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Anakotta v. Perusini, [2004] B.C.J. No. 270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18 - 21, December 2 - 5, 9 - 11,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16 - 18, 2002 and January 6 - 10,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Nos. 12011, 12032, 12036, 12040,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12056, 12058, 12064 and 12071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R.P.R. (4th) 223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421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Danny Reginald Anakotta, Jo-Ann Cathy Anakotta, Michael Wayne Dunsmore, Kimberly Dolores Louise Dunsmore, John Cyril Evans, Deanna Mae Evans, Mary Paul Huggins, Richard Loonstra, Jane Loonstra, David Bruce McCutchon, Diane Evelyne McCutchon, Mountain View Reload Inc., Robert Melville Rix, Susan Jill Rix, and Aileen Marshall Sim, plaintiffs, and Todd Perusini, Patrick John McBride, Parker Cove Recreation Ltd., Leona M. Messer and John C. Stringer, carrying on business as Messer, Stringer &amp; Company, defendants (Vernon Registry No. 12011) And between Hillar Linde, Joyce Eileen Linde, plaintiffs, and John Noren, Patrick John McBride, Parker Cove Recreation Ltd., Leona M. Messer and John C. Stringer, defendants (Vernon Registry No. 12032) And between Robert Arnold Bell, Valerie Dianne Bell, David Krishen Kalra, plaintiffs, and Todd Perusini, Patrick John McBride, Parker Cove Recreation Ltd., Land-Rover Developments Inc. and Leona M. Messer and John C. Stringer, carrying on business as Messer, Stringer &amp; Company, defendants (Vernon Registry No. 12036) And between Frances Patricia Jane Patterson, William Schouten, Mary Beverly Rose Schouten, plaintiffs, and Patrick John McBride, Parker Cove Recreation Ltd., and Leona M. Messer and John C. Stringer, carrying on business as Messer, Stringer &amp; Company, defendants (Vernon Registry No. 12040) And between Donald James Wilson and Marjory Milton Wilson, plaintiffs, and Patrick John McBride, Carl Noren, John Noren, Parker Cove Recreation Ltd., and Leona M. Messer and John C. Stringer, carrying on business as Messer, Stringer &amp; Company, defendants (Vernon Registry No. 12056) And between Rodney Allen Holker-Pellegrin, Lorna Constance Holker-Pellegrin, plaintiffs, and Todd Perusini, Patrick John McBride, Parker Cove Recreation Ltd., Spring Valley Financial Corp. and Leona M. Messer and John C. Stringer, carrying on business as Messer, Stringer &amp; Company, defendants (Vernon Registry No. 12058) And between Edward Henry Wooldridge, Judy May Wooldridge, plaintiffs, and Carl Noren, Todd Perusini, Patrick John McBride, Parker Cove Recreation Ltd., Leona M. Messer and John C. Stringer, carrying on business as Messer, Stringer &amp; Company, defendants (Vernon Registry No. 12064) And between Frederick Allan Leboe, Leendert Stam and Hendrika Hermina Stam, plaintiffs, and Parker Cove Recreation Ltd., Leona M. Messer and John C. Stringer, plaintiffs (Vernon Registry No. 12071)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(343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J.S. Maguire, for the plaintiffs. G.E.H. Cadman, Q.C. and J.D. Mostowich, for the defendants, Leona M. Messer and John C. Stringer, carrying on business as Messer, Stringer &amp; Company.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BARROW J."/>
            <w:bookmarkEnd w:id="2"/>
            <w:r>
              <w:rPr>
                <w:rFonts w:ascii="arial" w:eastAsia="arial" w:hAnsi="arial" w:cs="arial"/>
                <w:b/>
                <w:color w:val="000000"/>
                <w:sz w:val="30"/>
                <w:lang w:val="en-US" w:eastAsia="en-US" w:bidi="ar-SA"/>
              </w:rPr>
              <w:t>BARROW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the Individual Plaintiffs' Positions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Anakottas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Purchase of User Area No. 700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Dunsmores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Huggins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Patterson and the Rixes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Schoutens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Wilsons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Wooldridges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Holker-Pellegrins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Stams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Purchase of User Area No. 21</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the Duty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Sublease Risk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Inquire as to the Status of the Head Lease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Extension Agreement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Interim Agreements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Liability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or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 Relating to the Available Remedies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Claims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Anakottas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(User Area No. 21)</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Dunsmores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Lindes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Schoutens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Stams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Rixes (User Area No. 150)</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Patterson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Wooldridges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(User Area No. 700)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Rixes (User Area No. 151)</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Holker-Pellegrins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Huggins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Wilsons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these actions all purchased the right to use property in a development located at Parker Cove on the western shore of Lake Okanagan. The development is on lands that are part of Okanagan Indian Reserve No. 1. In 1983, the Department of Indian Affairs and Northern Development entered into a lease (the "Head Lease") with Parker Cove Recreation Ltd. By that lease, Parker Cove Recreation Ltd. acquired the right to develop and use the lands for a period of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Parker Cove Recreation Ltd. was acquired by Patrick McBride in 1985. Following his acquisition of the company, Mr. McBride began to develop the lands. He had a survey completed and had the property divided into approximately 696 lots or "user areas". He entered into various agreements with the locatees of the lands, whereby the latter agreed to do what was necessary to cause the federal government to grant Parker Cove Recreation Ltd. a further 25-year lease over the lands. He created an arrangement by which purchasers could acquire the right to use a user area in the development. For the most part, the plaintiffs maintain that they acquired their interests on the understanding that they were assured of an interest that would run for 50 years from the commencement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1991 and 1992, a dispute developed between the Crown and the developer. The dispute related to how the rent due from the developer to the Crown should be calculated. The matter proceeded to litigation, and ultimately Parker Cove Recreation Ltd. was found to be in breach of its obligations under the Head Lease and the lease was terminated. The Crown then entered into another lease of the lands, this time with Parker Cove Properties Limited Partnership ("Parker Cove Properties"), an entity controlled by the locatees of the lands. The result of this dispute, from the perspective of the plaintiffs in this case, was that their interest in the development was at risk of being extinguished. Eventually, some plaintiffs simply walked away from their investment. Others were able to sell at substantially reduced prices. Still others elected to enter into a new lease with Parker Cove Properties and continue to reside at Parker Cove.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developer is now bankrupt, as are a number of others who were involved in selling the plaintiffs their interests. The legal work associated with the transferring of the interests to the plaintiffs was dealt with, on behalf of the vendor by the defendant, Leona Messer, then a notary public practising in Kelowna. The plaintiffs claim that she was also acting for them in these transactions or that she at least owed them a duty of care which, they claim, she breached. They are seeking damages from her equal to the loss of their capital investment, the cost of improvements they caused to be made on their user areas, and the cost of additional rent and other fees that they have had to pay to the new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were many lawsuits filed in the Vernon Registry of this court by purchasers at Parker Cove. On February 11, 2002, a number of those suits were ordered tried together. These actions have been heard together but they have not been consolidated. The claims to which these Reasons relate are as follows: the claims of Danny and Jo-Ann Anakotta, Michael and Kimberly Dunsmore, John Evans and Deanna Chester (formerly Evans), Mary Huggins, and Robert and Susan Rix in Action No. 12011; the claims of Frances Patricia Patterson and William and Mary Schouten in Action No. 12040; the claims of Robert and Valerie Bell in Action No. 12036; the claims of Leendert and Hendrika Stam in Action No. 12071; the claims of Edward and Judy Wooldridge in Action No. 12064; the claims of Robert and Lorna Holker-Pellegrin in Action No. 12058; the claims of Donald and Marjory Wilson in Action No. 12056; and the claims of Hillar and Joyce Linde in Action No. 12032.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these claims have much in common with one another, the various plaintiffs enjoyed a unique relationship with the defendant Ms. Messer. That relationship is at the heart of this litigation. In what follows, I will deal initially with the common features of the factual matrix and then address the particulars of each transaction.</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noted above the lands in question are part of the Okanagan Indian Reserve No. 1. Title to lands on Indian reserves created by the Indian Act, </w:t>
      </w:r>
      <w:hyperlink r:id="rId11"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remains in the federal Crown. Section 18 of that Act provides, in part, that "reserves are held by Her Majesty for the use and benefit of the respective bands for which they were set apart..." Section 20 of the Indian Act provides that an Indian can only lawfully possess land on a reserve with the approval of the Minister of Indian Affairs and Northern Development and then only when possession has been allotted to the Indian by the Band Council. A native having the right to possess land, in accordance with s. 20 of the Act, is issued a Certificate of Possession. Prior to the enactment of the current Indian Act, a similar statutory regime existed with respect to the possession of lands on Indian reserves. Evidence of possession under the earlier regime took the form of a Location Ticket as opposed to a Certificate of Possession. Holders of a Location Ticket were known as "locatees". Holders of Certificates of Possession continue to be referred to as locatees under the new statutory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Indian Act, by s. 21, mandates the creation of a Reserve Land Register in which the particulars of Certificates of Possession, and any other transactions respecting lands on a reserve, are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Okanagan Indian Reserve No. 1 was set apart for the use and benefit of the Okanagan Band. Sarah Parker was, at the time the Head Lease was entered into, the locatee of that portion of the development lands that were within the Okanagan Indian Reserve No. 1. Ms. Parker applied to the Minister of Indian Affairs and Northern Development to have the lands in her possession on the reserve leased to Parker Cove Recreation Ltd. for her benefit. As a result of her application, the federal Crown entered into the Head Lease with Parker Cove Recreation Ltd. on June 23, 1983. The lease granted to Parker Cove Recreation Ltd. the right to occupy and develop the lands for a period of 25 years commencing on February 1, 1984 and terminating on January 31, 2009. It was registered in the British Columbia Land Records Department of Indian and Northern Affairs and Northern Development under #9941. The Head Lease contemplated the developer creating a "recreational vehicle and cabin site park" on the lands. To that end, the Head Lease required the developer to have the lands surveyed and divided into sites or user areas. The Head Lease permitted the developer to transfer to end users (such as the plaintiffs) the right to occupy specific user areas within the development. It also provided that, in the event the developer failed to pay the rent due under the Head Lease within 30 days of the date upon which it became due, the Minister was then at liberty to declare the term of the Head Lease ended, in which case the developer's rights under the Head Lease would cease.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Shortly after Parker Cove Recreation Ltd. entered into the Head Lease, Patrick McBride acquired the company. He then entered into negotiations with Sarah Parker and members of her family, specifically, her son, Wally Parker; her daughter, Mildred Bonneau; and her son-in-law, Renald Bonneau, with a view to acquiring a longer term interest in the development lands. Those negotiations culminated in the execution of an agreement dated February 1, 1986. By that agreement (the "extension agreement"), Sarah Parker and those members of her family noted above agreed, upon the request of Parker Cove Recreation Ltd., to "grant to" Parker Cove Recreation Ltd. a renewal of the Head Lease. The renewal was to be for a further term of 25 years, commencing February 1, 2009 and concluding on January 31, 2034.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to the interest it owned in the reserve lands under the Head Lease, Parker Cove Recreation Ltd. acquired a fee-simple interest in a 310-acre undeveloped parcel of property located adjacent to the reserve lands (the "ranch"). In the late 1980s and early 1990s, Parker Cove Recreation Ltd. marketed the development in a variety of ways. Most of the plaintiffs in this proceeding learned of the development through a brochure they received in the mail. The brochure described Parker Cove as a "vacation paradise for all seasons". Interestingly, none of the advertising material made reference to the specific legal interest that would-be-purchasers would acquire. In the brochure, the only reference to that matter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Owners receive a Deed of Land in conjunction with the building site. This Deed may be sold, transferred, mortgaged or pledged as with any other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the material does not make clear is that the "Deed of Land" is not for the building site itself but, rather, is for an interest in the so-called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 result of their marketing efforts, Parker Cove Recreation Ltd. was able to sell, by mid-1992, interests in all but 50 of the 696 user areas created on the reserve. Those user areas that were not sold were deliberately held off the market by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Individuals acquired their interest in the development in accordance with a complicated arrangement. Each purchaser acquired an undivided 0.11764 percent interest by way of determinable fee in the unimproved deeded land, or ranch. The conveyance of the determinable fee required the developer/vendor to enter into a "user agreement" with the purchaser. The user agreement entitled the purchaser to make use of a specified lot or site within the leased area of the development. The user agreement also gave the purchaser certain rights to the common areas of the development. The determinable fee would terminate upon the expiration of the user agreement, whether that occurred by reason of the default of the purchaser or simply through the effluxion of time. The conveyance of the undivided determinable fee, which had scheduled to it a sample user agreement, was to be registered in the Kamloops Land Title Office. The interests created by this arrangement were not registered in the Indian Land Registry in Ottawa.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portion of the development within Okanagan Indian Reserve No. 1 is bounded by Okanagan Lake to the east; Westside Road to the west; White Man's Creek to the south; and the remainder of the Okanagan Indian Reserve No. 1 to the north. The lots on the lakeshore were the most desirable and the most expensive. The lots along the creek (referred to as "creek side lots" by all concerned with the development) were less valuable than lakeshore but more expensive than the inland lots, which were neither adjacent to the creek or the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Purchasers who acquired an interest in the unimproved lakeshore lots in the early 1990s paid an upfront fee of approximately $50,000. For a creek side lot acquired during the same period, the upfront fee was approximately $40,000. The upfront fee for an interior lot was in the range of $30,000. Payment of this price entitled the purchaser to enter into a user agreement which, in turn, required the purchaser to pay rent and common area fees. The user agreements set the rents at a fixed rate for five years. The agreements provided that, thereafter, the rents were subject to adjustment every five years. The adjustments were tied to increases in the cost of living index. In 1995, rents averaged approximately $1,700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all purchased their lots between October 1990 and April 1992. In all but two of the transactions, the plaintiffs signed interim agreements prepared by the developer. The two exceptions are the purchases made by the Stams and one of the purchases made by the Bells. The developer prepared interim agreement offered the plaintiffs, for a modest fee, an opportunity to use the services of the defendant to complete the transfer of the interest they were purchasing. All of the plaintiffs elected to exercise that option. The terms of those agreements are important to the resolution of one of the central issues in this case, that is, whether Ms. Messer was acting for the plaintiffs and if so, what the extent of her obligations to them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standard form interim agreements provided that the vendor would grant to the purchaser the use of a specified user area. The price for the acquisition of those rights was to be filled in by the parties upon entering into the agreement. The agreement then provided: "[s]hould the purchaser choose to have the Vendor's Lawyer or Notary Public handle the transfer of title of land and register the mortgage(s), a flat fee will be charged of (GST included): $321." Purchasers who elected to make use of the notary public's services did that by agreeing to pay the purchase price and the notary's fee of $321. The agreement contains a provision for the payment of a deposit and then provides space to insert the balance due to the vendor. Immediately following that, the agreement states that the funds necessary to complete are to be "made payable to the Vendor's Notary Public, LEONA M. MESSER, Notary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as against this background that the issue of whether Ms. Messer was acting for the plaintiffs and if so, what the extent of her obligation was falls to be determined.</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the Individual Plaintiffs'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services performed by Ms. Messer were generally the same for all plaintiffs. She prepared or modified the freehold transfer that was registered in the land title office. She prepared the Statement of Citizenship and the Property Purchase Tax Return. She received the purchase monies in trust and disbursed those funds on completion of the transaction. She reported to the purchasers directly as to the results of her efforts. All of these tasks are matters which, Ms. Messer acknowledged, would ordinarily be done by the purchaser's solicitor or notary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each case, the plaintiffs testified that they thought Ms. Messer was looking after their interests. Although they expressed it in different ways, the net effect of their evidence is that they thought that Ms. Messer would, in addition to registering the conveyance and attending to the other documents, advise them if there was anything untoward about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every case, Ms. Messer's services were not engaged until after the plaintiffs had entered into an interim agreement and the "subject to" provisions in those agreements had been removed. None of the plaintiffs, except for the Stams, the Bells and the Rixes, either met with or spoke to Ms. Messer personally either before or after the transactions. When it became apparent that the plaintiffs' interests were in jeopardy as a result of the litigation outstanding between the Crown and Parker Cover Resort Ltd., none of the plaintiffs complained to or made inquiries of Ms. Messer as to their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those general remarks, I turn to a consideration of the individual transactions.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Anakottas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Anakotta is 54 years old and works as a commissary attendant that provides services to C.P. Air. His first language is Dutch and notwithstanding the many years he has spent in Canada, he has difficulty speaking and understanding English. Mrs. Anakotta is 49 years old and has a high school education. She has worked for the City of Surrey in the Finance Department for the past 26 years. Mrs. Anakotta has also taken courses subsequent to her high school education, including courses in contracts and business law to assist her in the discharge of her duties at the City of Surrey. Their only experience in the purchase and sale of real estate, prior to their involvement in Parker Cove, was on the two occasions when they acquired personal residences. On both of those occasions, they used a lawyer to assist them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Anakottas learned of the Parker Cove Recreation Ltd. development from their friends, the Wooldridges (also plaintiffs in this action). They were looking for recreational property, which they hoped they would be able to sell at a profit once they had finished using it. They travelled to Parker Cove to investigate the development and after touring the development, they met with Mr. Perusini, a salesman for Parker Cove Recreation Ltd., and were shown a state of title certificate and a sample user agreement in which the provisions relating to the extension of the lease were highlighted, both on the document itself and in their discussions with the salesman. They did not see a copy of the extension agreement itself. It was their understanding that they would be sub-lessees of Parker Cove Recreation Ltd. in relation to their user area. They thought that their entitlement extended to the year 2034 by virtue of the extension agreement. They were not aware of any potential problem with the extension. The thrust of Mrs. Anakotta's evidence was that, if she had been aware of a difficulty with enforcing the extension agreement, they would not have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March 21, 1992, the Anakottas entered into an interim agreement to purchase User Area No. 417 for the sum of $28,500. Ms. Messer received her instructions in relation to this transaction by letter dated April 12, 1992, from Parker Cove Recreation Ltd. With it, she received a copy of the interim agreement. The Anakottas paid $5,000 by way of a deposit and forwarded to the defendant, in trust, a draft for the balance of the purchase on April 21, 1992. This payment was, in fact, made after the date on which the transaction was supposed to have closed (April 15, 1992). The Anakottas did not formerly seek to extend the closing date but simply sent their funds to Ms. Messer and the transaction concluded. No lawyer or notary public communicated with Ms. Messer on behalf of the Anakottas in relation to this transaction. The Anakottas did not contact or communicate with Ms. Messer other than sending her the closing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Perusini told the Anakottas that Ms. Messer was "knowledgeable" about the development and that it would be convenient for them if they used her services. It was their understanding that Ms. Messer would be looking after their interests, including registering the documents and alerting them to anything that might be detrimental to their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Messer prepared the necessary documents and arranged for their registration in the Land Title Office. By letter dated May 12, 1992, she reported to the Anakottas advising them that the conveyance of their determinable interest in an undivided portion of the ranch property had been registered. She provided them with a copy of the registered transfer, as well as a state of title certificate. In addition, she acknowledged receipt from them of the sum of $321 "as payment of our account". The correspondence closed as follows: "[p]lease do not hesitate to call us if you have any questions or if we can be of any further assistance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Messer did not render an account to the Anakottas but rather rendered an account to Parker Cove Recreation Ltd. The total of that account was $388.28. She applied the Anakottas' $321 to the account, and the balance of $67.28 was paid by Parker Cove Recreation Ltd. This account included services rendered to the vendor in relation to the completion of an option that it had acquired and needed to exercise in order to complete the transaction.</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Purchase of User Area No.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Bell is 56 years old. Following high school, he began work as a truck driver - an occupation he pursued until his retirement in 1992. Mrs. Bell, following completion of high school, worked primarily as a retail salesclerk. The Bells' experience in the acquisition of real estate, other than their involvement in Parker Cove, is limited to two residences they purchased during the course of their married life. In both cases, they used notaries to represent their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fall of 1991, Mr. and Mrs. Bell received a brochure about Parker Cove in the mail. At the time, their children had left home and they wanted to acquire lakefront property with a view to retiring. Mr. Bell went to Parker Cove and looked around the development. He dealt with Mr. Perusini. He was shown and examined a copy of the extension agreement signed by Ms. Parker and her family members. He was told that this agreement "kicked in" automatically upon the expiration of the Head Lease and that interests in the development were secure until 2034. He also saw a sample state of title certificate and the sample user agreement. He did not examine the Head Lease but realized that the property in question had been leased to the developer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October 17, 1991, Mr. Bell entered into an interim agreement with respect to the purchase of User Area No. 700. The purchase price of the user area (which was unimproved but for a concrete foundation that had been installed by the previous owners) was $65,000, inclusive of the $321 to be paid to Ms. Messer. The Bells paid a deposit of $1,000 and were obliged to pay the balance of $64,000 by November 8,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Bells elected to use Ms. Messer's services on the recommendation of Mr. Perusini, who told them that Ms. Messer was doing the legal work on a number of transactions. It was their understanding that Ms. Messer was acting for them and that she would check the lease and the extension agreement. The Bells would not have purchased if it had been indicated to them that the extension agreement was not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Messer received instructions on this transaction from a McBride controlled company on November 7, 1991. Accompanying those instructions was a copy of the interim agreement. She was advised that the Bells had paid $1,000 by way of down payment, and she was instructed to complete the necessary documentation and to attend to its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Bells attended before a notary public, Joyce Alp, in Delta where they resided. Ms. Alp forwarded to Ms. Messer the sum of $64,000 in order to complete the transaction. In her correspondence to Ms. Messer, Ms. Alp stated "[f]urther to instructions from our clients, Robert A. Bell and Valerie D. Bell enclosed herewith please find my trust cheque in the amount of $64,000 being the amount required by you to be applied towards the purchase of the above stated property...". There is nothing in the correspondence to indicate that Ms. Alp was acting for the Bells, other than for the limited purpose of forwarding the closing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Messer attended upon registration of the documentation relative to this transaction and on December 13, 1991, reported directly to Mr. and Mrs. Bell, providing them with a registered copy of the transfer and a copy of the State of Title Certificate. She did not render a bill to the Bells, although she acknowledged receipt from the Bells of the sum of $321, which was applied toward payment of "legal fees and disbursements". Ms. Messer never communicated with notary public Alp in relation to this transaction.</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Dunsmores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and Mrs. Dunsmore entered into an interim agreement to purchase User Area No. 128 at Parker Cove on November 11, 1991. They were looking for recreational property. Mrs. Dunsmore, at the time of the purchase, was in her early 30s. She had experience as a teller in a credit union and worked part-time in a family business operated by her husband. Mr. Dunsmore has a Grade 12 education and had worked at a variety of jobs until going into his family's building supply retail business. He operated that business until 1995. The Dunsmores' real estate experience consisted of purchasing the residences they occupied during their marriage, first in 1979 and again in 1982. They used the services of a notary public in both of these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Dunsmores attended Parker Cove together. They dealt primarily with Mr. Perusini who showed them a copy of the user agreement, a copy of the proposed conveyance, and a copy of the sample State of Title Certificate. There is no evidence that Mr. or Mrs. Dunsmore ever saw the extension agreement. They testified that they were told and believed that they were acquiring an interest in the user area that ran from 1984 to 2034. They were told that it was made up of two leases, one to run immediately after the other. They knew that they were acquiring a sublease and that their interest was contingent upon Parker Cove Recreation Ltd. paying rent to the Crown. They did not give any thought to how this would impact their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examining these documents, the Dunsmores entered into an interim agreement to purchase User Area No. 128 for the sum of $31,000, which included $321 to be paid to Ms. Messer for her services. The Dunsmores provided Parker Cove Recreation Ltd. with a deposit of $1,000 and agreed to pay the balance on or by December 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Dunsmores elected to use the services of Ms. Messer, in part, because Mr. Perusini told them that she was familiar with the development and could do the legal work. They thought she would deal with the "paper work" and advise them of any "pitfalls" in relation 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Dunsmores financed their purchase, in part, with their own funds and, in part, by way of a mortgage obtained from the Canadian Imperial Bank of Commerce. Mr. Perusini recommended this financial institution to the Dunsmores because it was known that they were prepared to lend money on the security of the interests being acquired in the development. Mr. Dunsmore contacted the bank, who ultimately agreed to advance funds secured by a promissory note and a collateral mortgage over the Dunsmores' interest in the ranch property. Ms. Messer was appointed by the bank to act on their behalf with respect to the mortgage. She was also instructed by Parker Cove Recreation Ltd. (the vendor of this user area) to act on its behalf in relation to the sale. She received her instructions, including a copy of the interim agreement, by letter dated November 28,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Dunsmores' financing was held up and they were unable to complete on the date indicated in the interim agreement. When it became apparent that there would be a delay, the Dunsmores contacted both the bank and the Parker Cove salesperson with whom they had been dealing. An extension was arranged. The Dunsmores did not contact Ms. Messer about the extension of the completion date. On December 16, 1991, Mr. Dunsmore contacted Ms. Messer's office and asked that she courier the documents requiring his signature to his place of employment in Maple Ridge. On December 17, 1991, Ms. Messer forwarded the documents to Mr. and Mrs. Dunsmore as requested. She advised that upon registration of the mortgage, the transaction would complete and she promised to report further when that occurred. The Dunsmores executed the mortgage documents before a notary public. There is no evidence as to how these documents were returned to Ms. Messer; however, nothing in her file indicates they were returned by anyone other than the Dunsmores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due course, both the mortgage and the transfer documents were registered and on January 9, 1992, Ms. Messer reported directly to the Dunsmores advising them of the foregoing and providing them with copies of the various documents. In her reporting letter, she acknowledged that she had applied their "$321 toward payment of legal fees and disbursements". No account was issued by Ms. Messer to the Dunsmores in relation to their purchase. Ms. Messer did issue an account to Parker Cove Recreation Ltd. in the amount of $472.74. Her account shows that $321 had been applied towards it with the balance of $151.74 due from the developer. The account included services rendered to the vendor in relation to the vendor's exercise of an option it held to acquire the property that was to be sold to the Dunsmores. No other communications passed between Ms. Messer and the Dunsmores in relation to this transaction.</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Evans was in his mid-40s at the time he and his then wife, Deanna Evans (now Deanna Chester), acquired their interest in User Area No. 650 at Parker Cove in the fall of 1991. Mr. Evans has a Grade 11 education and has worked all of his adult life as a heavy duty mechanic. Ms. Chester was in her early 50s at the time of their acquisition. She has a high school education and worked as an office assistant. Mr. Evans and Ms. Chester's experience in real estate at the time of their acquisition was limited to the purchase and sale of their own personal residences. They had bought and sold five houses prior to becoming involved in Parker Cove. They had used notaries on all of those transactions. The Evans were looking for a property upon which they could permanently retire, when they attended at Parker Cove in August 1991. They dealt with Mr. Perusini on behalf of Parker Cove Recreation Ltd. They were shown a copy of the extension agreement, a sample State of Title Certificate, a sample conveyance and a copy of a user agreement. They were not shown a copy of the Head Lease. The user agreement and the conveyance had portions highlighted emphasizing the length of the lease and the extension. The Evans entered into an interim agreement on August 24,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They were told that leases of this kind were "tricky" and that Ms. Messer was familiar with them. As a result, they elected to take up the vendor's offer of using Ms. Messer's services to complete this transaction. It was their understanding that Ms. Messer was acting on their behalf and that she would ensure that the documents were adequate to convey the interest they had been told they were acquiring.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Evans knew that they were acquiring a sublease. Mr. Evans maintains, and I accept, that he was told by Mr. Perusini that the lease consisted of two 25-year leases, one of which would automatically follow the other. He understood the relationship between the locatees and the Crown. He knew that their interest was dependant upon Parker Cove Recreation Ltd.'s interest. Ms. Chester did not have a clear understanding of the arrangement that they were entering into. She described their experience at Parker Cove as "the loss of a dream". She was content to rely on Mr. Evans' understanding and judgment in relation to the acquisition of their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interim agreement provided that the purchase price for the user area was $33,000. The Evans paid a deposit of $2,000 upon signing the interim agreement and agreed to pay a further $9,821 at the time of completion. The balance of the purchase price was to be carried by the vendors and secured by a mortgage over the interest that Mr. and Mrs. Evans were acquiring.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executing the interim agreement, Mr. and Mrs. Evans sent their personal cheque in the amount of $9,821 directly to Ms. Messer. On September 17, 1991, Ms. Messer wrote to Mr. and Mrs. Evans advising that she had received instructions relative to the transfer of User Area No. 650. She also advised that she had received instructions to prepare a first mortgage in favour of the vendors. Under cover of that correspondence, she forwarded to the Evans the mortgage documentation for their execution. She said that upon receiving the executed mortgage, she would attend to completion of the transaction and report to the Evans in due course. The Evans had the mortgage executed in the presence of a notary public in White Rock. The Evans did not receive any advice from the notary public when they executed the mortgage. It appears that they returned the mortgage to Ms. Messer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11, 1991, Ms. Messer reported by letter to the Evans advising that the necessary documentation had been registered and provided the Evans with copies of the appropriate documents, including a copy of the State of Title Certificate in relation to their acquisition of a determinable fee in an undivided portion of the ranch lands. The correspondence closes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we would acknowledge receipt of your payment of $321.00 in full payment of our account for fees and disbursements incurred in this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wish to thank you for the opportunity to be of service. Please feel free to call the writer if you have any questions or if we can be of further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clear if Ms. Messer rendered an account to the Evans or not. Aside from the foregoing, there was no communication between Ms. Messer and the Evans.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Huggins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and Mrs. Huggins were in their late 60s when they learned of the Parker Cove Development and eventually acquired an interest in one of the user areas. They were interested in acquiring property on which to retire. Mr. Huggins is an architect who retired shortly after he and Mrs. Huggins acquired their interest at Parker Cove. The Huggins had very little experience with real estate. They purchased their family home in 1960. They resided in that home until they moved to Parker Cove in the early 1990s. Mr. Huggins had an interest in commercial buildings in connection with his architectural practice; however, he had little involvement in the legal aspects of the acquisition of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Huggins went to Parker Cove in early September 1991 and dealt with Mr. Perusini. They were shown a copy of the extension agreement, a highlighted copy of the sample conveyance, and a copy of the user agreement. They did not see a copy of the Head Lease. The term of their interest was important to them. They were told that their lease ran until the year 2034, and they also examined the documents and came to that conclusion themselves. They knew that their interest was dependent upon the Head Lease remaining in good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Huggins returned to Parker Cove several times before finally entering into an interim agreement to purchase User Area No. 154 on September 14, 1991. They agreed to pay $38,679 for this user area, and they also agreed to pay $321 for the use of Ms. Messer's services in completing the transaction. They elected to use Ms. Messer's services at the suggestion of Mr. Perusini. It was their understanding that Ms. Messer would ensure that the documents were accurate and properly registered. They thought it was her obligation to ensure that they were getting what they thought they were getting.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signing the interim agreement, they paid a cash deposit of $100 and provided a further down payment of $4,900 on September 27, 1995. They obtained a personal loan from their bank for the balance of $34,000. That money was forwarded by Mrs. Huggins under cover of a letter dated October 8, 1991, to Ms. Messer. In that correspondence, Mrs. Huggins stated, "We understand that you will be attending to the registration of the documents in the Kamloops Land Registry Office, and look forward to hearing from you when the documents are registered and finalized." Ms. Messer received her instructions from Parker Cove Recreation Ltd. on September 30, 1991. She was provided with a copy of the interim agreement and was advised that the vendors held $5,000 by way of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way of an undated letter, probably written in late October 1991, Ms. Messer reported to Mrs. Huggins (into whose name alone the user area was initially transferred) that the transaction had been completed. She provided Mrs. Huggins with a copy of the State of Title Certificate and a copy of the transfer document with the registration particulars noted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Messer did not issue an account to the Huggins, nor did she ever acknowledge receipt from them of the sum of $321 on account of her legal fees. She did, however, on October 21, 1991, issue an account to Parker Cove Recreation Ltd. for the total amount (inclusive of disbursements) of $418.24. This account included services rendered to the vendor in relation to the completion of an option agreement that the vendor held and needed to exercise in order to complete the sale to the Huggins. Ms. Messer applied to this account the sum of $321, which she had received from Mrs. Huggins.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Other than as set out above, there was no communication between Ms. Messer and Mr. or Mrs. Huggins.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and Mrs. Linde acquired an interest in User Area No. 123 in September 1991. At the time, Mr. Linde was in his mid-50s. He was approaching retirement, and he and his wife were looking for retirement property with recreational amenities. Mr. Linde has a Grade 12 education and worked all of his adult life in a foundry. Mrs. Linde has a Grade 12 education and trained as a psychiatric nurse. She left the workforce in the early 1960s in order to raise their children. In the mid-1970s, she returned to the workforce and worked from then until 1995 in nursing homes. Mr. Linde had inherited a farm as a young man and had sold parts of it. In addition, he had purchased two revenue properties and bought and sold three principal residences prior to the acquisition of a user area in Parker Cove. In all of his previous transactions, he had used the services of a notary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learning of Parker Cove by way of a flyer they received in the mail, the Lindes drove from their residence in the Lower Mainland to the development on September 25, 1991. Upon arrival, they discussed the development with one of the salespersons, and they received information about the developer. They spent the evening in Vernon, they returned to Parker Cover the following day and, after reviewing a copy of the extension agreement, the sample State of Title Certificate, and the sample conveyance and user agreement, they elected to purchase User Area No. 123. They were not shown a copy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They entered into an interim agreement on September 26, 1991, by which they agreed to purchase User Area No. 123 for the sum of $30,679. They also agreed to make use of the services of Ms. Messer and agreed to pay $321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Lindes paid to the developer a deposit of $2,000 on the day they executed the interim agreement and agreed to provide the balance by October 18, 1991. On October 15, 1991, Mrs. Linde wrote to Ms. Messer forwarding her a bank draft in the amount $25,000 representing the funds necessary to complete the transaction. On November 22, 1991, Ms. Messer reported to the Lindes advising that registration of the documents relative to their acquisition had been completed. She provided them with a registered copy of the freehold transfer and advised them that a State of Title Certificate would be forwarded in due course. The correspondence closed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acknowledge receipt of the sum of $321.00 which represents your share of the legal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trust you will find the foregoing to be in order. Please do not hesitate to call if you have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December 2, 1991, Ms. Messer again wrote to the Lindes under cover of which she forwarded to them a copy of the State of Title Certificate in relation to their purchase. Her correspondence closes with the following: "[w]e trust this now completes your records, and thank you for allowing us this opportunity to have been of service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Messer did not render an account to the Lindes. She did, however, render an account to Parker Cove Recreation Ltd. in the amount of $418.24, inclusive of disbursements. That account shows as having $321 paid on it with the balance of $97.24 due from Parker Cove Recreation Ltd. The account included services rendered by Ms. Messer in relation to work done for the vendor in relation to the exercise of an option held by the vendor on the land in question. The option needed to be exercised in order for the sale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was no other communication between the Lindes and Ms. Messer.</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Patterson and the Rixes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Patterson is the mother of Mrs. Rix. She acquired User Area No. 159 in Parker Cove. Mr. and Mrs. Rix acquired two user areas, No. 150 and No. 151. All of these user areas were acquired on the same day. Mrs. Patterson was in her early 70s when she first attended at Parker Cove. She has a high school education and worked as a secretary and general assistant in her now deceased husband's car dealership. She and her husband had purchased residences on two occasions during their marriage. All of the work associated with those acquisitions was attended to by her husband. Mrs. Patterson first learned of the development at Parker Cove through Susan Rix, and her son-in-law, Robert 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Robert Rix is a corporal in the Royal Canadian Mounted Police. Susan Rix is a registered nurse. The Rixes had bought and sold four residences prior to their involvement at Parker Cove. On each occasion, they had used the services of a lawyer. They learned of the development at Parker Cove while Mr. Rix was stationed in Manitoba. They were interested in the development as a potential retirement community and after contacting the developer, they were flown to the North Okanagan at the developer's expense. They dealt with a salesperson at the development who showed them a copy of the extension agreement, a sample conveyance together with a sample user agreement, and a sample State of Title Certificate. They did not see a copy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After touring the development, Mr. and Mrs. Rix decided to acquire an interest in User Area Nos. 150 and 151. Mrs. Patterson settled upon User Area No.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Mrs. Patterson was clear in her evidence that she made her own decisions with respect to this acquisition, it is clear that in doing so she relied upon her son-in-law to a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and Mrs. Rix signed two interim agreements on July 7, 1991 - one for each user area they were acquiring. The financial arrangements for both lots were identical. The purchase price of each was $35,000. The Rixes agreed to take advantage of the services of Ms. Messer for an additional $321. They made a deposit of $5,000 on each user area, and the terms of the interim agreement required that the transactions complete by August 30,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Mrs. Patterson agreed to pay $30,000 for her interest in User Area No. 159. She agreed to pay $321 to take advantage of the services offered by Ms. Messer. She paid a $5,000 deposit and her sale was to complete by August 30, 1991. On July 12, 1991, Ms. Messer received instructions from Parker Cove Recreation Ltd. in relation to all three of these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funds to complete all of these transactions were provided by Mrs. Patterson. At the time of her purchase, Mrs. Patterson was residing in Toronto. Her nephew, David Patterson, worked at an investment firm in Toronto and handled his aunt's financial affairs. He telephoned Ms. Messer on August 22, 1991, advising her that he had the funds necessary to complete the three transactions. On August 23, 1991, Mrs. Patterson wrote to Ms. Messer and enclosed her cheque for $85,963 which she described as the "final payment" for the user areas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October 11, 1991, Ms. Messer wrote to Mrs. Patterson reporting to her on the completion of the transaction and providing her with a copy of the transfer with the registration particulars endorsed thereon and a copy of the State of Title Certificate. Her reporting letter closed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we would acknowledge receipt of your payment of $321.00 in full payment of our account for fees and disbursements incurred in this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wish to thank you for the opportunity to be of service. Please feel free to call the writer if you have any questions or if we can be of any further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Messer reported to the Rixes on the same day by separate letter but in precisely the same terms, other than she acknowledged receipt from the Rixes of $642 in payment of her account. No account appears to have been rendered to either Mrs. Patterson or the Rixes, although Ms. Messer's trust account records show the payment to her of the funds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one of the very few areas of conflict in all of the evidence in this matter, Mr. Rix maintains that, two or three days after they returned to Manitoba following their execution of the interim agreements, he telephoned Ms. Messer and introduced himself, explaining to her in the process when and how funds for completion of the user areas he and his wife were acquiring would be forthcoming. Mr. Rix testified that in his conversation with Ms. Messer, she confirmed that the land in question was leased land, and she confirmed that the lease and the renewal in combination would run for 50 years. After the conversation, Mr. Rix testified that he felt more comfortable about 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Messer gave evidence and testified that she did not recall receiving a call from Mr. Rix. Indeed, she indicated that she had no recollection of speaking with Mr. Rix on any occasion. She said that it was her normal practise to make notes as to any communications she had relevant to any transactions that she was working on and to keep those notes on the file. There were no notes on her file regarding any conversation she had with Mr. Rix. She did acknowledge, however, in cross-examination that the conversation might have occurred. She further acknowledged that she had not received instructions from Parker Cove Recreation Ltd. related to the Rix transaction until after the date on which Mr. Rix maintains the conversation took place. She typically would not have opened a file until she received instructions and, hence, would not have had a file to put a note on if Mr. Rix called as he indicated he did. In re-examination, Ms. Messer maintained that she would have made a note of the conversation whether she had a file to put it on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the defendant has argued that Mr. Rix's evidence was wanting in a number of respects and that I should, in the result, infer from Ms. Messer's testimony that there was no conversation with Mr. Rix. It was argued that Mr. Rix's testimony was confusing as it related to his understanding of the arrangement that existed between the developer, the locatees, and the Crown. To the extent that his evidence was confusing, I find that was a product of the confusing nature of the transaction he was attempting to describe, as opposed to being reflective of any lack of reliability on his part. It was argued that Mr. Rix, who gave evidence to the effect that he was told by the developer that the developer had prepaid the Head Lease, was in error in that respect. Mrs. Rix, who was present during all of the relevant conversations, did not recall any assertion to that effect. She did not testify that a conversation of that nature did not occur but, rather, simply that if it did, she did not remember it. Mr. Rix, in my judgment, gave his evidence in a straight-forward and balanced way. He testified that he called Ms. Messer. Calling Ms. Messer in these circumstances would not have been an unreasonable thing to do. From his perspective, he was embarking upon a significant transaction. From Ms. Messer's point of view, such a call would have been far less significant in that, at best, Mr. Rix represented to her one of many purchasers, and one for which she had not yet received instruction. I am satisfied that the conversation Mr. Rix testified about occurred as he described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was no other communication between Mrs. Patterson, the Rixes and Ms. Messer.</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Schoutens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Schouten has a Grade 10 education and has worked in a landscaping business throughout his adult life. He and Mrs. Schouten have purchased and sold their personal residences on two occasions. Typically, they dealt with a real estate agent to the point of entering into an interim agreement and, thereafter, had either a notary public or a lawyer complete the transaction on their behalf. Mrs. Schouten was in her mid-30s at the time the Schoutens acquired their interest at Parker Cove. She has a Grade 11 education and, other than assisting with the bookkeeping of her husband's business, she had not worked outside the family home since 1983. The Schoutens were interested in Parker Cove because of the recreational opportunities it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They attended at the development in early August 1991 and were shown a copy of a user agreement and a copy of the sample State of Title Certificate and conveyance. They did not see a copy of the Head Lease. On August 5, 1991, the day following their initial attendance, the Schoutens returned and ultimately entered into an interim agreement to purchase User Area No. 32. This user area had a mobile home on it. The price for the user area and the mobile home was $64,000. The Schoutens agreed to take advantage of the offer to use the services of Ms. Messer for the sum of $321. They paid a deposit of $2,321 upon execution of the interim agreement and agreed to complete the transaction by August 23,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Schoutens raised the balance of the purchase price by mortgaging their home in Surrey. They used the services of a notary public in arranging that mortgage but did not discuss with that notary the proposed purchase of their interest at Parker Cove. The previous occupant of User Area No. 32 asked the Schoutens if she could remain on the property beyond the originally agreed upon closing date. The Schoutens agreed. In the result, the transaction closed on September 11,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Messer received her instructions relating to this transaction from Patrick McBride by letter dated August 30, 1991. Prior to closing the transaction, Mr. Schouten received a telephone call from Ms. Messer asking that he confirm their address and other particulars. Ms. Messer has no recollection of this telephone call and made no note of it in her file. The fact that the telephone call took place is not, however, seriously contested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Schoutens forwarded the balance of the purchase price directly to Ms. Messer. Upon receipt of the funds, Ms. Messer arranged for registration of the transfer and on October 11, 1991, reported to the Schoutens. In doing so, she provided a copy of the transfer, on which the registration particulars were endorsed, and a copy of a State of Title Certificate. Her reporting letter closed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we would acknowledge receipt of your payment of $321.00 in full payment of our account for fees and disbursements incurred in this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wish to thank you for the opportunity to be of service. Please feel free to call the writer if you have any questions or if we can be of any further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February 1992, Mr. Schouten called Ms. Messer to inquire if the mobile home that he had purchased had, indeed, been transferred into his name. Ms. Messer made inquiries and realized that the mobile home had not been transferred (her instructions from Parker Cove Recreation Ltd. had made no reference to the presence of the mobile home). After discovering this oversight, Ms. Messer contacted the previous owner and arranged for the transfer of the mobile home into the Schoutens' names. On April 2, 1993, she reported to the Schoutens that the transfer of the mobile home had been completed. She did not bill anyone for her services or for the disbursements she incurred in connection with the transfer of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evidence of an account having been rendered by Ms. Messer to anyone for her services in connection with the Schouten transaction. Her trust ledger, however, shows that she paid herself $320.30 upon completing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Aside from that which is noted above, the Schoutens had no other communication with Ms. Messer.</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Wilson is a 71-year-old retired school teacher. Mrs. Wilson has, in her words, been a full-time housewife for the past 30 years. Prior to their involvement at Parker Cove, they had lived in the same house in Ladner for 32 years. Aside from the purchase of the house, they occupied before moving to Ladner, the acquisition of their home in Ladner constitutes the entirety of their experience in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fall of 1991, they were looking for a retirement home. They became aware of Parker Cove and drove to the development in late November. They went to the sales office and were shown the development by salespersons working for the developer. They returned the following day and eventually decided to purchase User Area No. 651. Prior to doing that, they examined a number of documents relating to the development, including the sample State of Title Certificate and the sample conveyance with the user agreement attached. They did not see a copy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December 1, 1991, the Wilsons entered into an interim agreement. They agreed to pay $31,179 for the user area, and they agreed to pay a further $321 for the services of Ms. Messer in completing the transaction. They made a $1,000 down payment and agreed to pay the balance on or before December 31, 1991. The Wilsons raised the balance of the purchase price, in part, through a mortgage on their home in Ladner and, in part, through bonds they owned and which were set to mature on the 1st of February, 1992. Because of their delay in providing funds, the transaction did not complete as scheduled. Neither of the Wilsons spoke with Ms. Messer about extending the completion date, rather Mr. Wilson thought that he had contacted someone at Parker Cove who agreed to the proposed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Wilsons sent the balance of the purchase price. On February 20, 1992, Ms. Messer wrote to the Wilsons confirming that the transaction had been completed and provided them with a copy of the transfer document with registration particulars endorsed thereon. She indicated that she would forward a State of Title Certificate in future. Her report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receipt of the sum of $321.00 as payment of your share of the legal fees and disbursements.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trust you will find all matters to be in order. Please do not hesitate to call if you have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May 12, 1992, Ms. Messer forwarded to the Wilsons a copy of the State of Title Certificate. She advised the Wilsons in her correspondence that she understood the matter was now complete and as a result, she would be closing her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Messer, for her part, received instructions from Parker Cove on January 6, 1992. The interim agreement executed by the Wilsons accompanied those instructions. There is no evidence as to whom Ms. Messer rendered her account for the services she performed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No other communication took place between Ms. Messer and the Wilsons in relation to this transaction.</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Wooldridges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Mrs. Wooldridge has a Grade 12 education and has worked for many years as a clerk for the City of Surrey. Mr. Wooldridge also has a Grade 12 education and has worked for many years in various capacities in the maintenance department of the Royal Columbian Hospital. Prior to their involvement in Parker Cove, the Wooldridges had purchased two homes during the course of their marriage. They used lawyers in connection with both transactions. In early 1992, the Wooldridges were contemplating retirement and after learning of the development at Parker Cove by way of a brochure they received in the mail, they decided to travel to the area and examine the development. They were shown around the development by a salesperson and they were then shown a sample State of Title Certificate, a sample transfer and a sample user agreement. They were shown a copy of the extension agreement, but they were not shown a copy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After touring the development, they selected User Area No. 687 and on February 29, 1992, they entered into an interim agreement. They agreed to pay $31,679 and they also agreed to take advantage of the offer of services by Ms. Messer for a further $321. They paid a deposit of $1,000 and agreed to pay the balance to complete the transaction by March 20,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Wooldridges raised the balance of the money by mortgaging their family home. That mortgage was drawn by a lawyer on behalf of the credit union that was advancing the funds. Upon receipt of the mortgage funds, the Wooldridges mailed them directly to Ms. Messer and on May 11, 1992, Ms. Messer reported to the Wooldridges that the transaction had been completed. Under cover of her reporting letter, she provided them with a registered copy of the freehold transfer and a State of Title Certificate confirming the transaction. Her reporting closed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all funds have been disbursed and this matter has been concluded. We acknowledge receipt of the sum of $321.00 as payment of our account and confirm that no further funds are payable by you to complete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trust you will find the above to be in order. Please do not hesitate to call if you have any questions or if we can be of any further assistance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Messer had received instructions to complete this matter from Parker Cove Recreation Ltd. on March 13, 1992. She reported to Parker Cove Recreation Ltd. on March 30, 1992, under a cover of which she enclosed a copy of her account in the total amount of $368.84. This included services rendered by Ms. Messer to the Parker Cove Recreation Ltd. relating to the exercising by it of an option it had in relation to the property in question. The option needed to be exercised in order for Parker Cove Recreation Ltd. to be able to complete the transaction. The account shows that $321 had been applied to it, leaving a balance owing by Parker Cove Recreation Ltd. of $65.84.</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Holker-Pellegrins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Holker-Pellegrins purchased User Area No. 701 after entering into an interim agreement on October 8, 1990. Although the interim agreement they signed was drawn by the developer, it was an earlier version of the document signed by the other plaintiffs. It provided that the purchase price would include Ms. Messer's legal fees, but it did not specify what those fees were, nor was there any reference to what it was that Ms. Messer would be doing on behalf of the purchaser for the fees that they were paying.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Holker-Pellegrin was in her early 50s at the time she and her husband purchased their interest in User Area No. 701. They agreed to pay $58,000 for it. This user area already had a foundation on it, put there by the previous owners. The Holker-Pellegrins were not inexperienced in real estate transactions. At the time of their purchase, they owned several revenue properties, as well as their own home. When the Holker-Pellegrins went to Parker Cove in the fall of 1990, they were not interested in purchasing property for any particular reason. They saw the development as they drove by and, out of curiosity, decided to investigate. After being shown around the development and reviewing the sample user agreement, transfer and extension agreement, they decided to purchase. It was their understanding that Ms. Messer was acting for them in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Holker-Pellegrins raised the balance of the price for their user area by mortgaging one of their revenue properties. They had a lawyer do that for them and he, in turn, wrote to Ms. Messer providing her with the funds and advising, by way of an attachment to the cheque: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instructions from our clients, Mr. and Mrs. Holker-Pellegrin, we are enclosing our trust cheque in the amount of $57,990.00. The enclosed cheque is forwarded to you upon your professional undertaking to apply same towards our clients' purchase of the above-noted property and to report to them directly after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the purchase closed, but before Ms. Messer reported to her, Ms. Holker-Pellegrin called Ms. Messer's office and requested a copy of the Head Lease and some other information. Ms. Messer wrote to her and advised that she had referred her requests to Mr. McBride. In reporting Ms. Messer wrote on November 29, 1990: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now concludes all matters to date and I wish to thank you for the opportunity to have been of service to you. Please do not hesitate to call me if you have any questions or if I can be of further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no copy in evidence of any account issued by the defendant; however, the Vendor's Statement of Adjustments indicates that an account was issued to it. It appears that the account, which exceeded the amount that the plaintiffs were contributing, included an amount for services rendered to the vendor that were not the responsibility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Other than as noted above, there was no communication between Ms. Messer and the Holker-Pellegrins.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Stams were both in their late 40s at the time they purchased at Parker Cove. Mr. Stam has a high school education and has worked most of his adult life as an electrical contractor. Mrs. Stam is trained as a nurse but remained at home raising their children for much of her married life. She has worked as a health care aid for the past 10 years. Their experience with real estate is limited to the two houses they have owned and lived in over the course of their marriage. In both cases, they used lawyers to assist in the completion of those transactions. Mr. Stam has purchased three condominiums in the course of his business. Again, he used a lawyer in each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Stams were looking for recreational property that might also serve as a retirement home. Mr. Stam's brother was the owner of a lot at Parker Cove and after visiting him on several occasions, the Stams decided to investigate purchasing there. They were looking in the windows of a home located on one of the user areas when the real estate agent, Mr. Reid Watson, who had the listing for the property approached them. After some discussion, they left but later made arrangements to purchase the lot. In doing so, they entered into a standard form of interim agreement prepared by the Okanagan Mainline Real Estate Board on March 2, 1992. They put down a deposit of $2,000 towards the purchase price of $84,000 and later raised the balance of the purchase price by way of a mortgage on their family home. Upon the removal of the "subject to" clauses in the interim agreement, the Stams completed the portion of the agreement headed "Appointment of Conveyancer". By that provision Ms. Messer was appointed by both the vendor and the purchaser to "complete all necessary legal and conveyancing documents"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Messer received her instructions from the real estate agent on March 9, 1992. In those instructions, Ms. Stam is identified as the purchaser. Under her name, the following appears: "Purchaser's Lawyer: Leona Messer, Notary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and Mrs. Stam met with Ms. Messer on March 18, 1992. They discussed the lease, and no concerns regarding it were raised by Ms. Messer. The Stams had received a copy of the Head Lease directly from the vendor prior to the transaction closing. Ms. Messer was asked to forward the necessary documents to Mr. Jaffer, the Stams' lawyer in Surrey. The Stams were raising the purchase price by mortgaging their home. Mr. Jaffer was both the bank's and the Stams' solicitor with respect to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conveyancing documents were sent to Mr. Jaffer on March 20, 1992 by Ms. Messer. The Stams signed them, and they were returned by Mr. Jaffer under cover of a letter dated March 27, 1992. In that letter, Mr. Jaffer forwarded the funds necessary to complete the transaction and asked Ms. Messer to forward her "report on registration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spite of Mr. Jaffer's request, on May 26, 1992, Ms. Messer reported directly to the Stams that the transaction had been completed on March 31, 1992. She provided them with the documentation evidencing that fact. She also provided them with a purchaser's statement of adjustments and her account in the amount of $524.05, which she had paid from a portion of the purchase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the transaction was completed, Mr. Stam contacted Ms. Messer directly on May 12, 1992, indicating that they now wished to have title to their interest in the development in both of their names, as opposed to Mr. Stam's name alone. Ms. Messer prepared the necessary documentation, witnessed Mr. Stam's signature on the transfer and, ultimately, reported to them and billed them for this service. Mr. Jaffer had no involvement in this aspect of the transaction.</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Purchase of User Area No.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April 5, 1992, the Bells entered into an interim agreement to purchase User Area No. 21 for the sum of $52,000. Mr. Reid Watson was the real estate agent involved. The agreement is identical to that entered into by the Stams and, like the Stams, this transaction did not involve Parker Cove Recreation Ltd. Ms. Messer was appointed to act for both the purchaser and the vendor. This user area had a trailer on it that was included in the purchase price. The Bells purchased it because they wanted a place to live while they were building their home on User Area No. 700. They had been told that they would likely be able to sell it for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Messer received her instructions from the real estate agent. The instructions are identical in form to those provided in relation to the Stams' purchase. Ms. Messer is described in them as the "purchaser's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Messer prepared the necessary documentation and arranged for its registration. She reported to the Bells on June 1, 1992, forwarding to them registered copies of the documentation relative to their purchase. She also prepared a purchaser's statement of adjustments. Finally, although no copy of the account is in evidence, the statement of adjustments shows that the Bells were charged $938.80 for the services rendered in relation to the acquisition of the user area and the conveyance of the mobile home.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allege that it was an express or implied term of Ms. Messer's retainer with them that she would provide "competent advice" to them in relation to their purchases. They further allege that, independent of any contractual obligation, Ms. Messer owed them a duty to provide "competent advice" as a matter of tort law. The plaintiffs argue that Ms. Messer was in breach of her duty, or in breach of the terms of her retainer, because she failed to properly advise them of the nature of the interest they were acquiring. More specifically, they allege that she failed to tell them that their interest in the development was subject to Parker Cove Recreation Ltd. keeping the Head Lease in good standing and that if Parker Cove Recreation Ltd. failed to do so, the plaintiffs would be powerless to rectify the problem. Further, the plaintiffs say that the extension agreement was of no force and effect as against the federal Crown, and Ms. Messer failed to advise them of that fact. In the alternative, the plaintiffs say that the defendant had an obligation to advise them to get competent legal advice if she was unable to provide it, given the complicated nature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addition to the foregoing, the plaintiffs argue that Ms. Messer was in breach of her obligations by not inquiring as to the status of the Head Lease. Had she done that, it is argued, she would have discovered the existence of the pending litigation that was commenced on January 12, 1992. As to those plaintiffs that purchased prior to January 12, 1992, it is argued that the dispute was pending and that information would have been available had appropriate inquiries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All of the plaintiffs allege that Ms. Messer owed them a fiduciary duty and that she breached that fiduciary duty by acting for the vendors in these transactions without disclosing that fact to them, and further by failing to disclose to them "that which was in the said plaintiffs'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her pleadings, Ms. Messer denies that there was a contractual relationship with any of the plaintiffs except with the Bells, in relation to their acquisition of User Area No. 21, and the Stams. At trial, she conceded that there was a contract with all of the plaintiffs, but she maintains that her obligations under it were limited. She denies that she owed a duty of care to any of the plaintiffs as a matter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Alternatively, Ms. Messer takes the position that her obligations, whether in contract or tort, were limited in scope and that she preformed those limited duties properly. Moreover, she denies that she owed any of the plaintiffs a fiduciary duty of any kind. Finally, she argues that if a duty of any kind was owed, and if advice was incompetently provided or not provided at all, the plaintiffs did not rely on her for advice and, even if they did, any losses that they suffered were not causally connected to that advice or lack of advice.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It is appropriate to first consider the issue of liability from the perspective of contract because if there is a contract, its terms can affect the extent of liability in tort. As observed by La Forest and McLachlin JJ., in BG Checo International Ltd. v. British Columbia Hydro and Power Authority, </w:t>
      </w:r>
      <w:hyperlink r:id="rId1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is not that one cannot sue concurrently in contract and tort where the contract limits or contradicts the tort duty. It is rather that the tort duty, a general duty imputed by the law in all the relevant circumstances, must yield to the parties' superior right to arrange their rights and duties in a different way. In so far as the tort duty is not contradicted by the contract, it remains intact and may be sued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is the defendant's contention that the contract between the plaintiffs and Ms. Messer limits any general duty that she may owe as a matter of the law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Although Ms. Messer is not a signatory to the interim agreements entered into between the plaintiffs and the vendors, those agreements do create a contract as between the plaintiffs and Ms. Messer. In effect, the interim agreements amount to offers, conveyed on behalf of Ms. Messer by the vendor, to perform services for the purchasers. The offers are accepted by the purchasers making the appropriate election in the interim agreement. The first issue to be resolved is to determine what the terms of the resulting agreements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noted above the defendant takes the position that the only services Ms. Messer contracted to perform, whether an interim agreement by which her services were engaged was the defendant prepared document or the Okanagan Mainline Real Estate Board contract, those are essentially clerical services incidental to the transferring of the title to the land. The plaintiff argues that the retainer contained an implied term that Ms. Messer would provide competent legal advice in relation to the transfer in addition to the so-called "clerical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For several reasons, I do not consider that the language in the interim agreements prepared by Parker Cove Recreation Ltd. exhaustively defines the obligations of Ms. Messer.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First, the interim agreement is expressed in casual language, ("handle" the transfer) and does not expressly define what is meant by that phrase. Elsewhere a similarly casual manner of expression is found. Paragraph 11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 [sic] is responsible for the payment of legal fees. The Purchaser may select a solicitor of his choice to register legal documents unless otherwise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cannot seriously be contended that the purchasers, by signing the interim agreement, were agreeing that they would only select a solicitor for the purpose of "registering legal documents". They would, of course, be at liberty to retain a solicitor to provide them with a full range of legal advice in relation to the proposed transaction. In short, similar, albeit not identical language ("handle the transfer of land" and "register legal documents"), is used in both paragraphs and yet if the defendant's position is correct only one of those clauses would be interpreted in the limited fashion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Second, if paragraph 11 contemplates, as I find that it does, that in spite of the language used, the purchasers would be at liberty to engage the services of a solicitor to provide legal advice (in addition to the clerical assistance required to effect registration of the documents) then the last clause in the paragraph ("unless otherwise agreed upon") should be interpreted in that light. This clause refers to the option of the purchaser engaging the services of Ms. Messer as earlier set forth in the agreement. In short, it contemplates the purchasers getting legal advice and clerical assistance from a solicitor of their choice or from Ms. Messer.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Although Ms. Messer did not draft the interim agreement, she was aware of its terms. It was prepared by or on behalf of her client, Parker Cove Recreation Ltd. If it is to be interpreted as a limitation on her obligations, and hence her liability, it must so provide in clear terms. Mr. Alexander, an expert in the area of solicitor's obligations in real estate transactions, was asked what the phrase "handle the transfer of title" meant in the context of his experience. He said that in the absence of a specific disclaimer it may encompass a wide range of obligations. At a minimum, it includes the need to ensure the title is appropriate and that it is unencumbered, except as permitted by the contract. It does not mean, in his opinion, simply attending to the clerical aspects of a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the retainer that arose between the purchasers and the defendant, in relation to these transactions, required that Ms. Messer do those things which a reasonably competent solicitor would do when faced with a similar engagement. Specifically what that consists of I will address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reach the same conclusion, albeit for somewhat different reasons, in relation to those transactions that were completed pursuant to the Okanagan Mainline Real Estate Board form of interim agreement (specifically, the Bells' purchase of User Area No. 52 and the Stams' purchase of User Area No. 19). In both of these cases, when the "subject to" conditions were removed, the purchasers and the vendors appointed Ms. Messer "to complete all necessary legal and conveyancing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observations of Mr. Alexander with respect to the Parker Cove Recreation Ltd. prepared interim agreements apply with equal, if not greater force to the standard form Okanagan Mainline Real Estate Board interim agreements and the appointment of conveyancer forms. Mr. Alexander testified that, in the absence of a specific disclaimer, similar language in the Parker Cove Recreation Ltd. prepared interim agreements ("handle the transaction") would, in his view, encompass and engage a whole host of duties on the part of the solicitor. I agree with that conclusion and find that it is applicable to the language used in the interim agreements now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say that Mr. Alexander's opinion applies with perhaps greater force because of the other documentation prepared in relation to the two transactions in issue. In each of these cases, the purchase price was subject to adjustment as between the vendor and the purchaser and, as a result, a statement of those adjustments was prepared by Ms. Messer for both the purchaser and the vendor. The purchaser's statement of adjustments contains a number of terms, one of which is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office is not responsible for ascertaining lot size or house measurements, or for determining zoning requirements unless specifically requested to do so by the Purchaser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precisely the kind of qualification that Mr. Alexander was referring to in his evidence. It would, of course, be unnecessary if the language by which Ms. Messer's services were engaged had the limited meaning that the defendant contends.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turn now to the question of the existence of a duty. As a matter of tort law, a duty of care is said to arise when there is a relationship of sufficient proximity or neighbourhood between the defendant and the plaintiff. A relationship is sufficiently proximate if it would be within the reasonable contemplation of the defendant that carelessness on his or her part would likely cause damage to the plaintiff (Anns et al. v. Merton London Borough Council, [1978] A.C. 728 at p. 751 per Lord Wilberforce). This principle applies to the relationship between a solicitor and the person claiming to be owed a duty from a solicitor (Tracy et al. v. Atkins </w:t>
      </w:r>
      <w:hyperlink r:id="rId13" w:history="1">
        <w:r>
          <w:rPr>
            <w:rFonts w:ascii="arial" w:eastAsia="arial" w:hAnsi="arial" w:cs="arial"/>
            <w:i/>
            <w:color w:val="0077CC"/>
            <w:sz w:val="20"/>
            <w:u w:val="single"/>
            <w:shd w:val="clear" w:color="auto" w:fill="FFFFFF"/>
            <w:lang w:val="en-US" w:eastAsia="en-US" w:bidi="ar-SA"/>
          </w:rPr>
          <w:t>(1979), 105 D.L.R. (3d) 632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Hercules Managements Ltd. v. Ernst &amp; Young, </w:t>
      </w:r>
      <w:hyperlink r:id="rId14"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La Forest J. reaffirmed the applicability of the analysis of Lord Wilberforce in Anns v. Merton London Borough Council as the manner by which the existence of a duty of care is to be determined. He wrote at para. 19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well established in Canadian law that the existence of a duty of care in tort is to be determined through an application of the two-part test first enunciated by Lord Wilberforce in Anns v. Merton London Borough Council, [1978] A.C. 728 (H.L.), at pp. 751-52: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essence of the analysis under the first question is reliance. As pointed out by La Forest J. in Hercules Managements Ltd. v. Ernst &amp; Young at para. 24, a sufficiently close relationship will be found to exist when "(a) the defendant ought reasonably to foresee that the plaintiff will rely on his or her representation; and (b) reliance by the plaintiff would, in the particular circumstances of the case,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issues in the present case are, firstly, whether the defendant ought reasonably to have foreseen that the plaintiffs would rely on her professional skills and whether it was reasonable for the plaintiffs to do so; and secondly, whether there are any policy considerations that ought to limit or reduce the scope of any duty that might otherwise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defendant argues that in British Columbia, except in unusual circumstances, a solicitor for one party to a transaction does not owe a duty of care to the opposing party. Authority for this proposition is found in Kamahap Enterprises Ltd. v. Chu's Central Market Ltd. </w:t>
      </w:r>
      <w:hyperlink r:id="rId15"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 in which Taylor J.A. said at p. 291: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cause of action</w:t>
      </w:r>
      <w:r>
        <w:rPr>
          <w:rFonts w:ascii="arial" w:eastAsia="arial" w:hAnsi="arial" w:cs="arial"/>
          <w:color w:val="000000"/>
          <w:sz w:val="20"/>
          <w:lang w:val="en-US" w:eastAsia="en-US" w:bidi="ar-SA"/>
        </w:rPr>
        <w:t xml:space="preserve"> asserted, were it to be upheld, would be one imposing on the solicitors for one party an obligation of care to all others involved in a transaction to see the transaction properly carried into effect, even though the solicitors were retained and paid only by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Kamahap it was conceded that the plaintiff at no time relied on the defendant solicitors in relation to the transaction at issue. It was in that context that the "cause of action" to which Taylor J.A. referred was advanced. In the present case, the plaintiffs argue that they did rely on the defendant and that it was reasonable for them to do so. Accordingly, Kamahap is not of assistance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defendant also argues that "in general, a solicitor does not owe a duty of care to the persons with whom his client deals" (Midland Mortgage Corp. v. Jawl &amp; Bundon </w:t>
      </w:r>
      <w:hyperlink r:id="rId16" w:history="1">
        <w:r>
          <w:rPr>
            <w:rFonts w:ascii="arial" w:eastAsia="arial" w:hAnsi="arial" w:cs="arial"/>
            <w:i/>
            <w:color w:val="0077CC"/>
            <w:sz w:val="20"/>
            <w:u w:val="single"/>
            <w:shd w:val="clear" w:color="auto" w:fill="FFFFFF"/>
            <w:lang w:val="en-US" w:eastAsia="en-US" w:bidi="ar-SA"/>
          </w:rPr>
          <w:t>(1999), 64 B.C.L.R. (3d) 1</w:t>
        </w:r>
      </w:hyperlink>
      <w:r>
        <w:rPr>
          <w:rFonts w:ascii="arial" w:eastAsia="arial" w:hAnsi="arial" w:cs="arial"/>
          <w:color w:val="000000"/>
          <w:sz w:val="20"/>
          <w:lang w:val="en-US" w:eastAsia="en-US" w:bidi="ar-SA"/>
        </w:rPr>
        <w:t xml:space="preserve"> (C.A.). While there can be no doubting the correctness of that proposition, the issue before me is whether, on the facts of this case, there existed a relationship of proximity sufficient to give rise to the existence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the question of whether it was reasonable for the defendant to foresee that the plaintiffs would rely on her skill and judgment, a number of factors are of significance. The first, and perhaps most significant, is the fact that the plaintiffs were, in each case, paying for the services that the defendant was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Further, in the case of all of the plaintiffs, except the Bells, in relation to the purchase of User Area No. 700, the Holker-Pellegrins and the Stams, each transaction occurred without the defendant communicating with anyone other than the vendor and the plaintiffs themselves. It ought to have been apparent to Ms. Messer that no one else was representing the interests of the plaintiffs. Individuals are, of course, not required to have lawyers or notaries represent their interests. However, the fact that an individual is otherwise unrepresented is something which a notary public in the defendant's position should consider in determining whether it would be reasonable to expect that such an individual may be relying on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 course of their purchase of User Area No. 700, the Bells retained the services of a notary public who communicated with Ms. Messer. As noted above, that communication involved simply forwarding the closing funds. Nothing in it would suggest that the notary public was acting on behalf of the Bells in relation to the transaction generally. Further, Ms. Messer did not communicate with the notary but rather reported directly to the Bells. Given the nature and extent of the notary's communication with Ms. Messer, and her reaction or lack of reaction to it, I do not consider that Ms. Messer concluded that the Bells' interests were being looked after by someone else nor, in my view, would it have been reasonable for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to the Holker-Pellegrins, the circumstances of the other lawyer's involvement are also set out above. The communication consisted of a single memorandum on the stub of the cheque that represented the closing funds. In it the lawyer simply required that the funds be used to complete the transaction and invited Ms. Messer to report directly to the purchasers upon completion, which she did. The nature and substance of the lawyer's communication with Ms. Messer is not such that it would be reasonable for Ms. Messer to conclude that the Holker-Pellegrins' interests in the transaction were being looked after by that lawyer. Moreover, there is no evidence that she, in fact, came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Stams retained the services of a solicitor for the purpose of obtaining a mortgage which they required to complete their purchase. The mortgage was on their home in Surrey. Mr. Stam called Ms. Messer's office and left a message instructing her to send the conveyancing documents to a lawyer in Surrey (Mr. Jaffer) for execution because the lawyer had the money the Stams required to complete the transaction. Ms. Messer did that and in the course of doing so, noted that title to the property was being taken in the joint names of the Stams. She then wrote, "[w]e would appreciate your advice if any further change is to be made to the documents prior to closing of this matter." This was apparently prompted by Mr. Stam advising his realtor that the property was to be taken in his wife's name and not his name as the interim agreement provided. The solicitor wrote back sending the executed documents and the funds necessary to complete the transaction. He made no reference to Ms. Messer's inquiry about any further changes to the proposed title. In that correspondence, the solicitor asked Ms. Messer to report to him on the completion of the transaction. In spite of that request, Ms. Messer communicated directly with the Stams on completion. Shortly after the completion of the transaction, Mr. Stam both telephoned and wrote to Ms. Messer directly. He asked that the title to the property be conveyed into his name. Ms. Messer did as she was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She ultimately billed the Stams $524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professional services rendered...including receipt of purchase instructions; attendance on preparation and execution of all transfer documents; receipt of and accounting out for all purchase proceeds; reporting to J.Jaffer; and your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Given all of these circumstances, I do not consider it reasonable for Ms. Messer to have concluded that someone else was looking after the Stams' interests in this transaction. That is especially so given that she was, to her certain knowledge, appointed as their solicitor in the "subject to" removal document. Further, there is nothing in Ms. Messer's conduct which suggested that she was of the view that someone else was attending to the Stams' interests. Indeed, her conduct suggests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Also of significance in addressing the issue of reliance is the nature of the transaction itself. These conveyances were anything but routine. Indeed, as Ms. Messer now acknowledges, she did not, at the time, accurately understand what the relationship was between the locatees, the federal Crown, the developer, and the ultimate purchasers. Aside from the complexity created by the leases, the conveyance itself involved a determinable fee which was described by Mr. Alexander as an "arcane interest". From Ms. Messer's point of view, she had no reason to believe that the purchasers were anything other than people of ordinary experience in real estate matters, possessed of no particular skills or understanding about such transactions. This, combined with the complex nature of the interest being acquired, is a factor that would tend to cause a reasonable notary to conclude that the plaintiffs may be relying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argues that the absence of any communication on the part of the plaintiffs with the defendant is a matter of significance in determining whether it would be reasonable for a notary public in the position of the defendant to foresee reliance. I agree that it is of significance but, in the circumstances of this case, it would not be sufficient to cause a reasonable notary public in the position of the defendant to conclude the plaintiffs were not relying on her. The plaintiffs' silence is as consistent with the comfort borne of confidence in the services they thought they were receiving, as it is with the conclusion that they required no advice or were receiving advice elsewhere. Indeed, given the complexity of the transaction and absence of anyone else apparently acting on their behalf, it is more consistent with the former than with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 similar vein, the defendant argues that by the terms of the developer prepared interim agreement, the plaintiffs acknowledged that they understood the arrangement they were entering into. In the agreement, the following clause appears: "the purchaser acknowledges by his signature hereunder that he has reviewed copies of samples of the conveyance and mortgage documentation and reviewed all other documents pertaining to the development." I do not think that a reasonable notary would conclude that a purchaser, especially in a transaction of this complexity, by signing an agreement containing such a clause, was not relying on the notary to do those things that are typically attended to by notaries or solicitors in these situations. One of the items of advice that might reasonably be given in the face of such a clause is its potential impact on the subsequent rights of the purchaser should anything go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all of these circumstances, I find that a reasonable notary public in the position of Ms. Messer would conclude that the plaintiffs were relying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must next be determined whether it was reasonable for the plaintiffs to rely on the defendant in these circumstances. In the absence of anything which would indicate the contrary, the fact that they were paying the defendant's account for the services described in the interim agreement renders it reasonable for them to rely on the defendant. Nowhere in any of the material they were given is there anything that would suggest to the plaintiffs, aside from the limited and ambiguous language of the interim agreement, that there was any limitation on the obligations of Ms. Messer. Nor is there anything else in the circumstances which would, in my opinion, make it unreasonable for the plaintiffs to rely on the defendant. Indeed, they were encouraged to use her services by the developer because of her knowledge of the unusual nature of the transaction. I find that it was reasonable for them to rely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Turning to the second question that Anns requires be addressed, I note that a finding of a duty of care in the circumstances of this case would not result in the potential of indeterminate liability to an indeterminate class. On the contrary, the plaintiffs were all known to the defendant. They were a defined group with whom the defendant dealt individually. There is no policy reason for limiting a finding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also argue that Ms. Messer was in a fiduciary relationship with them. They argue that because of that relationship, Ms. Messer owed them a duty of undivided loyalty. That duty required her to advise them in the manner that was inconsistent with her duty to, and in conflict with the interests of, her other client, Parker Cove Recreation Ltd. She was, as a result, in a conflict of interest and she was obliged not to act for the plaintiffs or to take the steps necessary to, in effect, relieve her of her fiduciary obligations. According to the plaintiffs, she did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 behalf of the defendant, it is argued that Ms. Messer was not in a notary/client relationship, and thus no fiduciary obligation arose. For the reasons set out below, I have concluded otherwise. The defendant further argues, however, that even if there was a solicitor or notary/client relationship, it does not inexorably follow that it was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 solicitor (or notary) client relationship is one of the relationships that gives rise to a presumption of a fiduciary relationship. The presumption is rebuttable (LAC Minerals Ltd. v. International Corona Resources Ltd. </w:t>
      </w:r>
      <w:hyperlink r:id="rId17" w:history="1">
        <w:r>
          <w:rPr>
            <w:rFonts w:ascii="arial" w:eastAsia="arial" w:hAnsi="arial" w:cs="arial"/>
            <w:i/>
            <w:color w:val="0077CC"/>
            <w:sz w:val="20"/>
            <w:u w:val="single"/>
            <w:shd w:val="clear" w:color="auto" w:fill="FFFFFF"/>
            <w:lang w:val="en-US" w:eastAsia="en-US" w:bidi="ar-SA"/>
          </w:rPr>
          <w:t>(1989), 61 D.L.R. (4th) 14</w:t>
        </w:r>
      </w:hyperlink>
      <w:r>
        <w:rPr>
          <w:rFonts w:ascii="arial" w:eastAsia="arial" w:hAnsi="arial" w:cs="arial"/>
          <w:color w:val="000000"/>
          <w:sz w:val="20"/>
          <w:lang w:val="en-US" w:eastAsia="en-US" w:bidi="ar-SA"/>
        </w:rPr>
        <w:t xml:space="preserve"> (S.C.C.)). In this case, in the general context of arguing the issue of fiduciary obligations, the parties raised and argued the effect of the Notary Rules. The defendant argues that these rules are not determinative of any issue before me. They are, as Sopinka J. noted in MacDonald Estate v. Martin, </w:t>
      </w:r>
      <w:hyperlink r:id="rId18"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 xml:space="preserve"> at para. 16, "[a]n important statement of public policy with respect to the conduct of barrister and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accept that the Rules of the Notaries Society are not determinative of any issue before me. Like the rules in the Professional Conduct Handbook of the Law Society, they can be of assistance. I note that the latter rules do not, and did not during the times material to this action, differ significantly from the Notary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rules relevant to the issues under consideration are Rules 2, 3 and 5. They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ACTING FOR MORE THAN ONE PARTY TO A CONVEYANCING TRANSACTION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member is asked to act for more than one party with different interests in a conveyancing transaction, he or she shall recommend that each party have independent representation.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given that recommendation a member shall not act for one such party in a conveyancing transaction unless: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remoteness of the location of the member's practice it is impracticable for both sides to be separately represented; or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transaction between vendor and purchaser is a simple conveyance involving only the assumption of one or more existing mortgages or agreements for sale, and the payment of the cash balance, if any, the payment of all cash for clear title, or the discharge of one or more existing mortgages or agreements for sale, and the payment of the cash balance, if any; or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transaction is a simple conveyance coupled with a mortgage for an institutional lender such as a bank, trust company, life insurance company or credit union.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member acts for more than one party in the circumstances of 2(a), (b), (c), above, then the member shall:</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 each such party in writing that he or she acts for one or more parties and that should a conflict arise which cannot be resolved, he or she cannot act for any party;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the consent in writing of all such parties;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raise all issues which may be of importance to any such party and explain the effect and consequences of these issues to all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one party does not want independent representation or wants only limited representation to remove any existing encumbrances the member acting for the other party shall recommend to the former that he or she obtain independent representation and shall confirm his or her recommendation in writing.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party refuses independent representation, or insists on only limited representation, the member shall confirm in writing to that party that the member does not act for that party or the limited nature of the member's engagement,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Rules illustrate how a notary may be in a notary/client relationship and yet not be in a fiduciary relationship, or at least be in a modified fiduciary relationship. In effect, compliance with the Rules involves explaining to a client that the notary does not have undivided loyalty. If the client chooses to proceed in the full knowledge of that fact, so be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parties to the transactions in issue had different interests. On the facts before me, Ms. Messer did not recommend that each obtain independent representation as required by Rule 2. She did not explain the issues that may have been of importance to the purchasers as required by Rule 3(c). There was no limitation on the fiduciary relationship that is presumptively applicable to a notary and his or her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defendant argues that the decision of the Ontario Superior Court of Justice in Banzon v. Madsen, </w:t>
      </w:r>
      <w:hyperlink r:id="rId19" w:history="1">
        <w:r>
          <w:rPr>
            <w:rFonts w:ascii="arial" w:eastAsia="arial" w:hAnsi="arial" w:cs="arial"/>
            <w:i/>
            <w:color w:val="0077CC"/>
            <w:sz w:val="20"/>
            <w:u w:val="single"/>
            <w:shd w:val="clear" w:color="auto" w:fill="FFFFFF"/>
            <w:lang w:val="en-US" w:eastAsia="en-US" w:bidi="ar-SA"/>
          </w:rPr>
          <w:t>[2001] O.J. No. 2216</w:t>
        </w:r>
      </w:hyperlink>
      <w:r>
        <w:rPr>
          <w:rFonts w:ascii="arial" w:eastAsia="arial" w:hAnsi="arial" w:cs="arial"/>
          <w:color w:val="000000"/>
          <w:sz w:val="20"/>
          <w:lang w:val="en-US" w:eastAsia="en-US" w:bidi="ar-SA"/>
        </w:rPr>
        <w:t>, is authority for the proposition that the defendant was not obliged to advise the plaintiffs to obtain independent legal advice. The facts in Banzon are distinguishable from those in the case at bar. There, the court found that the plaintiff was not in a solicitor/client relationship with the defendant solicitor, and hence any obligation created by the Rules owed to a client did not apply. Moreover, because the plaintiff in that case had, to the solicitor's knowledge, his own lawyer for purposes of the transaction, any obligation on the defendant solicitor to unrepresented non-clients did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 also relies on Clark Boyce v. Mouat, [1993] 4 All E.R. 258 a decision of the Judicial Committee of the Privy Counsel, on appeal from the New Zealand Court of Appeal. It arose out of a transaction between a mother, her son and his bank. The plaintiff mother gave mortgage security to enable the son to obtain a loan from his bank. The defendant solicitor acted for both the son and the mother. The son defaulted. The mother sued the solicitor. Ultimately, the action was dismissed. The defendant solicitor, it was found, fully advised the plaintiff of the legal implications of the transaction, and advised her to obtain independent legal advice. She refused. The essence of the plaintiffs' claims in the matter at hand is that they were not advised to obtain independent legal advice and that the nature of the transaction was never explained to them. Boyce is of assistance in the present case only because it is an example of what can be done in circumstances where a conflict of interest may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am satisfied that the defendant owed a fiduciary obligation to the plaintiffs and that she was in breach of that obligation by not advising the plaintiffs to obtain independent legal advice or, in the alternative, by not advising them fully of the implications of the transaction that they were about to complete. I recognize that doing the latter may have put the defendant in a conflict in relation to her duties to Parker Cove Recreation Ltd. That merely illustrates the problem - it does not justify the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Before leaving this aspect of the claim, I am mindful of the comments of Southin J. (as she then was) in Girardet v. Crease &amp; Co., </w:t>
      </w:r>
      <w:hyperlink r:id="rId20" w:history="1">
        <w:r>
          <w:rPr>
            <w:rFonts w:ascii="arial" w:eastAsia="arial" w:hAnsi="arial" w:cs="arial"/>
            <w:i/>
            <w:color w:val="0077CC"/>
            <w:sz w:val="20"/>
            <w:u w:val="single"/>
            <w:shd w:val="clear" w:color="auto" w:fill="FFFFFF"/>
            <w:lang w:val="en-US" w:eastAsia="en-US" w:bidi="ar-SA"/>
          </w:rPr>
          <w:t>[1987] B.C.J. No. 240</w:t>
        </w:r>
      </w:hyperlink>
      <w:r>
        <w:rPr>
          <w:rFonts w:ascii="arial" w:eastAsia="arial" w:hAnsi="arial" w:cs="arial"/>
          <w:color w:val="000000"/>
          <w:sz w:val="20"/>
          <w:lang w:val="en-US" w:eastAsia="en-US" w:bidi="ar-SA"/>
        </w:rPr>
        <w:t>, about the casual manner in which allegations of breach of fiduciary duty are sometimes raised and the "stench" that accompanies such allegations, inasmuch as they often connote an element of dishonesty. I do not find that anything Ms. Messer did in this matter was dishonest. Her breach of her fiduciary duty resulted from her failure to appreciate the nature and extent of her obligations and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summary, I find that, as a matter of contract, the defendant owed the plaintiffs a duty of care to do that which a reasonably competent solicitor would do in the circumstances. Quite apart from their contract, I find that the defendant owed the plaintiffs a duty of care as a matter of the law of tort. Further, I find that the terms of the contract between the plaintiffs and the defendant do not limit the duty that otherwise exists as a matter of tort law. Finally, I find that Ms. Messer was in a fiduciary relationship with the plaintiffs.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duty of care required by a notary public in the discharge of her obligations towards her client is the same as that required by a solicitor in similar circumstances (Flandro v. Mitha et al. </w:t>
      </w:r>
      <w:hyperlink r:id="rId21" w:history="1">
        <w:r>
          <w:rPr>
            <w:rFonts w:ascii="arial" w:eastAsia="arial" w:hAnsi="arial" w:cs="arial"/>
            <w:i/>
            <w:color w:val="0077CC"/>
            <w:sz w:val="20"/>
            <w:u w:val="single"/>
            <w:shd w:val="clear" w:color="auto" w:fill="FFFFFF"/>
            <w:lang w:val="en-US" w:eastAsia="en-US" w:bidi="ar-SA"/>
          </w:rPr>
          <w:t>(1992), 93 D.L.R. (4th) 222</w:t>
        </w:r>
      </w:hyperlink>
      <w:r>
        <w:rPr>
          <w:rFonts w:ascii="arial" w:eastAsia="arial" w:hAnsi="arial" w:cs="arial"/>
          <w:color w:val="000000"/>
          <w:sz w:val="20"/>
          <w:lang w:val="en-US" w:eastAsia="en-US" w:bidi="ar-SA"/>
        </w:rPr>
        <w:t xml:space="preserve"> (B.C.S.C.) at p. 231 per Holmes J.). It is to do that which a reasonable solicitor would do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defendant argues that one of the important circumstances in this case is the fact that each of the plaintiffs entered into an interim agreement that was no longer subject to any preconditions before the defendant's services were engaged. This, it is argued, serves to limit the scope of any duty that Ms. Messer might otherwise have. Authority for that proposition is found in the decision of Laskin J.A. writing on behalf of the Ontario Court of the Appeal in Wong et al. v. 407527 Ontario Ltd. et al. </w:t>
      </w:r>
      <w:hyperlink r:id="rId22" w:history="1">
        <w:r>
          <w:rPr>
            <w:rFonts w:ascii="arial" w:eastAsia="arial" w:hAnsi="arial" w:cs="arial"/>
            <w:i/>
            <w:color w:val="0077CC"/>
            <w:sz w:val="20"/>
            <w:u w:val="single"/>
            <w:shd w:val="clear" w:color="auto" w:fill="FFFFFF"/>
            <w:lang w:val="en-US" w:eastAsia="en-US" w:bidi="ar-SA"/>
          </w:rPr>
          <w:t>(1999), 179 D.L.R. (4th) 38</w:t>
        </w:r>
      </w:hyperlink>
      <w:r>
        <w:rPr>
          <w:rFonts w:ascii="arial" w:eastAsia="arial" w:hAnsi="arial" w:cs="arial"/>
          <w:color w:val="000000"/>
          <w:sz w:val="20"/>
          <w:lang w:val="en-US" w:eastAsia="en-US" w:bidi="ar-SA"/>
        </w:rPr>
        <w:t>. In that case, the plaintiffs entered into an agreement to purchase a commercial building. They then instructed their solicitor, one of the defendants, to "close the transaction". Part of the transaction involved a rental income warranty given by a numbered company in relation to the rents being paid by the tenants in the building. In the year following the purchase, a number of tenants vacated the premises or otherwise defaulted on their rent such that the rental income warranty clause was engaged. The plaintiffs were unable to recover pursuant to it because the numbered company had insufficient assets. They sued their solicitor alleging that he had a duty to negotiate better security for the warranty. At trial the solicitor was found liable. On appeal that finding was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Laskin J.A. noted at para. 43 that "[a] lawyer's duty to a client will vary depending on the client's instructions and the limits on the lawyer's retainer". He concluded that because the solicitor had only been retained after the agreement had been concluded (and there is no suggestion that the agreement itself was in anyway unenforceable) and had not been instructed to do anything other than conclude the commercial transaction with which he was presented, his duty did not extend to attempting to negotiate better security for the purchasers. For present purposes, the essence of the decision is that, in determining the nature and extent of the duty imposed on a lawyer (or notary) "the court should at least take into account the timing of the lawyer's retainer"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decision in Wong v. 407527 Ontario Ltd can be usefully contrasted with the decision of Holmes J. in Rieger et al. v. Croft &amp; Finlay et al. </w:t>
      </w:r>
      <w:hyperlink r:id="rId23" w:history="1">
        <w:r>
          <w:rPr>
            <w:rFonts w:ascii="arial" w:eastAsia="arial" w:hAnsi="arial" w:cs="arial"/>
            <w:i/>
            <w:color w:val="0077CC"/>
            <w:sz w:val="20"/>
            <w:u w:val="single"/>
            <w:shd w:val="clear" w:color="auto" w:fill="FFFFFF"/>
            <w:lang w:val="en-US" w:eastAsia="en-US" w:bidi="ar-SA"/>
          </w:rPr>
          <w:t>(1992), 69 B.C.L.R. (2d) 288</w:t>
        </w:r>
      </w:hyperlink>
      <w:r>
        <w:rPr>
          <w:rFonts w:ascii="arial" w:eastAsia="arial" w:hAnsi="arial" w:cs="arial"/>
          <w:color w:val="000000"/>
          <w:sz w:val="20"/>
          <w:lang w:val="en-US" w:eastAsia="en-US" w:bidi="ar-SA"/>
        </w:rPr>
        <w:t xml:space="preserve"> (S.C.). In Rieger v. Croft &amp; Finlay, the plaintiff entered into an interim agreement to purchase a residential unit in a co-operatively owned development. The building was on leased land. The rent was subject to revision pursuant to the terms of the Head Lease. The plaintiff understood, incorrectly as it turned out, that the rent would only increase with inflation. In fact, the rent was subject to substantially greater increases, which ultimately rendered her continued occupancy of the complex financially impossible. She brought an action against a number of individuals including the solicitor that acted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solicitor had been retained after the interim agreement was signed and the "subject to" provisions removed. Holmes J. said at para. 21, in relation to the scope of a solicitor's duty in a conveyancing situation,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for a conveying solicitor acting for the purchaser in a real estate transaction is not that difficult to comprehend and does not vary significantly with the ownership interest being dealt with. Different ownership interests will vary the search and document review required, but the duty of advising the client on title and ensuring they understand what they have purchased remains a relatively constant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obligation was found to exist notwithstanding that the solicitor became involved only after an interim agreement had been concluded. Holmes J. dealt with the question of whether the interim agreement was binding or not. He did so, however, in the context of determining whether the solicitor's breach of his duty was causally connected to the damages suffered, and not in relation to determining the scope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seems to me that while, as pointed out by Laskin J.A. in Wong, the timing of the solicitor's retainer is a factor to be considered in determining the scope of a solicitor's duty, it does not follow that a solicitor or notary public who is presented with an unconditional interim agreement is thereby relieved of any obligation to advise the purchaser on the matters referred to by Holmes J. Whether the interim agreement is binding would only be known after the kinds of inquiries noted below have been undertaken. For example, the user agreement, which is an integral part of the overall transaction, contains a clause in which the developer represents that it will, among other things, pay the rent due under the Head Lease. At least in relation to those agreements entered into after January 12, 1992, it is clear there was a serious dispute as to whether the developer was in breach of that covenant from the moment it was signed. Once equipped with the knowledge that would follow from the performance by the notary of his or her duties, the purchaser would be in a position to make a decision as to whether to complete the transaction or deal with the consequences that may flow from a failure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defendant argues that the decision of Hardinge J. in Shedwill v. Clark Wilson, </w:t>
      </w:r>
      <w:hyperlink r:id="rId24" w:history="1">
        <w:r>
          <w:rPr>
            <w:rFonts w:ascii="arial" w:eastAsia="arial" w:hAnsi="arial" w:cs="arial"/>
            <w:i/>
            <w:color w:val="0077CC"/>
            <w:sz w:val="20"/>
            <w:u w:val="single"/>
            <w:shd w:val="clear" w:color="auto" w:fill="FFFFFF"/>
            <w:lang w:val="en-US" w:eastAsia="en-US" w:bidi="ar-SA"/>
          </w:rPr>
          <w:t>[1990] B.C.J. No. 2747</w:t>
        </w:r>
      </w:hyperlink>
      <w:r>
        <w:rPr>
          <w:rFonts w:ascii="arial" w:eastAsia="arial" w:hAnsi="arial" w:cs="arial"/>
          <w:color w:val="000000"/>
          <w:sz w:val="20"/>
          <w:lang w:val="en-US" w:eastAsia="en-US" w:bidi="ar-SA"/>
        </w:rPr>
        <w:t xml:space="preserve"> (S.C.) is supportive of the position advanced here. The defendant solicitor in that case had been retained to assist the plaintiffs in purchasing some shares in a company. The share purchase was properly completed but the value of the shares later declined substantially. It was argued by the plaintiffs that the defendant (who had acted for both the purchaser and the vendor) owed them a duty to inquire into their investment intentions and objectives, and to disclose to them all that he knew about the business of the company (in which he had briefly been an investor) so that they might be able to assess the soundness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While the value of the company in which the plaintiff in Shedwill was investing was difficult to assess, the transaction that the defendant had been engaged to complete was "uncomplicated" (at p. 16). Hardinge J.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can find no authority to support the proposition that when a client retains a solicitor to attend to the closing of an agreement the client has already reached with a third party, that the solicitor is under an obligation to enquire into the client's motives. Equally, if the solicitor's instructions go no further than to require him attend to the formalities requisite to give effect to an agreement, he is not, I think, under a duty to proffer advice as to the soundness of the investment. Of course if he has specific knowledge of some fact that could be of fundamental importance to the transaction that the client may not be aware of, he or she must disclose that fact. What I have in mind is knowledge on the part of the solicitor of something such as </w:t>
      </w:r>
      <w:r>
        <w:rPr>
          <w:rFonts w:ascii="arial" w:eastAsia="arial" w:hAnsi="arial" w:cs="arial"/>
          <w:b/>
          <w:color w:val="000000"/>
          <w:sz w:val="20"/>
          <w:lang w:val="en-US" w:eastAsia="en-US" w:bidi="ar-SA"/>
        </w:rPr>
        <w:t>a possible cloud on a vendor's title to the subject matter of an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plaintiffs' sought no advice from Howard. He was simply instructed to acquire for the plaintiffs a specified number of the shares of Gametek for an agreed price. The instructions were so limited that...all that was required of Howard and all he did as a result of his initial instructions, could easily have been done by the plaintiffs themselves without the need to retain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in the present case do not suggest that the defendant ought to have advised them on the soundness or wisdom of their investment. Nor is the motive for their investment of any concern. They argue that it was the legal nature of the interest they thought they were acquiring that was of concern to them, and it was the defendant's duty to ensure they understood that they were getting what they thought they were getting.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what follows, I will address the validity of the extension agreement and the status of the Head Lease. These are, in my view, precisely the kinds of "clouds" that Hardinge J. was referring to. In the result, I do not consider that Shedwill v. Clark Wilson is of assistance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Finally, the defendant has argued that in determining the scope of the duty, consideration must be given to the amount that the plaintiffs were paying for the services the defendant. It is argued that given the relatively modest amount ($321 inclusive of disbursements) the scope of the duty should be limited. The plaintiffs argue that the defendant was able to bill more for her services by billing the vendor, and thus the amount of the retainer ought not to be a limiting factor in the determination of the scope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While it is clear that the defendant issued accounts in some of these transactions that exceeded the $321 being contributed by the plaintiffs, in each of those situations the account included services rendered by Ms. Messer for work done on behalf of the vendor (usually in relation to the exercising of an option that the vendor had acquired to enable it to complete the sale to the purchasers) for which the plaintiffs were not responsible. There is no other evidence to suggest that the defendant was at liberty to bill the vendor for services rendered to the plaintiffs. I am not satisfied that the defendant's ability to bill amounts in excess of that which was being contributed by the plaintiffs is of relevance to a determination of the scope of her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to the argument that the fees are modest and, therefore, the corresponding duty should be viewed in light of that circumstance, that may be of greater significance if the defendant were acting for only one individual or a very few individuals. It is apparent, however, that she was acting for a great many purchasers in this development. While the work involved in making the inquiries (which I have determined it was her duty to make) may not be warranted on the basis of the modest fee applicable to any single transaction, the same is not necessarily true when one considers the overall nature of her involvement in this development. Assuming the amount of the fee charged is a relevant factor in determining the extent or scope of the duty owed, I do not find that the modest nature of the fee being charged by the defendant in this case to be of significance in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Turning to the issue of the extent of the duty, the plaintiffs called Mr. Alexander to give expert evidence as to the nature of a solicitor's duty to a purchaser in transactions such as those entered into by the plaintiffs. Mr. Alexander has wide experience in the area of conveyancing. He was called to the bar of this province in 1970. He has written on the subject and has taught real property matters at the Faculty of Law of the University of Victoria for a number of years. He is presently the Chair of the Law Society of British Columbia's Task Force on conveyancing matters. It was his opinion that "[a] solicitor acting on a matter involving the acquisition of a leasehold interest, has an obligation to enquire of the Landlord involved in such a Lease to ensure that the Head Lease is in good standing and that the same has terms and conditions which are appropriate to the transaction". It was his further view that the solicitor has "an obligation to ensure that the purchasers would only complete the transaction with a clear understanding of all risks attendant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my view, the defendant had a duty to take reasonable steps to ensure that the plaintiffs understood what they were purchasing. The discharge of that duty included explaining to the plaintiffs the legal effect of the extension agreement by which they had been led to believe they were acquiring an interest that extended some 42 years into the future. Moreover, it involved a duty to inquire of the Crown as to the status of the Head Lease. In addition, it included an obligation to explain to the plaintiffs that their interest was dependent upon the Head Lease. The defendant did none of these things. It is no answer to say that the plaintiffs did not ask. The duty is a positive one that arises from the nature of the relationship and is not triggered only by a request from the persons to whom it is owed. The plaintiffs were entitled to know the nature of what it was they had contracted to purchase. They were entitled to know if that differed from that which was represented in the interim agreement. On the basis of that information they could then, and only then, determine if they wished to complete the transaction or withdraw from it and face whatever consequences that might give rise to.</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plaintiffs' collective position is that if Ms. Messer had discharged her obligations to them, they would not have completed the transactions. It follows, they argue, that because of her failures, they entered into the transactions in question and any loses that they have incurred are causally related to her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argue that if Ms. Messer had discharged her fiduciary obligation and recommended that they obtain independent legal advice, they would have done so. The independent legal advice, it must be assumed, would have been competent independent legal advice and would have alerted the plaintiffs to the difficulties relating to the extension agreement and the precarious nature of their status as sub-lessees. Equipped with that information, the plaintiffs argue that they would not have completed the transactions. In addition, they argue that Ms. Messer had a duty to inquire as to the state of affairs as between the Crown as landlord and Parker Cove Recreation Ltd. as lessee and had those inquiries been made then, at least in relation to those who purchased after January 1992 (the date the lawsuit relating to the rent was launched), they would have revealed the pending lawsuit and those plaintiffs most certainly would not have completed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 argues that the plaintiffs knew that they were entering into a sublease and that their interest was dependent on the Head Lease remaining in good standing. She further argues that the extension agreement was not worthless. Indeed, in all likelihood, have been given effect to but for the default committed by Parker Cove Recreation Ltd. under the Head Lease, and that default was a risk that the plaintiffs knowingly assumed. In addition, the defendant argues that the plaintiffs had, prior to any involvement by the defendant, entered into binding interim agreements with Parker Cove Recreation Ltd. There was nothing that she could do to change that and hence any breach of duty on her part was not causative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will deal with each of these arguments separately.</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Sublease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Many of the plaintiffs gave evidence that they understood that their interest in Parker Cove was subject to the Head Lease remaining in good standing. Mrs. Anakotta testified that she knew, prior to purchasing, that the interest she was acquiring was dependent on the Head Lease remaining in good standing. Mr. Bell, Mr. Evans, Ms. Holker-Pellegrin, Mrs. Huggins, Mr. Linde, Mrs. Wooldridge, Mr. Schouten, and Mr. Wilson all testified to the same effect. They acquired this information from their perusal of the documents that the salespersons had reviewed with them and from what they had been told by those salespersons. Mr. Dunsmore knew that Parker Cove Recreation Ltd. had to pay rent, in order to keep the Head Lease in good standing. He testified that he did not give any thought to what effect a failure on the part of Parker Cove Recreation Ltd. to keep the Head Lease in good standing would have on his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Rix also understood the general nature of the interest he was purchasing, but he testified that he had been told that the lease between Parker Cove Recreation Ltd. and the Crown had been prepaid, and thus he felt that the risk of the interest he was acquiring being extinguished by reason of a default by Parker Cove Recreation Ltd. was minimal. His understanding in this regard is contrary to the terms of the user agreement, which makes it clear that the developer was paying rent pursuant to the Head Lease. I find he is mistaken or he misunderstood what he was being told with respect to the status of the Head Lease and the rent due under it. There is no evidence as to whether Mr. and Mrs. Rix or Mrs. Patterson would have purchased if they had correctly understood the nature of the Head Lease. I am not prepared to conclude that they would not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Stam knew he was acquiring a leasehold interest but did not understand that Parker Cove Recreation Ltd. itself was a lessee of the lands. He was asked if he had known there was a Head Lease, whether he would have completed the transaction. He answered, with the kind of frankness that characterized all of the plaintiffs' testimony that he did not know. He said that he would have been more concerned but could not say if he would have completed the transaction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light of the foregoing, notwithstanding Ms. Messer's failure to advise the plaintiffs that their investment was contingent upon the Head Lease remaining in good standing, the plaintiffs were generally aware of that risk and elected to complete the transaction. In the result, Ms. Messer's breach of duty in this regard is not causally related to the damages that the plaintiffs allege they have suffered.</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Inquire as to the Status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have concluded that Ms. Messer had a duty to inquire as to the status of the Head Lease as part of her responsibilities towards the plaintiffs. Had she made those inquiries after January 12, 1992, she would have discovered the outstanding lawsuit between the Crown and Parker Cove Recreation Ltd. in which, among other things, the Crown was seeking to terminate the Head Lease. Although not specifically asked, I have no doubt that none of the plaintiffs who purchased after January 12, 1992, would have done so had they known of the lawsuit. The Bells acquired User Area No. 21 after January 12, 1992; as did the Stams, the Anakottas, and the Wooldridges.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argues that the lawsuit between the Crown and Parker Cove Recreation Ltd. must have been percolating for months, if not years, prior to the issuance of the writ. Given that, the plaintiff suggests that if the appropriate inquiries had been made, the dispute would have been discovered and all but perhaps the Holker-Pellegrins, who purchased in the fall of 1990, would have been alerted to the problem. While the plaintiffs' position in this regard may have merit, there is no evidence to support it. I am not prepared to infer that which must be inferred to ground the plaintiffs' contention, and hence I am not prepared to accede to the plaintiffs' argument on this point.</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Extension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There are a number of restrictions on the ability of a holder of a Certificate of Possession to alienate or encumber the lands to which he or she is entitled. For purposes of this proceeding, the only relevant restriction is found in s. 28(1) of the Indian Act, R.S. 1985, c. I-5. It provides as follows: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any deed, lease, contract, instrument, document or agreement of any kind, whether written or oral, by which a band or a member of a band purports to permit a person other than a member of that band to occupy or use a reserve or to reside or otherwise exercise any rights on a reserve is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extension agreement entered into between Parker Cove Recreation Ltd. and Ms. Parker and her family members purports to "grant" to Parker Cove Recreation Ltd. a renewal of the Head Lease. It states, however, that any renewal would be "subject to the approval of the Minister of Indian Affairs and Northern Development on behalf Her Majesty the Queen in Right of Canada, if so required". The legislative regime relating to the alienation of property on Indian reserves that was in effect at the time of the execution of the renewal agreement (and, in large measure, remains in effect today) precluded individual locatees from alienating their interest in reserve lands. At best, a locatee could apply to the Minister to have the Minister enter into an agreement for the locatee's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light of the foregoing, the plaintiffs argue that the extension agreement was unenforceable and that it was misrepresented in the interim agreement. The plaintiffs all testified that if they had been told that the extension agreement was unenforceable they would not have purchased. It is clear that the length of the leasehold interest was of importance to all of them. I accept that they would not have purchased if they had been told the extension agreement was unenforceable. The issue is, however, was it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defendant argues that the extension agreement was enforceable and was not misrepresented in the conveyancing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interim agreement describes the developer as holding "an Agreement of renewal for a further term of Twenty-Five (25)...signed by Sarah Parker, the Locatee of the said Leased Lands". This is an accurate description of the extension agreement as far as it goes. The problem is that the extension agreement itself is misleading in that it purports to bind the locatees to grant something that they do not have the power to grant. There is nothing in the interim agreement to indicate to the purchaser that such an agreement is not directly enforceable as against the federal Crown because of s. 28 of the Indian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What the Indian Act allows, and as a matter of practise what occurs, is that the federal Crown acts on the reasonable request of the locatee. According to Mr. Alexander, who has experience in land transactions involving reserve lands, provided the relationship between the developer and the locatee remains "untroubled" the federal Crown simply does as requested by the locatee. It is clear that the relationship between the developer and the locatees was anything but untroubled, at least by the time the lawsuit was commenced. While that is a relevant fact to be considered in advising as to the effectiveness of the extension agreement, it is only an example of the kind of dispute that may affect relations between the locatees and the developer, and thus may affect the practical enforceability to the extension agreement. Even on an optimistic view of its enforceability the plaintiffs, had they been given this advice, would not, I am satisfied, have completed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Each of the plaintiffs had a somewhat different understanding of the nature of the extension agreement. They each saw, and most read, the same document. However, to a large extent, their understanding was influenced by the salespersons with whom they dealt who, it appears, were interpreting the documents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Mrs. Anakotta, who took the lead in the negotiations leading up to their purchase on behalf of herself and her husband, did not see the extension agreement. She saw the interim agreement and reasonably assumed from it that the locatees had the power to grant extensions of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Bell reached his understanding of the nature of the relationship largely on the basis of what the salespersons told him, as opposed to what was contained in the various documents which were shown to him. He was not aware that Crown approval was needed in relation to the extension agreement; rather, he thought it would just "kick in". Mr. Wilson had a similar understanding and used the identical expression in describing that he was told and believed that the second lease would simply "kick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Dunsmore thought that he had acquired an interest that ran for the remainder of a 50-year term that began in 1983. He thought it was made up of two 25-year leases and that one simply followed the other. Mr. Evans' understanding was precisely the same as was Mr. Stam's. Mr. Linde was told that engaging the 25-year extension was just a formality. Mr. Rix knew that there were two leases involved, but he thought the second lease followed "automatically" upon the expiration of the first. He was told by Mr. McBride that it was "guaranteed". He was aware that it was necessary for the native band to agree, in order for the extension to come into effect, but he thought they had agreed and that the extension was, therefore, in effect subject only to the approval of the Department of Indian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Mrs. Huggins said that she knew that Crown approval was required before the Head Lease could be extended but thought, based on what she was told by the salesperson, that the approval had already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Holker-Pellegrin thought that Ms. Sarah Parker owned the land and had leased it to the federal government. She was told that there was a 25-year lease in place that would expire in 2009 and that Ms. Parker had agreed to an extension for a further 25 years. It was, she thought, a "done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Mrs. Wooldridge, who took the lead in the discussions that led up to the purchase that she and her husband made, said that she read the documents and was assured that the extension was signed by the people that owned the lands and that was all that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Schouten indicated that he knew that the arrangement involved a 25-year lease with an extension but that he was assured by the salesperson that the extension was "iron clad", and he therefore did not give the matter much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find that the plaintiffs were all honest witnesses who, in light of what has transpired, gave their evidence in a remarkably balanced way. I accept what they said regarding how the transactions came about and what they were shown and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plaintiffs' understanding of the nature of the renewal agreement demonstrates not that they fully grasped the arrangement that they were entering into, but rather the contrary. None of them had an accurate understanding of the risks that they faced in relation to the renewal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defendant argues that the extension agreement is enforceable, or at least, may have been enforceable. It is argued that Parker Cove Recreation Ltd. could have sued the parties to the renewal agreement to compel specific performance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extension agreement may have been enforceable by the route argued by the defendant. If the locatees did not want to extend the arrangement, there is no question but that compelling such an extension was, at best, an uncertain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am aware of the need to be cautious in the assessment of evidence of witnesses testifying as to what they would have done under different circumstances in the past. As Southin J.A. put it in Hongkong Bank of Canada v. Touche Ross &amp; Co. </w:t>
      </w:r>
      <w:hyperlink r:id="rId25"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always easy for a witness to say what he would have done and for a judge to say he accepts that assertion. But such evidence is, in truth, not evidence of a fact but evidence of opinion. It should be tested in the crucible of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duration of the interest the plaintiffs thought they were acquiring was of significant concern to them. The term that the extension agreement purported to create represented more than half of the life of the interest that they thought they were acquiring. The developer knew that the duration of the interest would be of concern to any potential buyer, and that is no doubt why the extension agreement was sought in the first place and why the fact of its existence figured prominently in the documents the plaintiffs were invited to review prior to completing the transaction. I am satisfied that none of the plaintiffs would have entered into the transactions if they had been informed of the true nature of the risk inherent in the extension agreement.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Interim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 argues that even if she had explained to the plaintiffs the matters noted above, any damages they may have suffered would have been sustained in any event because they were already obligated to complete the transactions. They had, after all, already committed themselves to unconditional interim agreements by the time Ms. Messer became involved. The defendant contends that the plaintiffs could and would have been compelled to specifically perform the agreements. This circumstance, it is argued, breaks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the case of those plaintiffs who acquired their interests after the lawsuit was commenced, namely, the Anakottas, the Wilsons, the Wooldridges, the Stams and the Bells in relation to User Area No. 21, there is no question but that the interim agreements they had signed would not be enforceable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Anakottas, the Wilsons, and the Wooldridges signed Parker Cove Recreation Ltd. prepared agreements. One of the terms of those agreements was that the vendor agreed "to abide by the Head Lease". It was (at least from January 12, 1992 on) an open and seriously contested question as to whether the vendor was abiding by the terms of the Head Lease. While it is impossible to know what would have happened had these plaintiffs received appropriate advice, there is no doubt that the advice would have at least been to the effect that there was virtually no chance that an action for specific performance would be taken never mind succeed. Indeed, they would have been entitled to recover their deposits and, again recognizing the somewhat speculative nature of the exercise, I find that they would have succeeded in so doing without significant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Stams and the Bells, in relation to their purchase of User Area No. 21 entered into Okanagan Mainline Real Estate Board interim agreements. Those agreements do not contain a warranty that the vendor will abide by the terms of the Head Lease. Indeed, they make no mention of the Head Lease at all because they are standard form interim agreements prepared for the purpose of conveying fee simple interests in residential property. The agreements are unenforceable inasmuch as they purport to convey to the purchasers title to the user area that they were purchasing. This was not what the parties intended nor was it possible for that to occur given the provisions of the Indian Act. The agreements were, I find, unenforceable as drawn and the purchasers, had they been appropriately advised, would have been told that the prospect of a successful suit for specific performance was virtually non-existent and that they were entitled to the return of their deposit. I think it likely that they would have obtained their deposit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With respect to all the other plaintiffs, again recognizing that there is no way to determine with certainty what would have happened, I am satisfied that if they had been advised of the precarious nature of the interest that they acquired, at least to the extent it depended on the extension agreement, they would not have completed the transactions. I am satisfied they would have been advised of the prospect of a suit seeking specific performance of the interim agreement that they had signed, but they would also have been advised that such a suit was unlikely particularly if they abandoned any attempt to recover their deposit. I conclude that is what they would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summary, I find that the existence of the unconditional interim agreements does not break the chain of causation as it relates to any of the damages claimed by those plaintiffs who purchased after January 12, 1992. With respect to those who purchased prior to that date, I find that the interim agreements would have resulted in those plaintiffs forfeiting their deposits and nothing more. I make all of these findings "using the full benefit of hindsight" (per McLachlin J. in Canson Enterprises Ltd. v. Boughton &amp; Co, </w:t>
      </w:r>
      <w:hyperlink r:id="rId26"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am satisfied that Ms. Messer was contractually bound to provide competent legal advice to the plaintiffs. I am satisfied that she was duty bound, as a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provide a similar level of advice. Finally, I am satisfied that she was in a fiduciary relationship with all of the plaintiffs and, in order to discharge that duty, she was obliged to decline to act for them because to do otherwise would have placed her in conflict with her duties to her existing client, Parker Cove Recreation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Compensation or Damages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Before dealing with the legal principles applicable to the damages recoverable under the various causes of action advanced here, and the various specific claims being made by the plaintiffs, an understanding of the events that occurred during and after the lawsuit filed by the federal Crown against Parker Cove Recreation Ltd. is necessary. The losses claimed by the plaintiffs can only be understood in the context of those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lawsuit was filed in January 1992. It is common ground that Ms. Messer did not learn of the suit until May, 1992. The fact of the suit became generally known by most of the plaintiffs in May 1992, when they received a letter from Mr. Humphrys of the Department of Indian and Northern Affairs. His letter to the residents of Parker Cove informed them of the lawsuit, describing generally the matters in issue, and explaining that no renewal of the original lease had been granted by the Crown to Parker Cove Recreation Ltd. The letter makes it clear that if the Crown were to succeed in the lawsuit, the Head Lease would be terminated which, in turn, would terminate any interest the plaintiffs may have under that lease. Finally, Mr. Humphrys encouraged all of those who had an interest in the resort to obtain independent legal advice. This correspondence prompted an immediate reply to the owners from Mr. McBride. His undated "information circular", which was apparently written on May 20, 1992, is headed "without prejudice". In it, he explains to the residents that the lawsuit is without merit and that the company intended to fight it vigorously. His express purpose in writing was to comfort the residents in the wake of the "alarmist" letter of Mr. Humphrys.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On June 3, 1992, a further without prejudice information circular was issued by Mr. McBride on behalf of Parker Cove Recreation Ltd. By this correspondence, Mr. McBride provided all the residents with copies of many documents including the Head Lease, the extension agreement, and various other documents which Mr. McBride felt clearly supported the company's position in its dispute with the Crown. Finally, the circular urges the residents to continue to pay their rent and mortgage payments to Parker Cove Recreation Ltd. because it was with that money that Parker Cove Recreation Ltd. would be financing its defence of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residents' response to the receipt of this information was typified by Mr. Marshall, a retired RCMP Staff Sergeant. He and his spouse had purchased a user area in 1990 and constructed a home on it in 1991. As with many other residents, Parker Cove was to be their retirement home. They had invested a substantial portion of their life savings in their home, and felt that they stood to lose it all. The residents were confused about the correspondence and did not know who to believe. They realized that they needed legal advice and thus in June 1992, they formed the Head Lease Committee through the Parker Cove Owners Association and began to collect information in anticipation of retaining a lawyer to advise them. Ultimately, they retained a prominent lawyer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On August 3, 1992, the committee reported to the Annual General Meeting of the Parker Cover Owners Association. The report, over the signature of Mr. Marshall on behalf of the committee, said that settlement discussions regarding the lawsuit were expected to get underway shortly; that the lawsuit, if it did not settle, would not be resolved for at least a year; that the legal advice they had received was to the effect that the best thing they could do for the time being was to "simply let matters take their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All of the plaintiffs in this proceeding elected to do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lawsuit did not settle. In March 1993, Parker Cove Recreation Ltd. brought an application under to have the dispute summarily dismissed. In Reasons for Judgment now reported at </w:t>
      </w:r>
      <w:hyperlink r:id="rId27" w:history="1">
        <w:r>
          <w:rPr>
            <w:rFonts w:ascii="arial" w:eastAsia="arial" w:hAnsi="arial" w:cs="arial"/>
            <w:i/>
            <w:color w:val="0077CC"/>
            <w:sz w:val="20"/>
            <w:u w:val="single"/>
            <w:shd w:val="clear" w:color="auto" w:fill="FFFFFF"/>
            <w:lang w:val="en-US" w:eastAsia="en-US" w:bidi="ar-SA"/>
          </w:rPr>
          <w:t>[1993] B.C.J. No. 1247</w:t>
        </w:r>
      </w:hyperlink>
      <w:r>
        <w:rPr>
          <w:rFonts w:ascii="arial" w:eastAsia="arial" w:hAnsi="arial" w:cs="arial"/>
          <w:color w:val="000000"/>
          <w:sz w:val="20"/>
          <w:lang w:val="en-US" w:eastAsia="en-US" w:bidi="ar-SA"/>
        </w:rPr>
        <w:t>, Braidwood J. found largely for the Crown and ordered that there be either a trial or a reference to the registrar to determine what percentage of the monies paid by the purchasers of user areas constituted rent for purposes of determining how much money was due from Parker Cove Recreation Ltd. to the Crown. Following a further court application, a reference to the registrar was held in May 1994. The Registrar found that the arrears of rent due by Parker Cove Recreation Ltd. to the Crown, calculated in accordance with the earlier court decisions, amounted to $940,000. Upon receipt of this report, the matter came back before Braidwood J. and he granted the Crown judgment in the amount suggested in the report and declared that the Head Lease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Following these events the Crown, Parker Cove Recreation Ltd. and the locatees entered into a settlement agreement on July 15, 1994. The settlement required Parker Cove Recreation Ltd. to assign all of its interest in Parker Cove to Parker Cove Properties Limited Partnership ("Parker Cove Properties") in satisfaction of the judgment against it. Included among those assets were some 40 user areas that Parker Cove Recreation Ltd. owned. Parker Cove Properties, an entity controlled by the locatees, agreed to do that which was necessary to obtain a new head lease from the Crown, the term of which would conclude no earlier than January 31, 2034. Parker Cove Properties further agreed to offer to the existing sub-lessees (including all of the plaintiffs) a new sublease. The terms of the proposed new subleases were set out in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By letter dated July 18, 1994, Parker Cove Properties advised the occupants of Parker Cove that the former head lease had been terminated and a new head lease had been entered into between the Crown and Parker Cove Properties. The term of this new head lease was from January 18, 1994 to January 31, 2034. The former user area owners were told that their user agreements were terminated and that, if they wished to remain on the property, they had to pay a $400 temporary possession or occupation fee. Payment of this fee was a prerequisite to entering into a new sublease. The new sublease options and terms were included in the correspondence. Some changes to this sublease offer were made in the fall of 1994, with the result that the former owners were given the option of entering into a new sublease that required them to pay $200 to cover the cost of a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important terms of the sublease, in addition to those noted above, are that it set the rent annually for the user areas at $2,100 for non-waterfront lots and $3,000 for waterfront lots. The subleases were for 1-year terms and were renewable. They contained a clause whereby the rent would increase either in accordance with the Consumer Price Index or by reference to fair market value. The rent would increase only by reference to fair market value if the sub-lessee chose to transfer the lease to someone other than a family member. Unlike the Parker Cove Recreation Ltd. sublease, the new sublease allowed the sub-lessees to cure any default under the Head Lease committed by Parker Cove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owners of the user areas were not happy with the terms of the new 1994 sublease and as result of negotiations with Parker Cove Properties continued. Ultimately, in 1996, these negotiations resulted in Parker Cove Properties obtaining a new head lease with the Crown and offering a new and improved sublease to the user area owners. The term of the new sublease was to 2043 (an increase of nine years over the Head Lease and extension agreement that governed the plaintiffs' original purchase). It allowed the sub-lessees the right to remove leasehold improvement (a right that did not exist under either the 1994 sublease or the sublease entered into with Parker Cove Recreation Ltd.). It also provided for the flow through of any benefits that might accrue from subsequent amendments to the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1996 sublease contained four options for the payment of rent. None of the plaintiffs elected Option B, which allowed them to prepay with financing from Parker Cove Properties. The other options were as follows: Option A permitted the prepayment of the lease for waterfront lots at $40,400 and for non-waterfront lots at $28,400; Option C allowed the sub-lessees to pay annual rent of $2,415 for non-waterfront lots and $3,435 for waterfront lots, with increases thereafter calculated only on the basis of the Consumer Price Index (that is, no increases based on any increase in market value); and Option D which amounted to a continuation of the status quo.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From the time the lawsuit was launched until the time the new subleases were offered in 1994, the situation of the occupants of the user areas was tenuous. Even after the improved subleases were offered, the development remained something of an anathema to potential buyers. This resulted in a large number of user area owners simply surrendering their interest in the development. The lawsuit and its aftermath had a devastating effect on the market for user areas in the development. When Parker Cove Properties took over the interest of Parker Cove Recreation Ltd. in the development there were approximately 650 of the 696 user areas under sublease. Parker Cove Properties inherited the approximately 40 user areas that Parker Cove Recreation Ltd. had retained following its initial marketing efforts. As of August 2000, when Parker Cove Properties stopped allowing people to surrender their lots, the number of user areas had not changed but Parker Cove Properties and its affiliates held some 363 of them. The increase in their holdings was the result of two things: first, people were electing to simply walk away from their interests; and second, between June of 1997 and 2003, Parker Cove Properties only leased 16 lots in spite of significant marketing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It is as against this general background that the claims of the individual plaintiffs fall to be considered. Their individual circumstances are unique and will be addressed separately in what follows.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 Relating to the Available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plaintiffs are entitled to elect the remedy most advantageous to them (Nocton v. Lord Ashburton, [1914] A.C. 932; approved in Canson Enterprises Ltd. v. Boughton &amp; Co at para. 58; and Central Trust v. Rafuse, </w:t>
      </w:r>
      <w:hyperlink r:id="rId28"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 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Since Canson, at least in relation to equitable claims founded on a breach of fiduciary duty, the reach of the common law and equitable remedies has not significantly differed. In endorsing the fusion or mingling of law and equity and the availability of the remedies in one system or the other, La Forest J. said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simply provides a general, but flexible, approach that allows for direct application of the experience and best features of both law and equity, whether the mode of redress (the cause of action or remedy) originates in one system or the other. There might be room for concern if one were indiscriminately attempting to meld the whole of the two systems. Equitable concepts like trusts, equitable estates and consequent equitable remedies must continue to exist apart, if not in isolation, from common law rules. But when one moves to fiduciary relationships and the law regarding misstatements, we have a situation where now the courts of common law, now the courts of equity moved forward to provide remedies where a person failed to meet the trust or confidence reposed in that person. There was throughout considerable overlap. In time the common law outstripped equity and the remedy of compensation became somewhat atrophied. Under these circumstances, why should it not borrow from the experience of the common law? Whether the courts refine the equitable tools such as the remedy of compensation, or follow the common law on its own terms, seems not particularly important where the same policy objective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particular, in Canson, the court endorsed the application of the common law principle of contribution to the assessment of the equitable remedy of compensation in circumstances involving a breach of a fiduciary duty. The majority also found that the principle of mitigation was applicable to the assessment of compensation for breach of a fiduciary duty, although they did not address the nature of the duty on a plaintiff to mitigate. McLachlin J., who concurred in the result, did address the issue of mitigation squarely. She held (at para. 23)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plaintiff will not be required to act in as reasonable and prudent a manner as might be required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contract, losses stemming from the plaintiff's unreasonable actions will be barred. This is also sound policy in the law of fiduciary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law limits the actions of the parties who are expected to pursue their own best interest. Each is expected to continue to look after their own interests after a breach or tort, and so a duty of mitigation is imposed. In contrast, the hallmark of fiduciary relationship is that the fiduciary, at least within a certain scope, is expected to pursue the best interest of the client. It may not be fair to allow the fiduciary to complain when the client fails forthwith to shoulder the fiduciary's burden. This approach to mitigation accords with the basic rule of equitable compensation that the injured party will be reimbursed for all losses flowing directly from the breach. When the plaintiff, after due notice and opportunity, fails to take the most obvious steps to alleviate his or her losses, then we may rightly say that the plaintiff has been "the author of his own misfortune." At this point the plaintiff's failure to mitigate may become so egregious that it is no longer sensible to say that the losses which followed were caused by the fiduciary's breach. But until that point mitigation will not be required. This said, it must also be emphasized that behaviour by the defendant which is a not unreasonable attempt to make the best of a difficult situation, as in Doyle v. Olby (Ironmongers) Ltd., [1969] 2 Q.B. 158 or Esso Petroleum Co. v. Mardon, [1976] Q.B. 801 (C.A.), will not be penalized.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Losses attributable to a breach of a fiduciary duty are to assessed at the time of trial "using the full benefit of hindsight" (per McLauhlin J. in Canson, relying on R. v. Guerin) although, again, there is room for flexibility in order to ensure that the overriding principles of fairness and justice are honoured.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losses claimed must flow from the breach, but they are not limited by principles of foreseeability (Guerin v. R., </w:t>
      </w:r>
      <w:hyperlink r:id="rId29"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The purpose of compensation is to effect restitution by way of a monetary award when restitution in specie is not possible (Canson,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purpose of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of course, to put the plaintiff in the same position that he or she would have been in had the negligent act not occurred, to the extent that is possible through the granting of a monetary award. To be recoverable the damages must have been reasonably foreseeable. Further, the plaintiff must act reasonably in mitigating his or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light of these principles, I turn now to the individual claims.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plaintiffs entered into interim agreements, most of which were initially conditional, but became unconditional prior to the involvement of Ms. Messer. For the reasons set out above, I do not accept that this absolves Ms. Messer of responsibility. It does impact the extent of the compensation or damages to which the plaintiffs are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Some plaintiffs surrendered their user areas to Parker Cove Properties. Others were able to sell at greatly reduced prices. Still others have elected to hold on to their lots. In relation to those who surrendered or sold at a reduced price, the defendant argues that there is insufficient evidence to support the assertion that the user areas had no or little value.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Aside from the experiences of the individual plaintiffs, many of whom went to considerable effort to sell their interests without success, there is the evidence of Mr. Marshall, a long-time resident of the development, a former vice-president of the owners' association and from 1995 to 1997, the manager of the development employed by Parker Cove Properties. The development, as noted above, consists of approximately 696 user areas. According to Mr. Marshall, when Parker Cove Properties assumed responsibility for the development, they inherited about 40 lots from Parker Cove Recreation Ltd. In the two years of Mr. Marshall's employment, Parker Cove Properties acquired between 100 and 150 more user areas through surrender.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Marshall testified that there was a great deal of negative publicity surrounding the development as the lawsuit ran its course, and in its aftermath. In response, Mr. Marshall and others at Parker Cove Properties launched an extensive publicity campaign aimed at creating interest in the development. This resulted in the generation of overwhelming interest, primarily from the prairie region. Many packages of documents were sent to interested parties, telephone inquiries were similarly numerous but, in the end, only one sale resulted. It was his evidence that, as far as he knew, the situation was much the same now as it was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addition to Mr. Marshall, Mr. Chamberlain gave evidence. He has been a real estate salesman in Vernon since 1992. Since 1996, he has been involved in the bulk of the transactions in the development. He testified that in 1994 there were many listings of vacant user areas in the $24,000 range. During 1995, according to MLS data, there were two sales: one at $2,000 and one at $1,000. The user areas are difficult to sell because of the negative reputation surrounding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can be usefully divided into two categories for purposes of assessing the compensation or damages to which they are entitled: those that have either sold or surrendered their interest or part of their interest in the development, and those that continue to hold their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former group consists of the Anakottas, the Stams, the Bells in relation to User Area No. 21, the Dunsmores, the Evans, the Lindes, the Schoutens, the Rixes in relation to User Area No. 151, Mrs. Patterson, and the Wooldridges. All of these plaintiffs have disposed of part or all of their interest in the development either by sale or surrender. The remaining plaintiffs, that is, the Bells in relation to User Area No. 700, the Huggins, the Rixes in relation to User Area No. 150, the Wilsons, and the Holker-Pellegrins continue to hold their interest in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Although the principles applicable to both groups are the same, the individual circumstances of each plaintiff or set of plaintiffs must, with limited exceptions, be considered in determining what has been proven by way of loss, and whether they have appropriately acted in attempting to mitigate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limited exceptions referred to above relate to those aspects of the plaintiffs' claims which apply to every transaction. The first claim of this sort relates to the payment by the plaintiffs of the $400 occupation or possession fee that was demanded by Parker Cove Properties after the initial head lease was terminated by the court. I am satisfied that every set of plaintiffs paid this fee in the summer of 1994, and they are all entitled to be compensated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second claim of this kind involves what Parker Cove Properties describes as "pre-paid rent". Although the Head Lease was registered in the Reserve Land Registry, there had never been a survey of the kind necessary to enable the individual user areas to be registered in that registry. Parker Cove Properties wished to have the user areas registered and needed to have a survey completed for that purpose. To pay for this survey, Parker Cove Properties charged $200 for each user area. They described this fee as "pre-paid rent". The only exception to this charge relates to the Rixes and Ms. Patterson who, because they owned three user areas between them, were granted a discount. Ms. Patterson paid $214, and Mr. and Mrs. Rix paid $214 in pre-paid rent. I am satisfied that each set of plaintiffs is entitled to recover the amount paid as "pre-paid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final aspect of the compensation calculation that can be dealt with collectively involves a credit that each set of plaintiffs received by entering into a new sublease with Parker Cove Properties. By the terms of the settlement between Parker Cove Recreation Ltd. and the Crown, Parker Cove Properties became entitled to the receivables that Parker Cove Recreation Ltd. was due from its sub-lessees. In order to encourage payment of those receivables, Parker Cove Properties offered a discount to the sub-lessees if they paid within a certain time. All of the plaintiffs took up that offer and they all received a discount in the amount of $25.24 (except for the Rixes, who received a discount of $37.86; and the Bells, who received the full discount in relation to each user area they owned). I am satisfied that this amount must be deducted from any compensation to which the plaintiffs are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To summarize, I am satisfied that, with the exception of the Bells, the Rixes and Mrs. Patterson, each set of plaintiffs is entitled be compensated for the occupation fee paid ($400) and the pre-paid rent ($200), less the credit for the discounted receivable ($25.24), for a total of $574.76. Mr. and Mrs. Bell are entitled to these amounts in relation to each lot they acquired for a total of $1,149.52. The Rixes are entitled to the $400 occupation fee, plus $214 in pre-paid rent, less a receivable credit of $37.86, or $576.14. Mrs. Patterson is entitled to that which all the other plaintiffs are entitled to, except that her pre-paid rent was $214. Her entitlement for these aspects of her claim is $588.76.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will turn now to the individual claims of the plaintiffs, in addition to the common claims noted above.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Anakottas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Anakottas acquired User Area No. 417 in April 1992. They paid $28,179 (that is, $28,500 less $321 being Ms. Messer's fee). They learned of the legal dispute between Parker Cove Recreation Ltd. and the federal government during the summer. Understandably, they felt both angry and helpless. They received the newsletters from Parker Cove Recreation Ltd. and knew that a committee of user area owners had been struck and was addressing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Anakottas had borrowed the money necessary to make this purchase. They decided that they would try to use the lot rather than making payments on the borrowed funds for nothing. In order to use it, they had to install services. At the time of acquisition, Parker Cove Recreation Ltd. had installed services to the lot line. The cost to the Anakottas to bring the services on to the user area was $3,688. This included the cost of a shed, which they were required to have on the property in order to bring electrical services onto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Anakottas followed the developments in the lawsuit between the Crown and Parker Cove Recreation Ltd. and when they were eventually offered a lease with Parker Cove Properties, they accepted. They did so after getting independent legal advice. They felt that they had two choices: either walk away from their investment or take advantage of the new sublease in the hope that things might improve. According to Ms. Anakotta, as of 1995, when they entered the new lease, they were not prepared to walk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By 1997, some five years after purchasing their user area, the Anokattas came to the conclusion that things were not going to improve. There was no market for their lot. Ms. Anakotta spoke with a realtor who owned a lot in the development, and he was not interested in taking the listing. They were advised by Parker Cove Properties that if they were going to sell, they had to market their interest through them. Ms. Anakotta knew that Parker Cove Properties was attempting to market a large number of lots that they had inherited and, thus, felt that any attempt to sell their interest through Parker Cove Properties would be futile. The Anakottas sold their shed for $500 and in June 1997, they wrote to Parker Cove Properties advising that they were surrendering their lot effective June 30,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They are claiming $1,152.94, which represents the increase in the rent they paid under the sublease with Parker Cove Properties for the two and a half years that they honoured that lease and the cost of the improvements (less the amount realized upon the sale of the shed), which amount to $3,188.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addition, the Anakottas are claiming the entirety of the initial cost of acquiring their interest, namely, $28,179 (this and similar amounts in relation to the other plaintiffs has been referred to by the parties as the "capital loss", and I will use that terminology in what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As indicated above, the defendant contends that absent an appraisal or any attempts to sell, there is no evidence or no sufficient evidence that the Anakottas' user area was without value. It was an unimproved lot (except for the shed and the servicing). In light of all of the evidence and, in particular, that of Mr. Marshall and Mr. Chamberlain, I do not consider that the Anakottas' decision to surrender their lot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As to the shed, the defendant argues that the Anakottas had the use of it for five years, and thus its value should be discounted. I agree. I accept that the $500 that they received for the shed was its value, and they are not entitled to compensation for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summary, the Anakottas would not have purchased at Parker Cove had Ms. Messer not been in breach of her fiduciary duty to them or, indeed, had she not been in breach of the duty of care she owed them. As a result of that breach, they purchased. Following their purchase, the values declined not because of the market generally but, if anything, in spite of the market generally. They did purchase, however, and they did receive a benefit in terms of the use that they made of the property. They are entitled to compensation for the difference between the rent paid under the new sublease and that which would have been payable under the initial sublease. This amounts to $1,152. They are also entitled to recover the cost of improvements unrelated to the construction of the shed. These improvements (excavation, gravel, bricks, skirting, paint and lumber) total $942.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As to their claim for the capital loss, I am satisfied that it must be adjusted to reflect the use that they had of the property. The Anakottas had the use of the property for five years, which represents approximately 12 percent of the life of the lease that they thought they were getting when they entered into the transaction. I am satisfied that they are entitled to recover their capital investment, including their deposit, less 12 percent for a total of $24,797.</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(User Area No.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Bells purchased User Area No. 21 initially to provide them with a place to live while they built on User Area No. 700. They purchased the user area in April 1992. They paid $52,000 for it, of which $16,900 was attributed to a mobile home that was on the lot. The Bells maintain that they purchased the lot in the belief that it was worth $42,000 and the trailer was worth $10,000. They maintain and I accept that they did not notice the valuation of the trailer on the registration document relating to its sale until the trial. Nevertheless, I am satisfied that the user area was in fact valued at $35,100.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Initially, the trailer was used to house his son and his son's friend while they worked on the construction of the house on User Area No. 700. Commencing in October 1992, the trailer was rented to his son and his common-law wife. They remained tenants until October 1995. The Bells received rental income during this period in the amount of $14,800. Because of the collapse of the market, they were unable to sell the user area. They removed the trailer from the lot, after which the lot sat vacant for two years until February 1997 when they simply gave it to their son. They are claiming a capital loss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addition to the capital loss, the Bells are claiming the entire cost of rent, common area fees, and taxes for this user area from the winter of 1992 until they gave the lot to their son in February 1997. This amounts to $7,960. They maintain that they are entitled to this money because they would have sold the lot in 1992 if the lawsuit had not intervened. Their claim for rent includes the cost of the increased rent from 1995, when it began, until 1997. This amounts to $1,935. As against these amounts, the rental income generated must be credited. The result is a claim of $4,731 (inclusive of the common claims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Dealing first with their claim for capital loss, they purchased what they thought was a 42-year lease in 1992. Given when they purchased it, there will be no adjustment to their claim for the down payment. They made use of the property until October 1995, either to house their son while he worked on their house, or simply as rental accommodation for him. The property sat vacant from October 1995 until February 1997, when they gave it to their son. I am satisfied that the Bells would have sold the property no later than October 1995, if they could have. For all practical purposes, they had no use of it from that point on. I am satisfied, therefore, that their capital loss claim should be adjusted only to reflect the three years for which they had use of it, that is from the date of their purchase in 1992 until they stopped renting it in 1995. Therefore, they are entitled to compensation calculated as follows: the purchase price of $52,000 less the amount attributable to the trailer, or $16,900; less 7 percent, being the portion of the lease during which they had use of the property, for a total of $32,643. From this must be deducted the sum of $14,800, being the rent that they received. Their capital loss, therefore, is $17,843.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Bells are claiming for all of the common area fees, rent and taxes based on the fact that they purchased the lot expecting to use it only for as long as it took them to complete construction of their house on User Area No. 700. The lawsuit and its fallout rendered it impossible for them to sell it and hence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For the same reasons as noted above in relation to the calculation of their capital loss, I am satisfied that the Bells did not use the property after October of 1995. They would have sold it but for the circumstances at the development. Ultimately, they simply gave it to their son in March 1997. It was reasonable for them to wait sometime before deciding to abandon their investment. In my admittedly somewhat arbitrary view, given that they were not trying to sell it, nor were they attempting to surrender it, they are not entitled to recover the cost of rent, taxes and common area fees beyond the end of 1995. From that point on they were neither using it, attempting to sell it, nor making any effort to simply surrender it. I find, therefore, that they are entitled to recover all of the rent, taxes and common area fees that they paid for the years 1993 to 1995. This amounts to $6,678.32 (which is comprised of rent in the amount of $5,543.87, taxes in the amount of $750, and common area fees in the amount of $384.45).</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Dunsmores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Dunsmores purchased the right to occupy User Area No. 128 in December 1991. They paid $30,679 exclusive of the fees for Ms. Messer's services. They borrowed $23,250 and paid the balance from their savings. They first learned of the lawsuit in December 1992. Initially, they were not concerned because they accepted the claims that Mr. McBride was making in the newsletters that they were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the summer of 1993, in order to use the property, they had services installed. They constructed a shed because B.C. Hydro required that there be a structure of some sort before power could be brought onto the property. They moved a trailer onto the lot and constructed skirting and a deck around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Dunsmores became more concerned about their investment by 1994. They elected to enter into a new sublease with Parker Cove Properties after receiving independent legal advice. They felt that their only other option was to walk away from their investment, which they were not then prepared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By 1997, things at the development had not improving so the Dunsmores elected to try to sell their lot. They listed it for $25,000 inclusive of the improvements. They considered this a reasonable price given the prices for which other user areas were being listed. They received no offers. They reduced the price to $20,000 and still received no offers. In 1998, they advertised it for $20,000 inclusive of the shed, the deck and the trailer. They still received no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1999, Parker Cove Properties agreed to purchase the improvements on the lot for $5,000. The Dunsmores then surrendered the lot itself and were relieved of any obligation to continue to pay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Their claim is for the difference in the rent they paid from 1994 until they surrendered the lot, amounting to $2,237.66. They take the position that they, in fact, made a profit of $1,000 in relation to the improvements they undertook. The other claim they advance is to recover their entire capital investment of $30,679.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am satisfied that the Dunsmores are entitled to be compensated in full for the excess rent that they paid, as a result of the sublease they entered into with Parker Cove Properties. As to the improvements, I am satisfied that they did make a profit of $1,000, and this needs to be deducted from the remainder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Their capital loss was triggered by their decision to accept the offer from Parker Cove Properties to buy the improvements and accept the surrender of the user area in 1999. The efforts they made to recoup some of their investment were reasonable as was their decision to surrender their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Dunsmores paid $30,679 for their user area, of which $1,000 was paid by deposit. Given the date of their acquisition, I am not satisfied that they are entitled to be compensated for the deposit they paid. They had the property for seven and a half years of its 43-year life span. They used it for seven of those years or 16 percent of its term. They are entitled to be compensated for their capital loss in the amount of $29,679 less 16 percent, for a total of $24,930.</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and Mrs. Evans acquired User Area No. 650 in the fall of 1991. They paid $33,000, exclusive of the fees they paid to Ms. Messer. The purchase price came from their savings and a mortgage back to the previous owner in the amount of $23,250.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the spring of 1992, prior to learning about the pending lawsuit, Mr. Evans had poured the foundation of the retirement home that they were planning for the lot and was in the process of installing the sub-floor for the main level of the house. After learning of the lawsuit, the Evans tried to remain optimistic. They felt they had no other choice. In order to preserve the structure from deterioration over the winter of 1992/1993, they painted the flooring. In the spring, they noted that there was damage. As a result, they applied fibre glass to the floor hoping it would preserve the wood. It did not. They determined that their only option was to complete the structure to the lock-up stage or risk losing the whole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consider the actions they took in attempting to preserve their investment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Once Parker Cove Properties assumed responsibility for the development, the Evans elected to enter into a new sublease with them. They paid the occupation fee and began paying the increased rent. By 1994, the Evans' marriage was breaking up. They divorced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1996, Mr. Evans contacted two realtors with a view to listing the property for sale. Both refused to accept a listing, claiming that the controversy surrounding the development made listing the user areas not worth their while. He watched the prices being asked for other lots in the development. Finally, in 1997, they received an offer of $15,000. It was the only offer they received and they accepted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consider that their acceptance of this offer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Their claim is for the cost of increased rent between 1995 and the date of sale, in the amount of $1,160. In addition, they are claiming the cost of materials and labour expended in relation to the improvements. These costs amount to $20,028 less the sale price of $15,000, or $5,028. Most of the labour for the improvements was done by Mr. Evans himself. At $25 per hour, he estimates that his labour is worth $8,775 and he is claiming that amount. Finally, the Evans are claiming their capital loss of $33,000.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am satisfied that they are entitled to be compensated for the increased rent that they paid subsequent to entering into the Parker Cove Properties sublease. This amounts to $1,160.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am also satisfied that they are entitled to be compensated for the money spent on their improvements. This amounts to $20,028. As for Mr. Evans' labour, I am not prepared to allow that claim based on $25 per hour. He based that on a "qualified trades" rate. There is no evidence to suggest that Mr. Bell is a qualified tradesperson. I allow the claim for labour at $10 per hour, or $3,510.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cost of the user area, less their deposit of $2,000, was $31,000. They had the use of the property from August 1991 to July 1997 when it was sold. I find that they are entitled to be compensated for the cost of the user area, plus improvements (in total, the sum of $54,538) less 14 percent, being the amount of the original lease that had expired between the time of acquisition and the time of sale. In addition, the amount realized on sale must be deducted, resulting in net capital loss compensation of $31,903 (calculated as follows: $54,538 purchase price plus improvements, less the 14 percent of the lease that had expired, or $7,635 and less the sale proceeds of $15,000).</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and Mrs. Linde acquired User Area No. 123 in November 1991. They paid $30,679 for it. They purchased it as an investment and for retirement and recreational purposes. Before they began any improvements, they received the May 12, 1992 letter from the federal government. As a result, they were concerned with the security of their investment. They decided to enter into the new sublease that was made available after Parker Cove Properties took over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By the summer of 1997, they concluded that things were not going to improve and they needed to make plans for their future. As a result, they decided to surrender their lot to Parker Cove Properties which they did in July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Lindes are claiming for the increased rent they have paid under the new lease (totalling $1,221), and they are claiming the loss of their investment, namely, $30,679.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As with the other plaintiffs, I am satisfied that the Lindes are entitled to recover the increased rent they paid, as a result of entering into the new sublease with Parker Cove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Lindes did not improve their user area. They are entitled to be compensated for their capital loss, being the price of the user area less the deposit of $2,000, and less that portion of the lease of which they had the benefit. They had the use of the lot from November 1991 until July 1997, or 14 percent of the life of the original lease. The compensation to which they are entitled for their capital loss is $24,381 (calculated as follows: $30,679 purchase price, less 14 percent, or $4,295, and less the $2,000 deposit).</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Schoutens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Schoutens purchased User Area No. 32 in September 1991 for $64,000. They mortgaged their home in Surrey to raise the necessary funds. The user area was on the lake and included a 1969 mobile home. They learned of the lawsuit by way of the May 12, 1992 letter. Before receiving this letter, they had built a deck around the mobile home and added a mud room and bathroom. The cost of these improvements was approximately $4,000. Although they are not supported by documentary evidence, there are photographs of them and I am satisfied that the amount claimed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ongoing dispute was disquieting for the Schoutens. They followed the progress of the negotiations towards settlement. They entered into a new sublease simply to protect their interest while they attempted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February 1993, they listed the property asking $74,000. They received no offers and reduced the price in August 1993 to $69,900. Again, no offers were received and in November 1994, the price was further reduced to $64,900. Finally, in June 1996, the Schoutens received an offer of $30,000. They accepted it and sold their interest in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They are claiming the increase in rent they paid between the time of entering into the new sublease and the date of sale, amounting to $1,258. They are also claiming their capital loss of $38,000 (being the purchase price, plus the cost of improvements, less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am satisfied that the Schoutens are entitled to compensation for the increased rent that they had to pay under the sublease they entered into with Parker Cove.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As for their capital loss, I am satisfied that the Schoutens acted reasonably in the attempts they made to dispose of their interest in the development. They had the use of their lot from September 1991 until its sale in July 1996. This represents 11.5 percent of the life of the lease that they purchased. They paid $2,000 by way of deposit. They spent $4,000 in improvements in order that they might make some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They are entitled, I find, to compensation for their capital loss in the amount of $28,640. This is calculated as follows: the purchase price of $64,000 less 12 percent, or $7,360; less the deposit of $2,000; plus the cost of improvements of $4,000; less the $30,000 realized on the sale.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Stams purchased their interest in User Area No. 19 in March 1992. The user area is located on the waterfront and it had a house on it at the time of purchase. They paid $84,000. Shortly after they completed the purchase, they learned of the outstanding lawsuit. They were eventually offered and accepted a new sublease with Parker Cove Properties. They entered this sublease because they felt that their only other option was to walk away from their investment which, quite understandably, they were not then prepared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Stams decided to sell their user area in 1999 for a number of reasons. In particular, they had come to the conclusion that the value of the user area would not recover and they had hoped, upon entering into the arrangement, that it would generate a return for them for their retirement, as well as providing a recreational property in the interim. By 1998, they were convinced that the properties would never recover their value, never mind generate a profit. In March of 1998, they listed their user area for $72,900. Over the next several months, they reduced their asking price. They received no offers. Their realtor, Mr. Watson (who also owned a property in the development), suggested that they would have to reduce their price further if they were truly interested in selling. Accordingly, they reduced their asking price to $55,000 and eventually received an offer and agreed on a selling price of $51,500 in July 1999. I am satisfied that they made reasonable efforts to sell their interest and that the sale they were eventually able to make was a provident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Stams claim is for the increased rent that they paid under the new sublease from 1995 to mid-1999 when they sold their interest. This amounts to $3,797. In addition, they are claiming the loss that they realized on the sale, which amounts to $32,500.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am satisfied that the Stams are entitled to compensation for the increased rent that they were required to pay under the Parker Cove Properties lease. As to the capital loss, the defendant argues that the Stams sold the property because they had been involved in a serious car accident in the winter of 1996 while driving to the development and, as a result, they no longer wished to make the drive to use the property. I have no doubt that the car accident contributed to their decision to sell. Their evidence was, however, to the effect that their decision to sell was the result of a combination of several factors, including the motor vehicle accident. They had purchased the property with the hope of realizing a profit on it. The litigation between the federal government and Parker Cove Recreation Ltd., and the impact it had on the market, left them very confident that their investment would never recover, never mind increase in value. Further, they did not like paying the increased rent due under the sublease to Parker Cove Properties. I am satisfied that the capital loss that they have experienced is compensable subject to the adjustment noted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Stams paid $2,000 by way of deposit and given when they purchased, relative to the commencement of the lawsuit, I am satisfied they are entitled to recover that amount. In addition, they paid $84,000 for what was, in effect, a 42-year lease. They sold seven years later having had the use of the property for that time. The Stams should be compensated for what they paid less the 16 percent of the lease that they had enjoyed the benefit of. They are entitled, I find, to be compensated for their capital loss in the amount of $19,060. This is calculated by reducing their purchase price of $84,000 by 16 percent (or $13,440) and then deducting the amount they realized upon the sale, namely $51,500.</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Rixes (User Area No.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Rixes purchased two creekside lots in August 1991 for $35,000 each. At the time of their purchase, Mr. Rix was stationed in Manitoba. They planned to use the property as recreational property and failing that, they thought they would sell it. They have since sold User Area No. 150 but retain User Area No. 151. I will deal with their claim in relation to User Area No. 151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1994, Mr. Rix was transferred to Kelowna. In order to make some use of their lots, they decided to connect water and sewer services, as well as hydro. The cost of these improvements was $1,505 plus the cost of a shed and some paint, amounting to a further $816.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Rixes elected to enter into a new sublease with Parker Cove Properties in relation to both of their user areas. They are claiming for the increased rent they had to pay in the amount of $1,688.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Rixes elected to prepay the rent on both lots in 1998. They paid $43,833 in order to do that. Again, they were able to achieve some discount by virtue of the fact that they owned two lots (the price would have been $52,600 had this not been the case). In 1998, the Rixes sold User Area No. 151 for $31,833.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Rixes are entitled to compensation for the increase in rent that resulted from the new sublease they entered into with Parker Cove Properties in the amount of $1,688.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They had the use of this user area from July 1991 until its sale in February 1998. This represents about 15 percent of the life of the interest they acquired. The capital loss associated with User Area No. 151 is, therefore, calculated as follows: the purchase price of $35,000 less 15 percent, or $5,250; less the deposit of $5,000; plus the cost of the pre-paid rent being $21,916; less the sale proceeds of $31,833 for a total of $14,833.</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Patterson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Mrs. Patterson is Mrs. Rix's mother. She purchased User Area No. 159 in July 1994 for $30,000. After Parker Cove Properties assumed responsibility for the development, Mrs. Patterson entered into a sublease. In 1995, she followed her daughter and Mr. Rix to Kelowna and, thus, had no further use for the property and wished to sell it. In order to generate some income from it pending a sale, which would obviously take some considerable time, she had services installed at a cost of $2,060. For 18 months between 1996 and 1998, she was able to rent the lot for $200 per month and realized $3,600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Mrs. Patterson is claiming for the increase in rent that she paid in 1995 amounting to $492. She is claiming all of the rent, common area fees, and taxes she has paid from 1996 to 2002 (less the rental income) on the basis that she has had no use of the property since 1995 and would have sold if had she been able to. This aspect of her claim amounts to $16,284.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Mrs. Patterson sold her user area in July 2002 for $5,000. This price was not adjusted for the taxes and other fees that Mrs. Patterson had paid for the year. Once account is taken of that, the net proceeds amounted to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She is claiming a capital loss of $28,560, consisting of the purchase price of $30,000, plus the cost of improvements of $2,060, less the net sale proceeds of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am not satisfied that Mrs. Patterson is entitled to recover the entire amount of the rent she paid between the time of the new sublease and the sale in 2002. She knew in 1995 that she had no further use for the property. According to her evidence, she did not list the property until 1998. Prior to that, she only tried to sell it by word of mouth. Given the uncertainty that existed at the development, it was not unreasonable for her to have waited some time before listing the property. It was unreasonable not to have done that by 1997. Moreover, even though she did not have any use for the property from 1995 on, it is not realistic to conclude that it would have sold immediately, even if the lawsuit had not occurred. I think it is reasonable to conclude that it would have sold within a year or by the summer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light of these findings, I am satisfied that Mrs. Patterson is entitled to recover only the increase in rent, that resulted from the new sublease, for the years 1995 and 1996. This amounts to $984. For the years 1997 to 2001, she is entitled to recover all the rent, taxes, and common area costs that she paid. These total $14,130.34 and are comprised of rent in the amount of $11,512.58, taxes of $812.81 and common area fees of $1,804.95. From this amount, there needs to be deducted the rent that she received in the amount of $3,600. Therefore, the net amount to which she is entitled for these costs is $10,530.74. She is also entitled to be compensated for the improvements that she made to the lot to render it usable. These improvements cost $2,060.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addition, Mrs. Patterson is entitled to compensation for her capital losses. Although Mrs. Patterson held the property for 11 years, but for the difficulties that flowed from the lawsuit, I am satisfied that she would have sold it by the summer of 1996. Her capital loss therefore is $30,000 less 11.5 percent, or $3,300, (being the term of the lease that expired during her notional ownership) less her deposit of $5,000, and less the net proceeds of sale of $3,500. The result is a compensable capital loss of $18,200.</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Wooldridges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Wooldridges acquired User Area No. 687 in March 1992. They paid $31,679 for it. They intended to use it as a recreational property and considered that they might retire on it eventually. They learned of the lawsuit in the summer of 1992, when they received the information circulars sent out by Parker Cove Recreation Ltd. Although they were apprehensive about the security of their investment, they decided to complete construction of a shed that they had started in order to bring services onto the lot. In this way, they would be able to make use of the lot pending a resolution of the legal dispute. The cost of the shed and the other improvements (such as a deck, some grass, and other minor matters that allowed them to use the lot with their trailer parked on it) was $3,600.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They elected to enter into a new sublease with Parker Cove Properties in 1994 again to preserve their investment. They spoke to real estate agents in the following years only to learn that they were not taking listings on unimproved user areas because the values were so low. In 1997, they decided to surrender their lot in order to reduce their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They are claiming for the increased rent that they paid under the new sublease in the amount of $1,196 and the cost of the improvements they made to the property in the amount of $3,600. Finally, they are claiming their capital loss of $33,464.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As with the other plaintiffs, I am satisfied that the Wooldridges are entitled to be compensated for the increase in rent that they paid under the Parker Cove Properties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Their claim for a capital loss is also properly compensable. They paid $31,679 for the user area, including a $1,000 down payment. They had the use of the lot from the date of their purchase in March 1992 until they surrendered it in September 1997. That represents about 12 percent of the life of the lease they originally acquired. They made reasonable improvements to the lot to render it useful to them. These costs, I am satisfied, amount to $3,600. In the result, they are entitled to compensation equal to $31,679 less 12 percent, or $3,801, plus the cost of improvements of $3,600 for total compensation for loss of capital of $31,478.</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(User Area No.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Bells purchased User Area No. 700 in the fall of 1991. The transfer was registered on November 13, 1991. They purchased the lot with the intention of building a home on it and retiring. They continue to live there today, although they are only partially retired due, in part, to the losses they have incurred at Parker Cove.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the spring of 1992, they began construction of their home. In the course of doing that, they decided that it would be both convenient and profitable if they acquired another user area at Parker Cove, where they could live while they constructed their home on lot 700. To that end they acquired lot 21. Their claims in relation to that lot have been dealt with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By May 1992, when they first received notice of the lawsuit, the Bells had removed a partial foundation that was on the user area when they purchased it and built their home to past the lock-up stage. There was, however, significant further interior finishing to be completed. By the time they learned of the lawsuit, they had spent $64,211 on their house. They have receipts for $47,611 of that amount. The labour for this construction was done by their son and his friend. They were paid at $10 per hour and provided with room and board (the room being the trailer on User Area No. 21). The cost claimed for this aspect of the construction is $16,800 (consisting only of the actual wages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After May 19, 1992 (the day they received the May 12, 1992 letter), the Bells spent a further $46,785 in materials and $12,600 for labour for a total of $59,385.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Bells' claim, in relation to User Area No. 700, is for the increased rent that they paid between the time that Parker Cove Properties took over the development and July 1997, when they prepaid the balance of the sublease. The amount of this aspect of the claim is $3,513. As with the other plaintiffs, I am satisfied they are entitled to recover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They are also claiming a capital loss. They argue that the lot (a large lakefront user area) and their home now have a value of between $10,000 and $30,000. They are claiming an amount equal to the difference between that amount and their capital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difficulty with their position in relation to their capital claim is that it ignores the fact that they still have the property and have it under better terms (with the possible exception of the amount of rent) than they thought they were initially acquiring. Their sublease now extends to the year 2043. Further, they plan to continue to live at Parker Cove; they like it there, in spite of the anxiety that has existed over the past decade.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What then, if any compensation are they entitled to in relation to the so-called capital aspect of their claim? To award compensation based on the estimated current resale value of the property is not appropriate. If the market recovers for this development and the Bells later sell for more than what they now estimate their property is worth or if they keep the property until the expiration of the lease, they would have been compensated for something to which they would not be entitled. In the result, I am not satisfied that any entitlement to a capital loss has been established by them.</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Rixes (User Area No.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As for User Area No. 150, the Rixes are claiming a capital loss of $27,669. This lot is unimproved other than the installation of services. They calculate this claim on the basis of the cost of the lot ($35,000), half of the servicing costs ($752), and half of the prepaid lease ($21,916) less the residual value of the lot, which they put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addition to the capital claim, they are seeking $1,976 which represents half the increased rent that they paid in relation to the two user areas they had acquired. I am satisfied that they are entitled to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As to the capital loss, I am satisfied that the Rixes plan to sell their user area in the immediate future. They purchased it primarily as a recreational property to enjoy with their children. Their children are now grown, and they no longer have any use for the lot. It is unimproved. In 2002, they used the property only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am satisfied that the Rixes will sell the user area by the fall of 2004. By then, some 30 percent of the life of the lease that they thought they were acquiring will have expired. Given when they purchased, I am not satisfied that compensation for their down payment of $5,000 is appropriate. I find, further, that there is only nominal value in the lot over and above the pre-paid rent. I fix that value by reference to Mrs. Patterson's experience at $3,500. The resulting compensation to which I find they are entitled is $16,000, calculated on the basis of the $35,000 purchase price, less $10,500, or 30 percent, less the $5,000 down payment, and less the $3,500 residual value.</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Holker-Pellegrins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Holker-Pellegrins were the first of the plaintiffs to purchase at Parker Cove. They purchased User Area No. 701 in the fall of 1990. It was purchased primarily as an investment. The lot had a cement foundation on it but was not otherwise improved. They paid $58,000 for the user area. The interim agreement signed by the Holker-Pellergrins was prepared by Parker Cove Recreation Ltd. but did not expressly provide for the payment of legal fees. However, Ms. Messer's fees of $335 were paid from the purchase price, and thus the plaintiff argues that the price of the user area, exclusive of legal fees, was $57,665. User Area No. 701 is virtually on the lake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Holker-Pellegrins did not make use of the user area. They had no funds to build on it, and the presence of the foundation rendered it impossible to use with a recreational vehicle. They still own it. They attempted to sell it, initially listing it in March 2001 for $25,000. In February 2002, they reduced the asking price to $15,000. It remained listed at that price at the time of trial, and no offers had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They entered into a new sublease with Parker Cove Properties feeling, like the others, that it was their only choice short of simply abandoning their investment. They paid the occupation permit fee and have continued to pay rent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Holker-Pellegrins are claiming the entire amount of rent that they have paid since they acquired the user area. That amounts to $32,614. In addition, they are claiming all of the taxes that they paid ($3,691), and all of the common area fees ($3,074). Finally, they are claiming a capital loss in the amount of $50,000, based on the assumption that their lot has a residual value of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property was bought as an investment. I am satisfied that, if the development had not become embroiled in the controversy that it did, the Holker-Pellegrins would have held onto their lot for an appreciable period of time to determine if they might realize a profit. For that period of time, they are not entitled to be compensated for the rent, taxes, or common area fees (other than the excess rent they paid over what they would have had to pay under the initial head lease). Fixing that period of time is somewhat arbitrary but, given that the lease was expiring and there is no evidence to suggest that there was any reasonable basis to expect an immediate increase in the market, I consider it reasonable to conclude that they would not have sold their interest until the end of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difference in rent under the Parker Cove Properties lease for the years 1995 to 1997 was $2,912. I am satisfied that the Holker-Pellegrins are entitled to compensation in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am satisfied that they are entitled to be compensated for the money spent on rent, taxes, and common area fees from 1998 until 2004. This amounts to $23,387 in rent, $2,467 in taxes, and $2,817 in common area fees for a total of $28,671. I am also satisfied, however, that it was unreasonable of them not to have attempted to offset these costs by renting the lot. Again, recognizing the somewhat arbitrary nature of this exercise, I consider that they could have realized something in the order of $250 per month for 50 percent of the time in question. I fix that amount having regard to the rental experience of others in the development, (in particular, Mrs. Patterson who rented her less attractive creekside lot for $200 per month during part of the same period). I am also aware that there is a foundation on the Holker-Pellegrin property that would have rendered renting it more difficult. On the basis of the foregoing, I consider it reasonable to offset the sum of $10,500 from this aspect of their claim (based on 84 months at $250 per month less 50 percent allowance for vacancies). The net compensation I find that they are entitled to, in relation to this aspect of their claim, is $18,171.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Dealing next with their capital loss, I am satisfied that the Holker-Pellegrins intend to sell their user area, and I am satisfied that they will do so as soon as they can. I am going to assume that will occur by the fall of 2004. Finally, I am satisfied that its residual value is approximately $10,000, based on the sales experience of the other user areas about which evidence was heard. They notionally had the use of the property for 7 of the 44 years that they thought they were acquiring when they purchased it. I find, therefore, that the Holker-Pellegrins are entitled, in respect of their capital claim, to the sum of $38,720, calculated on the basis of the purchase price of $58,000, less $9,280, or 16 percent, and less the estimated residual value of $10,000 (they only made a nominal down payment).</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Huggins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Mr. and Mrs. Huggins are now in their 80s. They purchased User Area No. 154 (a creekside lot) in September 1991 for $38,679. Prior to receiving the May 1992 letter, they had done nothing with their lot. Although they were concerned and upset upon receiving that letter, they felt (after consulting with others and participating in the owners association) and they believed or hoped that things would eventually work out. They had sold their house in the expectation of constructing a residence on their user area, and they needed a place to live so they proceeded with construction of a home on the lot. They continue to reside there but would like to move closer to Vernon because, given their advancing ages, they feel that access to a hospital is increasingly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They have prepaid their sublease. Their claim is for the difference in rent for the period between the initial sublease and the time that they elected to enter into the 1996 sublease and prepay it. This aspect of their claim amounts to $920, and I am satisfied that they are entitled to be compensated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They are also claiming the lost value of their investment. They seek $35,000 in that regard on the basis that their lot, exclusive of the improvements, has little if any value. They base this conclusion on the experience of Ms. Patterson, as set out above, and the fact that lot 139 (a similar creekside lot although unimproved) has been for sale, as of the time of trial, for 21 months for the asking price of $3,500 and it has not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Huggins' situation is different than that of the Bells in that they do not want to live at Parker Cove, and I am satisfied they will move in the immediate future. I am further satisfied that when they sell their user area, they will not recoup much beyond the cost of their improvements. Mrs. Patterson's experience provides an appropriate comparable, although her user area was unimproved. I find that it is likely that the Huggins will recover approximately $3,500 upon sale of their user area. They will have had the benefit of their user area for 13 years as of the fall of 2004 by when it is likely they will have sold. That represents 30 percent of the life of the lease that they thought they were acquiring. They paid $5,000 by way of down payment and given the time of their purchase, they are not entitled to recover that sum. I find, as a result, that they are entitled to compensation in the amount of $18,575, calculated as follows: a purchase price of $38,679; less 30 percent; less the $5,000 down payment; less an approximate residual value of $3,500.</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and Mrs. Wilson were in their early 60s when they purchased User Area No. 651 in early 1992. They were interested in building a home in which they could retire. They paid $31,179 for the lot, borrowing the money by way of a mortgage on their home in Delta. They learned of the lawsuit in the summer of 1992, prior to making any improvements on their lot. As a result of the discovery of these problems, they put their plans on hold with a view to seeing how the matter would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Like the others, they paid the temporary occupation permit fee and entered into a new lease with Parker Cove Properties, under which they paid increased rent. In 1998, they elected to prepay their rent. They decided that they could not afford to simply walk away from their investment and so they built a modular home, which they will be allowed to remove upon termination of their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Wilsons continue to live at Parker Cove. They have a sublease for a term that is longer than their original sublease with Parker Cove Recreation Ltd. They are making no claim for the improvements that they have made to the property and continue to enjoy.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Their claim is for the increased rent that they paid between the time they entered into the new sublease and the time the end of the first period during which rent would have been calculated under the original lease expired. This totals $1,352. In addition, they are claiming $17,200 as a capital loss. This represents the cost of their prepaid sublease ($26,300) less the amount which they estimate they could sell the user area for. They estimate its residual value to be $9,100 over and above the cost of the prepaid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 am not satisfied that the Wilsons are entitled to compensation for what they claim is a capital loss. They continue to occupy the property and have no immediate plans to leave. When they do leave, they will be at liberty to remove the modular home that they have built on the property. It may be that there is little value in the user area now beyond that which is attributable to the pre-paid rent; however, whether that is so when and if they decide to attempt to sell is entirely speculative. I am not satisfied that a capital loss has been established.</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To summarize, I find that the plaintiffs are entitled to the following relief:</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Anakottas: Judgment in the amount of $27,465.76, comprised of common claims of $574.76; increased rent of $1,152; the cost of improvements $942; a capital loss of $24,797.</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Bells: Judgment in the amount of $25,096.08 in relation to User Area No. 21, comprised of common claims of $574.76; compensable rent, taxes and common area fees of $6,678.32; and a capital loss of $17,843. In relation to User Area No. 700 they are entitled to judgment in the amount of $4,087.76, comprised of common claims of $574.76 and $3,513 in increased rent costs.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Dunsmores: Judgment in the amount of $27,742.42, comprised of common claims of $574.76; $2,237.66 being the cost of increased rent paid; and $24,930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Evans: Judgment in the amount of $33,637.76, comprised of common claims of $574.76; $1,160 being the cost of increased rent paid; and $31,903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Lindes: Judgment in the amount of $26,176.76, comprised of common claims of $574.76; $1,221 being the cost of increased rent paid; and $24,381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Schoutens: Judgment in the amount of $30,472.76, comprised of common claims of $574.76; $1,258 being the cost of increased rent paid; and $28,640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Stams: Judgment in the amount of $23,431.76, comprised of common claims of $574.76; $3,797 being the cost of increased rent; and $19,060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Rixes: In relation to User Area No. 150 judgment in the amount of $17,097, comprised of common claims of $576.14; $1,688 being the cost of increased rent; and $14,833 in capital loss. In relation to User Area No. 151 judgment in the amount of $18,552,14, comprised of common claims of $576.14; $1,976 being the cost of increased rent; and $16,000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Patterson: Judgment in the amount of $30,303.50, comprised of common claims of $588.76; $984 being the cost of increased rent; $10,530.74 being the cost of compensable common area fess, rent and taxes; and $18,200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Wooldridges: Judgment in the amount of $33,248.76, comprised of $574.76 in common claims; $1,196 in increased rent; and $31,478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Holker-Pellegrins: Judgment in the amount of $60,377.76, comprised of common area claims of $574.76; $2,912 being the cost of increased rent; $18,171 being the cost of the compensable rent, common area fees and taxes they paid; and $38,720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Huggins: Judgment in the amount of $20,069.76, comprised of $574.76 in common claims; $920 the cost of increased rent; and $18,575 in capital loss.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Wilsons: Judgment in the amount of $1,926.76, comprised of common claims of $574.76 and $1,352 the cost of increased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Each group of plaintiffs and Mrs. Patterson are entitled to pre-judgment interest pursuant to the Court Order Interest Act. Finally, each group of plaintiffs and Mrs. Patterson are entitled to their costs at Scale 3 unless the parties wish to make submissions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Arce (Guardian ad litem of) v. Simon Fraser Health Region, [2003] B.C.J. No. 2744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S021268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1819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Achilles Asanza Arce, by his Guardian ad litem, Arnold Arce, plaintiff, and Simon Fraser Health Region, operating Public Hospitals under the names of Royal Columbian Hospital, Eagle Ridge Hospital and Burnaby General Hospital, and the said Royal Columbian Hospital, Eagle Ridge Hospital, and Burnaby General Hospital, Dr. Andrew Lee, Dr. Raymond Muller, Dr. Paul Huang, Dr. John Doe, Dr. Richard Roe, Dr. Jane Doe, Nurse Jane Doe #1, Nurse Jane Doe #2, Nurse Jane Doe #3,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jc w:val="both"/>
        <w:rPr>
          <w:rFonts w:ascii="arial" w:eastAsia="arial" w:hAnsi="arial" w:cs="arial"/>
          <w:sz w:val="20"/>
          <w:lang w:val="en-US" w:eastAsia="en-US" w:bidi="ar-SA"/>
        </w:rPr>
      </w:pPr>
      <w:bookmarkStart w:id="3" w:name="Counsel_0"/>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Holubitsky, for the plaintiff. L. Bakan, for the defendant, Simon Fraser Health Region. B. Norell, for the defendants, Dr. Andrew Lee, Dr. Raymond Muller, and Dr. Paul Huang. D. Clancy, for ICBC.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_0"/>
      <w:bookmarkEnd w:id="4"/>
      <w:r>
        <w:pict>
          <v:line id="_x0000_s1029" style="position:absolute;z-index:251710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IGURDSON J. (orally)"/>
            <w:bookmarkEnd w:id="5"/>
            <w:r>
              <w:rPr>
                <w:rFonts w:ascii="arial" w:eastAsia="arial" w:hAnsi="arial" w:cs="arial"/>
                <w:b/>
                <w:color w:val="000000"/>
                <w:sz w:val="30"/>
                <w:lang w:val="en-US" w:eastAsia="en-US" w:bidi="ar-SA"/>
              </w:rPr>
              <w:t>SIGURDSON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have before me essentially two applications. One is by the plaintiff's counsel to reopen the trial for the purposes of adducing further evidence and argument in connection with the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a related application by ICBC for an order that it be joined as a plaintiff pursuant to Rule 15(5)(a)(iii) and that the trial be reopened to permit the adducing of evidence and argument with respect to special damages, namely Part VII benefits paid by ICBC to Mr. Arce.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as I noted in my introduction to my judgment in this action, Mr. Arce, now 80 years old, was in a motor vehicle accident in August 2001 and suffered a cervical fracture. He presently resides at George Pearson, an extended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ran between February 24 and March 14, 2003. At the opening of the trial there were these comments by Mr. Holubitsky, plaintiff's counsel, and Ms. Norell, the defendant doctors' counsel, which I will paraphrase: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Holubitsky: There has been an accommodation reached which precludes the necessity of Your Lordship dealing with the issues of liability and causation of injury. Perhaps my friend would wish to address the wording.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Norell: The only issue you need address is the issue of damages. Upon your assessment of the damages in this case, we have come to an accommodation with the plaintiff's counsel as to an appropriate deduction to make from that assessment to deal with issues that were between us. That amount is $50,000, and upon that judgment can be entered collectively against 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put that agreement this way in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negligent treatment by the defendants, Mr. Arce ... became a ventilator-dependent quadriplegic.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central issue at trial was whether home care or institutional care was appropriate in all the circumstances. I ruled that continued care for Mr. Arce at George Pearson was appropriate, but in connection with the assessment of damages for cost of future care, I said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[256]</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Upon a consideration of all of the evidence, and for these reasons, I have concluded that damages for the cost of future care on the basis of the provision of home care, in these circumstances, is not medically justified or reasonable.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 submitted that, in terms of his future care, Mr. Arce's quality of life could be enhanced by companion care (as recommended by Dr. Hershler) which could provide Mrs. Arce and the family with some respite and by renting a house or apartment near Pearson to make family visiting easier. I would allow these items under this head of damage. However, given the plaintiff's counsel's theory of damages he did not address the appropriate quantum in this respect. Each party may address this issue in writing on a schedule agreed to by counsel.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Prior to the accident and the defendant's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the plaintiff was, despite a series of ailments, a relatively active person, who enjoyed driving, exercise, music and his family. He is now bedridden, medically fragile and subject to constant care. His life expectancy has been significantly reduced to 3.3 years. In the circumstances, I award general damages of $200,000.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is entitled to general damages of $200,000. I have determined that the plaintiff's damages for cost of future care are not to be assessed on the basis of home care. As to the quantum of the award under that head of damages, the plaintiff is at liberty to make further submissions in accordance with these reasons.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oppose the application by ICBC to be joined as a party and reopen the trial, and in part oppose the plaintiff's application to reopen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Particular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trial judgment was handed down, Scott Stewart, counsel for ICBC, wrote a letter to Mr. Holubitsky that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from that decision there was both an admission by the defendants and a finding by the Court that the causation of the plaintiff's quadriplegia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named in that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ICBC to date has paid certain benefits to or on behalf of your client pursuant to Part VII. However, it is now clear that those benefits were and are not due and owing pursuant to Part VII as they were not payable in respect of injury caused to Mr. Arce by an accident arising out of the use or operation of a vehicle. Such expenses as were incurred by Mr. Arce arose as a result of injuries sustained at the hands of the defendants named in the Arce v. Simon Fraser et al action. I would refer you in particular to Section 79(1) and Sections 88(1) and (2) of the Regulations to the Insurance (Motor Vehicle)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I am instructed by the Insurance Corporation of British Columbia to advise you that effective immediately ICBC will be unable to make any further payments to or on behalf your client pursuant to Part VII of the Regulations or otherwise. I am further advised that Mr. David Clancy will be communicating with you in the near future with respect to the subrogated rights ICBC has to demand reimbursement of all benefits paid in the past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named in the Arce v. Simon Fraser Region et 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is apparent from the reasons for judgment, the damages for the cost of future care will be awarded on a significantly lower basis than the plaintiff's theory of the appropriate basis for an award, under which the claim for damages for the cost of future care exceeded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terms of the background in the material as to the admission of liability on the morning of trial, I refer to the affidavits of Mr. David Bell, an associate of Guild Yule, acting for the hospitals, and the affidavit of Mr. Joe Murphy, Q.C., co-counsel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That material indicates on February 13, 2003 Mr. Holubitsky, counsel for the plaintiff, wrote to the defendants'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previous correspondence, we now write to provide you with notice that we will not be advancing a claim for compensation for the family members for the care they have provided to their father following this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while the Arce family has incurred some minor expenses, the bulk of the expenses, including Mrs. Arce's rent and mileage charges, have been compensated by ICBC pursuant to Part VII. As a result, the Plaintiffs will not be advancing a claim for special damages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Saturday, February 22, 2003, two days before trial, in an e-mail from Ms. Bakan to Mr. Holubitsky,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prejudice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conference call this a.m., I confirm the following:</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will proceed to trial on assessment of general damages and the cost of future care only. Trust claims and special damages are not being claimed. The Court will not need to consider causation or standard of care.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above, the quantum determined by the trial judge will be reduced by $50,000. This is subject to the approval of the judge as the plaintiff is not competent, and counsel will discuss the manner of communication of this to the Court.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dismissal will be entered in respect to all defendants other than the Simon Fraser Health Region and Dr. Lee. All other names will be deleted from the style of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advised for the first time today that you wish to advance a claim for a management fee and gross-up. No such claims are particularized in the Statement of Claim and we will need to seek instructions on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connection with the settlement in the special damages claim, Mr. Murphy, co-counsel for the plaintiff, filed an affidavit on this application and deposed as follows. I quote in part: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until the conclusion of trial was I or, as advised by Mr. Holubitsky, was he aware, of ICBC's intent to assert a subrogated interest in this 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ICBC advised us of their wish to recover, then the benefits paid out pursuant to Part VII would have been advanced as part of the Plaintiff's claim for special damages at trial.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it was my belief that ICBC was fully funding the expenses of the Plaintiff and most of the family's expenses from the Plaintiff's stay at George Pearson. On the basis of this belief and on the belief that ICBC was not interested in pursuing the subrogated claim for these expenses, Mr. Holubitsky and I did not believe that there was a special damages claim to advance of any significance.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Mr. Holubitsky and do verily belief [sic] that in response to questions from counsel for the defendants as to the particulars of the special damages claim, Mr. Holubitsky advised counsel for the defendants that there would be not [sic] claim for special damages advanced at trial because ICBC and Part VII had covered these expenses.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tactical considerations or advantage in this from our prospective [sic]. This decision simply flowed from the belief that the Arce's were not out of pocket for the expenses involved in the Plaintiff's care at George Pearson.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Subsequent to this communication with counsel for the defendants, Mr. Holubitsky and I engaged in discussions with respect to settlement of the issue of liability and causation. At that time the principle part of negotiation was that the Plaintiff was prepared to concede of a discount of $50,000.00 to be deducted from the ultimate quantum of damages to cover any contingency that the Plaintiff may have suffered some injury in any event regardless of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negotiations occurred on the Saturday before the trial was originally scheduled to start on the following Monday.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point until I received Mr. Stewart's letter of July 29, 2003, did ICBC communicated [sic] formally or informally the possibility that they might terminate the Plaintiff's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positions of the parties are these. ICBC has now cut off Part VII payments for Mr. Arce, which total $94,417.64 (it was about $71,000 at the time of trial). It seeks to be added as a plaintiff and reopen the trial so that it may seek to recover the special damages claim from the defendants. The only alternative avenues, they say, are a new action against the defendants or an action against the plaintiff for breach of duty to assist ICBC in their subrogated claim. The possible subrogated claim by ICBC deals with the per diem rate for residing at George Pearson and the rental of a mattress. There are as well some other minor claims that form part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Holubitsky, for Mr. Arce, opposes the joinder of ICBC as a plaintiff, but says that the trial should be reopened to claim special damages (something that the defendants oppose), that it should be also reopened in order to make submissions and introduce new evidence concerning the rental issue with respect to the cost of future care, including whatever damages are appropriate on the evidence, as well as the future care costs that were otherwise paid for by ICBC under Part VII, such as the mattress cost and the per diem rate and some other minor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oppose the joinder of ICBC as a plaintiff, and oppose the reopening of the trial to claim special damages, given the terms of the settlement of the liability and causation issues, but do not oppose attendant care for three hours as recommended by Dr. Hershler and Ms. Quastel, private physiotherapy as recommended by Ms. Quastel, and a Prussion Sequential Compression pump as recommended by Dr. Hershler and Ms. Quastel. The defendants agreed that the trial should be reopened to hear evidence and argument on the rental issue. The defendants' position is that claims for other items such as insurance, registered nursing care visits outside Pearson, and travel were not made at trial and should not be made now. The defendant's position is the same in connection with the now unfunded claims for the per diem rate and the mattress, that is that the trial should not be reopened to deal with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ICBC's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will deal firstly with the application by ICBC and then I will deal with the application by the plaintiff to reopen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ICBC takes the position that the claim for special damages is deemed to have been assigned to ICBC pursuant to Section 26(1)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That section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making or assuming liability for payment of benefits or insurance money, the corporation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subrogated to and is deemed to be the assignee of all rights of recovery against any other person liable in respect of the loss, damage, injury or death of a person to whom, on whose behalf or in respect of whom the benefits or insurance money are paid or to be paid,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bring action in the name of the insured or in its own name to enforce the rights referred to in paragraph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ICBC applies under Rule 15(5)(a)(iii) of the Rules of Court,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question is whether it is just and convenient that ICBC be joined as a party to determine ICBC's entitlement to recover the Part VII benefits that it paid from the defendants in this proceeding. It is a discretionary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Mr. Justice Esson noted in Letvad v. Fenwick </w:t>
      </w:r>
      <w:hyperlink r:id="rId37"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49 C.P.C. (4th) 1</w:t>
        </w:r>
      </w:hyperlink>
      <w:r>
        <w:rPr>
          <w:rFonts w:ascii="arial" w:eastAsia="arial" w:hAnsi="arial" w:cs="arial"/>
          <w:color w:val="000000"/>
          <w:sz w:val="20"/>
          <w:lang w:val="en-US" w:eastAsia="en-US" w:bidi="ar-SA"/>
        </w:rPr>
        <w:t xml:space="preserve"> (C.A.) at [paragraph] 29, the discretion while said not to be fettered, must be exercised judicially, in accordance with the evidence adduced, and such guidelines as appear from the authorities. The guidelines as noted in Teal Cedar Products 1977 Ltd. v. Dale Intermediaries Ltd. </w:t>
      </w:r>
      <w:hyperlink r:id="rId38"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46 C.P.C. (3d) 183</w:t>
        </w:r>
      </w:hyperlink>
      <w:r>
        <w:rPr>
          <w:rFonts w:ascii="arial" w:eastAsia="arial" w:hAnsi="arial" w:cs="arial"/>
          <w:color w:val="000000"/>
          <w:sz w:val="20"/>
          <w:lang w:val="en-US" w:eastAsia="en-US" w:bidi="ar-SA"/>
        </w:rPr>
        <w:t xml:space="preserve"> (C.A.) include: the extent of the delay; the reasons for the delay and the explanation put forward to account for the delay; the degree of prejudice caused by the delay; and 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Dr. Nelson T.A. Hui Inc. (c.o.b. First Avenue Dental Group) v. First Avenue Marketplace (1986) Inc. </w:t>
      </w:r>
      <w:hyperlink r:id="rId39" w:history="1">
        <w:r>
          <w:rPr>
            <w:rFonts w:ascii="arial" w:eastAsia="arial" w:hAnsi="arial" w:cs="arial"/>
            <w:i/>
            <w:color w:val="0077CC"/>
            <w:sz w:val="20"/>
            <w:u w:val="single"/>
            <w:shd w:val="clear" w:color="auto" w:fill="FFFFFF"/>
            <w:lang w:val="en-US" w:eastAsia="en-US" w:bidi="ar-SA"/>
          </w:rPr>
          <w:t>(1997), 38 B.C.L.R. (3d) 52</w:t>
        </w:r>
      </w:hyperlink>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95 B.C.A.C. 223</w:t>
        </w:r>
      </w:hyperlink>
      <w:r>
        <w:rPr>
          <w:rFonts w:ascii="arial" w:eastAsia="arial" w:hAnsi="arial" w:cs="arial"/>
          <w:color w:val="000000"/>
          <w:sz w:val="20"/>
          <w:lang w:val="en-US" w:eastAsia="en-US" w:bidi="ar-SA"/>
        </w:rPr>
        <w:t xml:space="preserve"> (C.A.), Madam Justice Huddart spoke of Rule 15(5)(a) and said at [paragraph]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read Rule 15(5)(a)(iii) or the authorities interpreting it as limiting trial judge to a consideration of those factors that provide the rationale for limitation periods, once it is determined that the subject matter is sufficiently interconnected with the subject matter of an action as to justify joinder. When a trial judge comes to consider the addition of a third party at the opening of a trial, he or she must weigh the interests of the contending parties, take into account the interests of other parties to the proceedings, and arrive at a conclusion as to what is "just and convenient." Efficiency and cost to both parties are factors to be weighed, as are the merits, and, of course, the overriding concern that the result be fairly arrived at and fair in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it necessary to interfere with the trial judge's exercise of his discretion in this case. He did not fall into the error of considering any one factor in isolation. He took into account the expiry of the limitation period and the length of the delay, rejected the reasons given for the delay, and, after considering the potential prejudice to the parties and to the conduct of the trial arising from the timing of the application, arrived at a reasonable conclusion as to what was just and convenient.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potential claim by ICBC for special damages, i.e., the Part VII payments, appears to be directly related to the relief claim in the present proceeding and to the subject matter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What are the circumstances leading to this very late application for joinder of a plaintiff? This application is brought to add a party after the trial has been completed and when it is sought to be reopened, not on the issue of special damages (other than presumably in response to this application) but in connection with the assessment of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context of the application is important. It is brought after reasons for judgment have been handed down in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that went to trial for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question of whether it is just and convenient to join the plaintiff at this stage, I think a factor to consider is how the settlement on liability and causation was apparently arrived at. I understand that the issue of what caused Mr. Arce to become a quadriplegic was a live issue until the Saturday before the trial; an issue that apparently was the subject of expert evidence. The settlement, it appears, was made following the assertion by the plaintiff that there were to be no special damage claims. It was known to all parties, I think, that ICBC was paying Part VII benefits, but it was not shown on the evidence whether the defendants believed that the plaintiff's counsel had overlooked the Part VII benefits, whether they believed that they must have been settled between the plaintiff and ICBC, or whether the defendants considered that matter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admission of liability was part of a settlement that was made in a situation where it was held out that there were no special damage claims. Notwithstanding the able submissions of Mr. Holubitsky and Mr. Clancy, given the context in which the admission of liability and causation was made by the defendants, if ICBC were to be joined as a plaintiff, it does not appear to me that ICBC could simply take advantage of the admission of liability and causation, given the context in which those admissions were made. As a practical matter, liability might at some point be acknowledged by the defendants, but I think I have to approach the initial application to join ICBC as a plaintiff to a proceeding where the issues of liability and causation remain live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What of questions of delay and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the reasons for delay, the ICBC employee who swore the affidavit in support of the application for joinder indicated that there was a claim for Part VII benefits pursuant to a motor vehicle accident August 16, 2001, and that disagreements arose between herself and Mr. Murphy, counsel for Mr. Arce, about certain expenses. She indicated that on May 7, 2002, Mr. Arce commenced an action for Part VII benefits which contained a prayer for relief seeking damages for alleged bad faith conduct. She says that she did not see any reports for injuries or evidence that his injuries had been caused by medical treatment, and indicated that she knew about the lawsuit by August 2002 but had no idea what evidence he had to support the claim against the doctors, and was reluctant to press Mr. Murphy for details because of the outstanding bad faith claim. She said she assumed that Mr. Murphy would contact her to discuss ICBC's position against the doctors before they settled. (Mr. Murphy's position is, as I have noted from his affidavit, the reverse.) She said she often sends a letter when the claimant is pursuing a tort claim not involving ICBC, explaining that ICBC has a subrogated interest and may terminate further benefits if the claimant is successful, but she feared that such might be seen as a threat and used as evidence to support the allegations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file of ICBC does indicate knowledge on its part of a potential claim against a third party. This knowledge appears to predate the bad faith action. The delay in bringing a claim or notifying the defendants of a subrogated claim has been lengthy. It appears from the attachments to Mr. Bell's affidavit that ICBC was aware of the claim for medical malpractice. I do not find ICBC's position particularly compelling that they were concerned about the bad faith action and for that reason did not bring it to the plaintiff's counsel's attention that they wished the subrogated claim to be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there may be a prejudice to ICBC if it is not allowed to be joined as a plaintiff, will there be prejudice to the defendants if ICBC is allowed to be joined at this stage in the proceedings? I think that there will be. The defendants appear to have conducted themselves in the trial on the basis that there was no special damages sought, and made an admission of liability and causation on certain terms. If a new plaintiff, ICBC, is joined and is then entitled to take advantage of that admission (as I do not think they are), there would be some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prejudice even if the defendants can contest liability, as they have admitted liability with respect to the claims to date. The suggestion by ICBC and the plaintiff is that the defendants are being disingenuous when they say that they made the settlement on liability on the representation that there were no special damages claims when the possible claim against them was enormous. While that is possibly the case, I can only go on the objective evidence that is before me on this application; namely, the confirming correspondence from Ms. Bakan with respect to the admission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decide this application on the basis that there is a release or an estoppel that prevents ICBC from advancing the subrogated claim. I do not think that the plaintiffs had the authority from ICBC to settle the claim for special damages. However, having said that, I do not think that in the circumstances that it was unreasonable for the plaintiff's counsel to conclude that the subrogated claim for Part VII benefits was not being pursued by ICBC. ICBC certainly did not ask Mr. Murphy or Mr. Holubitsky to pursue the claim, nor did it retain them to advance the Part VII claim on their behalf, nor did it advise the defendants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think that if this claim were joined, it would have to be on the basis that the admission of liability does not bind the defendants. Given that the trial of this proceeding is essentially complete, that would lead to essentially a different trial. The issues in that case would probably include what were the cause or causes of Mr. Arce's quadriplegia and the degree to which the respective causes contributed. That might result in a complex expensive trial if ICBC were joined at the trial and that issue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limitation period for the ICBC claim may have expired, but there is some issue about that. Subject to arguments on postponement, I understand that it is common ground that it may have passed. The possibility that a limitation period has passed, in my view, weighs against joinder. The authorities indicate that there is a presumption of prejudice to join a plaintiff after a limitation period has passed. But again, it is just a factor in the Court's determination to do what is just: Brito (Guardian ad litem of) v. Wooley </w:t>
      </w:r>
      <w:hyperlink r:id="rId40"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Considering all of the circumstances, I conclude that it is not just and convenient to allow ICBC to be joined as a plaintiff to this action, and I dismiss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as I understood was conceded by Mr. Clancy, it is not necessary for me to consider the application by ICBC to reopen the trial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now turn to the issue of reopening of the trial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are two distinct aspects to this application. The first is to allow the plaintiff to claim special damages for the past Part VII benefits on the basis that there is a possibility that ICBC will seek to recover the Part VII benefits in the future from Mr. Arce.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other aspect of the plaintiff's application is to lead evidence on the rental issue and the benefits now no longer paid by ICBC and to argue the proper amount of the damages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is a discretion in the trial judge to reopen the trial before an order is entered. It is said to be an unfettered discretion to be exercised judicially and sparingly. In Inmet Mining Corp. v. Homestake Canada Inc. </w:t>
      </w:r>
      <w:hyperlink r:id="rId41" w:history="1">
        <w:r>
          <w:rPr>
            <w:rFonts w:ascii="arial" w:eastAsia="arial" w:hAnsi="arial" w:cs="arial"/>
            <w:i/>
            <w:color w:val="0077CC"/>
            <w:sz w:val="20"/>
            <w:u w:val="single"/>
            <w:shd w:val="clear" w:color="auto" w:fill="FFFFFF"/>
            <w:lang w:val="en-US" w:eastAsia="en-US" w:bidi="ar-SA"/>
          </w:rPr>
          <w:t>(2002), 23 C.P.C. (5th) 348</w:t>
        </w:r>
      </w:hyperlink>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[2002] B.C.J. No. 1078</w:t>
        </w:r>
      </w:hyperlink>
      <w:r>
        <w:rPr>
          <w:rFonts w:ascii="arial" w:eastAsia="arial" w:hAnsi="arial" w:cs="arial"/>
          <w:color w:val="000000"/>
          <w:sz w:val="20"/>
          <w:lang w:val="en-US" w:eastAsia="en-US" w:bidi="ar-SA"/>
        </w:rPr>
        <w:t xml:space="preserve"> (S.C.), a decision of Madam Justice Satanove, she summarizes some of the applicable principles at [paragraph]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principles of law governing when a trial judge may reopen a case after judgment has been rendered, but before the order has been entered, has been discussed by our courts in a number of decisions. I have endeavoured to consolidate the applicable principles as follows: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trial judge has the unfettered discretion to reopen a case before the entry of the order, but the discretion must be exercised judicially and sparingly. (Sykes v. Sykes </w:t>
      </w:r>
      <w:hyperlink r:id="rId42"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(C.A.)).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discretion to reopen is not intended to be an alternative method of appeal. (Cheema v. Cheema </w:t>
      </w:r>
      <w:hyperlink r:id="rId43" w:history="1">
        <w:r>
          <w:rPr>
            <w:rFonts w:ascii="arial" w:eastAsia="arial" w:hAnsi="arial" w:cs="arial"/>
            <w:i/>
            <w:color w:val="0077CC"/>
            <w:sz w:val="20"/>
            <w:u w:val="single"/>
            <w:shd w:val="clear" w:color="auto" w:fill="FFFFFF"/>
            <w:lang w:val="en-US" w:eastAsia="en-US" w:bidi="ar-SA"/>
          </w:rPr>
          <w:t>(2001), 89 B.C.L.R. (3d) 179</w:t>
        </w:r>
      </w:hyperlink>
      <w:r>
        <w:rPr>
          <w:rFonts w:ascii="arial" w:eastAsia="arial" w:hAnsi="arial" w:cs="arial"/>
          <w:color w:val="000000"/>
          <w:sz w:val="20"/>
          <w:lang w:val="en-US" w:eastAsia="en-US" w:bidi="ar-SA"/>
        </w:rPr>
        <w:t xml:space="preserve"> (S.C.)).</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Filing of a notice of appeal does not remove the discretion of a trial judge when a </w:t>
      </w:r>
      <w:r>
        <w:rPr>
          <w:rFonts w:ascii="arial" w:eastAsia="arial" w:hAnsi="arial" w:cs="arial"/>
          <w:b/>
          <w:color w:val="000000"/>
          <w:sz w:val="20"/>
          <w:lang w:val="en-US" w:eastAsia="en-US" w:bidi="ar-SA"/>
        </w:rPr>
        <w:t>factual error</w:t>
      </w:r>
      <w:r>
        <w:rPr>
          <w:rFonts w:ascii="arial" w:eastAsia="arial" w:hAnsi="arial" w:cs="arial"/>
          <w:color w:val="000000"/>
          <w:sz w:val="20"/>
          <w:lang w:val="en-US" w:eastAsia="en-US" w:bidi="ar-SA"/>
        </w:rPr>
        <w:t xml:space="preserve"> has been identified (my emphasis). (Banyay v. Actton Petroleum Sales Ltd. </w:t>
      </w:r>
      <w:hyperlink r:id="rId44" w:history="1">
        <w:r>
          <w:rPr>
            <w:rFonts w:ascii="arial" w:eastAsia="arial" w:hAnsi="arial" w:cs="arial"/>
            <w:i/>
            <w:color w:val="0077CC"/>
            <w:sz w:val="20"/>
            <w:u w:val="single"/>
            <w:shd w:val="clear" w:color="auto" w:fill="FFFFFF"/>
            <w:lang w:val="en-US" w:eastAsia="en-US" w:bidi="ar-SA"/>
          </w:rPr>
          <w:t>(1996), 17 B.C.L.R. (3d) 216</w:t>
        </w:r>
      </w:hyperlink>
      <w:r>
        <w:rPr>
          <w:rFonts w:ascii="arial" w:eastAsia="arial" w:hAnsi="arial" w:cs="arial"/>
          <w:color w:val="000000"/>
          <w:sz w:val="20"/>
          <w:lang w:val="en-US" w:eastAsia="en-US" w:bidi="ar-SA"/>
        </w:rPr>
        <w:t xml:space="preserve"> (C.A.)).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may be properly exercised where the trial judge is satisfied that the original judgment is in error because it overlooked or misconstrued material evidence or misapplied the law. (Clayton v. British American Securities Ltd., </w:t>
      </w:r>
      <w:hyperlink r:id="rId45"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(B.C.C.A.)).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a proper basis for exercising the discretion if the applicant merely advances an alternative argument which could easily have been advanced at trial. (Cheema v.Cheema; Sykes v. Sykes). Where a court of competent jurisdiction has adjudicated upon a matter it will not (except under exceptional circumstances) reopen the same subject of litigation in respect of matters which might have been brought forward as part of the subject in contest, but were not. (Maynard v. Maynard, </w:t>
      </w:r>
      <w:hyperlink r:id="rId46" w:history="1">
        <w:r>
          <w:rPr>
            <w:rFonts w:ascii="arial" w:eastAsia="arial" w:hAnsi="arial" w:cs="arial"/>
            <w:i/>
            <w:color w:val="0077CC"/>
            <w:sz w:val="20"/>
            <w:u w:val="single"/>
            <w:shd w:val="clear" w:color="auto" w:fill="FFFFFF"/>
            <w:lang w:val="en-US" w:eastAsia="en-US" w:bidi="ar-SA"/>
          </w:rPr>
          <w:t>[1951] S.C.R. 346</w:t>
        </w:r>
      </w:hyperlink>
      <w:r>
        <w:rPr>
          <w:rFonts w:ascii="arial" w:eastAsia="arial" w:hAnsi="arial" w:cs="arial"/>
          <w:color w:val="000000"/>
          <w:sz w:val="20"/>
          <w:lang w:val="en-US" w:eastAsia="en-US" w:bidi="ar-SA"/>
        </w:rPr>
        <w:t xml:space="preserve">; Angle v. Canada (Ministry of National Revenue), </w:t>
      </w:r>
      <w:hyperlink r:id="rId47"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evidence is not an essential prerequisite to exercising the discretion. (Sykes v. Sykes).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I mentioned earlier, the plaintiff seeks an order now for defensive purposes in the event that ICBC decides to go against him on some basis to recover the Part VII benefits it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as I noted earlier, the admission of liability by the defendants, according to the documents, was made as part of a settlement on causation and liability following the understanding that there was no special damages claim. It would not be appropriate to reopen the trial on the basis simply that there was now a claim for special damages and not allow the defendants to decide if they wished to contest liability. That weighs strongly against reopening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Moreover, it does not appear to me that there is a strong claim by ICBC against Mr. Arce based on the evidence before me. There is no binding waiver or release of the special damages claim. I declined to join ICBC not because its claim is purportedly released or waived by the plaintiff, but because I decided that in all the circumstances it was not just or convenient to join it as a party. Although there may be a claim theoretically against the plaintiff for not advancing the special damages claim, Mr. Holubitsky and Mr. Murphy were never asked to do so by ICBC. I do not think that in the particular circumstances that the trial should be opened up for the particular purpose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I do reopen the trial on the issue of cost of future care. The order that I make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Firstly, it was my intention when I gave my written reasons that I would entertain argument generally on future care costs based upon the evidence that I heard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exercise my discretion therefore not only to allow the plaintiff to argue the appropriate quantum of cost of future care based on the evidence at trial, but also to allow the plaintiff to introduce evidence in connection with the cost of rental accommodation and the cost of further items occasioned by ICBC cutting off Part VII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Otherwise I think that it is just and appropriate to allow the parties to argue the appropriate award for future care based on the evidence that was before me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summary, therefore, I decline to allow ICBC to be joined as a plaintiff, because to do so would not be just and convenient. Its application is dismissed with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Secondly, it follows that the application by ICBC to reopen the trial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Thirdly, I allow the trial to be reopened on the application by the plaintiff for the purposes of leading evidence where I have indicated, and for the purposes of receiving further argument on the issue of the plaintiff's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costs as between the plaintiff and the defendant, I leave that issue until the end of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Bentley Aviation Ltd. v. Homelife Benchmark Realty Corp., [2018] B.C.J. No. 1027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S150402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Bentley Aviation Ltd., Plaintiff, and Homelife Benchmark Realty Corp., Randy Evans, Northstar Realty Ltd., dba Royal LePage Northstar Realty and Steve Andersen, Defendants, and Fraser Valley Aggregates Ltd., B &amp; B Contracting Ltd. Gary Bailey and Fraser Bruce,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1"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6" w:name="Case Summary"/>
            <w:bookmarkEnd w:id="6"/>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an order of the Master, dated November 15, 2017 (</w:t>
            </w:r>
            <w:r>
              <w:rPr>
                <w:rFonts w:ascii="arial" w:eastAsia="arial" w:hAnsi="arial" w:cs="arial"/>
                <w:i/>
                <w:color w:val="000000"/>
                <w:sz w:val="20"/>
                <w:lang w:val="en-US" w:eastAsia="en-US" w:bidi="ar-SA"/>
              </w:rPr>
              <w:t>Bentley Aviation Ltd. v. Homelife Benchmark Realty Corp.</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2017 BCSC 2067</w:t>
              </w:r>
            </w:hyperlink>
            <w:r>
              <w:rPr>
                <w:rFonts w:ascii="arial" w:eastAsia="arial" w:hAnsi="arial" w:cs="arial"/>
                <w:color w:val="000000"/>
                <w:sz w:val="20"/>
                <w:lang w:val="en-US" w:eastAsia="en-US" w:bidi="ar-SA"/>
              </w:rPr>
              <w:t xml:space="preserve">, File No. S150402).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 w:name="Counsel_1"/>
      <w:bookmarkEnd w:id="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 Church, Q.C., A.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Northstar Realty Ltd. and Steve Andersen: S.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Homelife Benchmark Realty Corp. and Randy Evans: C. Elrick.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 w:name="Judgment_1"/>
      <w:bookmarkEnd w:id="8"/>
      <w:r>
        <w:pict>
          <v:line id="_x0000_s1033" style="position:absolute;z-index:2517626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 w:name="J.M. GROPPER J."/>
            <w:bookmarkEnd w:id="9"/>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Northstar Realty Ltd. dba Royal LePage Northstar Realty and Steve Andersen (Northstar or the appellants), appeal the order of Master Taylor pronounced November 15, 2017 dismissing their application that this action be tried at the same time with Vancouver Registry action number S155192 in accordance with the direction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Bentley Aviation Ltd. (Bentley) is the plaintiff in this action. Northstar are the defendants. Fraser Valley aggregates, B&amp;B contracting Ltd., Gary Bailey and Fraser Bruce are the third parties. The defendants, Homelife Benchmark Realty Corp. and Randy Evans (Homelife), are not parties to this appeal nor were they parties to the application under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describes the underlying facts of this action as: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1, 2011, Bentley, Fraser Valley Aggregates Ltd. ("Fraser Valley"), and First Effort Investments Ltd. ("First Effort") created a joint venture in which Fraser Valley owned a 65% interest in a parcel of land called the Station Road Property, while Bentley owned a 25% interest and First Effort owned a 10% interest. These three owners were in the process of developing the Station Road Property into 103 serviced lots.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terms of the Joint Venture Agreement, major decisions concerning the Station Road Property, including its disposition, required approval of 75% of the ownership interests.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17, 2013, without Bentley's knowledge or consent, Gary Bailey, principal of Fraser Valley, purported to accept an offer to purchase the Station Road Property on behalf of all of the joint venture partners. Mr. Bailey signed as the seller, "Station Road Terraces J.V.". There is no such legal entity and Mr. Bailey had no such authority.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23, 2013, Bentley learned of the sale and immediately objected to the transaction. In order to mitigate its loss, Bentley negotiated a settlement with Fraser Valley, selling its interest in the Station Road Property to Fraser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Bentley commenced this action against Northstar and Homelife on January 16, 2015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injurious falsehood and slander of title based upon the fact that Northstar and Homelife prepared the purchase and sale agreement executed by Mr. Bailey that facilitated the transaction. Bentley alleges that, in preparing the purchase and sale agreement, the defendants Randy Evans and Steve Andersen disparaged Bentley's title to the Station Road Property and falsely represented that Station Road Terraces J.V. was properly the seller. This caused Bentley to suffer damages. Bentley also alleges that as real estate agents brokering the sale on the Station Road Property, Mr. Evans and Mr. Andersen owed the property's owners a duty of care that they breached through their conduct. Bentley claims their respective employers are vicariously liable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Bentley seeks the difference between what it received under its settlement agreement with Fraser Valley and what it would have received had it held onto the property and sold it at a later date, or sold it to a prospective buyer with whom it was negotiating at the time of the transaction, or had subdivided the property and sold them in lots as contemplated by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Homelife and Northstar applied under Rule 9-5(1)(a) to strike Bentley's claim on the basis that it disclosed no cause of action. Madam Justice Warren dismissed those applications on July 31,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July 20, 2016, Bentley commenced a separate action against its solicitors Lindsay Kenney LLP, Joel Hagyard, and Timothy Goepel (Lindsay Kenney) (the "lawyers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Lindsay Kenney had previously been asked by Fraser Valley to provide it with legal advice on the enforceability of the contract of purchase and sale. Lindsay Kenney was also provided with a proposed addendum changing the name of the seller from Station Road Terraces J.V. to the actual registered owners. Bentley alleges that Lindsay Kenney never discussed the contract with it or took any steps to confirm that Bentley was aware of and had consented to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claim against Lindsay Kenney is for breach of fiduciary duty arising out of a solicitor/client relationship between Bentley and Lindsay Kenney. Bentley also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a duty of care owed by Lindsay Kenney to Bentley by virtue of Lindsay Kenney's role as lawyers advising on a contract that clearly and expressly affected Bentley's interests in a substantial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2017, Northstar applied for an order that this action be tried at the same time as the lawyers action. The application was heard by Master Taylor on October 19, 2017. Bentley and the third parties opposed the application. Neither Homelife nor Lindsay Kenney filed any response. There was no corresponding application by Lindsay Kenney in the lawyers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Master's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his reasons for judgment indexed at </w:t>
      </w:r>
      <w:hyperlink r:id="rId55" w:history="1">
        <w:r>
          <w:rPr>
            <w:rFonts w:ascii="arial" w:eastAsia="arial" w:hAnsi="arial" w:cs="arial"/>
            <w:i/>
            <w:color w:val="0077CC"/>
            <w:sz w:val="20"/>
            <w:u w:val="single"/>
            <w:shd w:val="clear" w:color="auto" w:fill="FFFFFF"/>
            <w:lang w:val="en-US" w:eastAsia="en-US" w:bidi="ar-SA"/>
          </w:rPr>
          <w:t>2017 BCSC 2067</w:t>
        </w:r>
      </w:hyperlink>
      <w:r>
        <w:rPr>
          <w:rFonts w:ascii="arial" w:eastAsia="arial" w:hAnsi="arial" w:cs="arial"/>
          <w:color w:val="000000"/>
          <w:sz w:val="20"/>
          <w:lang w:val="en-US" w:eastAsia="en-US" w:bidi="ar-SA"/>
        </w:rPr>
        <w:t>, Master Taylor dismissed Northstar's application. After reviewing the facts, the legal basis, and the positions of the parties, Master Taylor set out the determination that he was required to make: whether there are common claims, disputes and relationships which exist between the parties, and whether they are so intertwined as to make a separate trial and at different times before different judges undesirable and fraught with unnecessary expense: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paragraphs 24 and 25, Master Taylor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Although the claims in the two actions arise out of the same broad factual matrix, in my view, the claims are discrete. The instant case is against the individual realtors and their employers by way of vicarious liability for the tortious wrongs allegedly committed by the realtors, against the title of the property and for any loss that resulted, while the case against the lawyers is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fact, while the factual matrix may be similar, the cause of action against the lawyers arose some time following the acceptance of the offer by Bailey.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am satisfied that the only commonality in these two actions is the action by the realtors in submitting the offer to Bailey who purported to accept the offer on behalf of a non-existent entity. Thereafter, the cases diverge.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Appeal from a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Rule 23-6(8)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appeal from a master's order is a matter of right to a judge of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standard of review for a master's interlocutory order is the deferential standard of "clearly wrong": </w:t>
      </w:r>
      <w:r>
        <w:rPr>
          <w:rFonts w:ascii="arial" w:eastAsia="arial" w:hAnsi="arial" w:cs="arial"/>
          <w:i/>
          <w:color w:val="000000"/>
          <w:sz w:val="20"/>
          <w:lang w:val="en-US" w:eastAsia="en-US" w:bidi="ar-SA"/>
        </w:rPr>
        <w:t>Raj v. Khosravi</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2015 BCCA 49</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Where the issue on appeal raises questions vital to the final issue in the case, the review is by way of rehearing on the merits based on the record before the master. Even where an exercise of discretion is involved, the appeal judge may properly substitute his or her own view for that of the master: </w:t>
      </w: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When the issue is one of pure law, the legal issue may be argued and decided on the merits: </w:t>
      </w:r>
      <w:r>
        <w:rPr>
          <w:rFonts w:ascii="arial" w:eastAsia="arial" w:hAnsi="arial" w:cs="arial"/>
          <w:i/>
          <w:color w:val="000000"/>
          <w:sz w:val="20"/>
          <w:lang w:val="en-US" w:eastAsia="en-US" w:bidi="ar-SA"/>
        </w:rPr>
        <w:t>Northland Properties Ltd. v. Equitable Trust Co.</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(1992) 71 B.C.L.R. (2d) 124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parties disagree on which standard is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Northstar asserts that the outcome of the consolidation hearing will have a serious effect on their ability to advance or defend its case. They say that where there is a possibility of inconsistent findings, consolidation is vital to the outcome of the proceedings and a rehearing is required. They rely on </w:t>
      </w:r>
      <w:r>
        <w:rPr>
          <w:rFonts w:ascii="arial" w:eastAsia="arial" w:hAnsi="arial" w:cs="arial"/>
          <w:i/>
          <w:color w:val="000000"/>
          <w:sz w:val="20"/>
          <w:lang w:val="en-US" w:eastAsia="en-US" w:bidi="ar-SA"/>
        </w:rPr>
        <w:t>Carson v. Stucchi</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2016 BCSC 2584</w:t>
        </w:r>
      </w:hyperlink>
      <w:r>
        <w:rPr>
          <w:rFonts w:ascii="arial" w:eastAsia="arial" w:hAnsi="arial" w:cs="arial"/>
          <w:color w:val="000000"/>
          <w:sz w:val="20"/>
          <w:lang w:val="en-US" w:eastAsia="en-US" w:bidi="ar-SA"/>
        </w:rPr>
        <w:t xml:space="preserve"> where Madam Justice Maisonville considered the master's refusal to consolidate the plaintiff's two claims alleging injuries arsing form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Maisonville J. found that consolidation was appropriate and noted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What was noted, however, was the possibility of inconsistent findings, being a factor of importance in considering whether to consolidate. I find that the fact that there could be inconsistent findings is an important role in the factors before the judge and that such a finding would be vital to a final determination of the matter. I find, in the circumstances of this case, that a consolidation of the action is vital to a final determination of the matter. There is a possibility of inconsistent findings of the plaintiff's injuries, although for reasons addressed below, I find that possibility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she does not expressly state it, it is clear that Maisonville J. considered that the issue was one that was vital to the outcome of the proceedings, and as such, a rehearing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Bentley asserts that the "clearly wrong" standard is applicable here. The master's decision was an exercise of discretion, factual in nature, hinging on the court's determination as to whether common claims, disputes and relationships existed between the parties and the level to which those claims, disputes, and relationships were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agree with Bentley that the </w:t>
      </w:r>
      <w:r>
        <w:rPr>
          <w:rFonts w:ascii="arial" w:eastAsia="arial" w:hAnsi="arial" w:cs="arial"/>
          <w:i/>
          <w:color w:val="000000"/>
          <w:sz w:val="20"/>
          <w:lang w:val="en-US" w:eastAsia="en-US" w:bidi="ar-SA"/>
        </w:rPr>
        <w:t>Carson</w:t>
      </w:r>
      <w:r>
        <w:rPr>
          <w:rFonts w:ascii="arial" w:eastAsia="arial" w:hAnsi="arial" w:cs="arial"/>
          <w:color w:val="000000"/>
          <w:sz w:val="20"/>
          <w:lang w:val="en-US" w:eastAsia="en-US" w:bidi="ar-SA"/>
        </w:rPr>
        <w:t xml:space="preserve"> does not stand for the proposition that an order for consolidation is one that is vital to the outcome of the proceedings and that an appeal of a master's decision in respect of consolidation always requires a rehearing on appeal. Further, the court in </w:t>
      </w:r>
      <w:r>
        <w:rPr>
          <w:rFonts w:ascii="arial" w:eastAsia="arial" w:hAnsi="arial" w:cs="arial"/>
          <w:i/>
          <w:color w:val="000000"/>
          <w:sz w:val="20"/>
          <w:lang w:val="en-US" w:eastAsia="en-US" w:bidi="ar-SA"/>
        </w:rPr>
        <w:t>Carson</w:t>
      </w:r>
      <w:r>
        <w:rPr>
          <w:rFonts w:ascii="arial" w:eastAsia="arial" w:hAnsi="arial" w:cs="arial"/>
          <w:color w:val="000000"/>
          <w:sz w:val="20"/>
          <w:lang w:val="en-US" w:eastAsia="en-US" w:bidi="ar-SA"/>
        </w:rPr>
        <w:t xml:space="preserve"> was concerned with potential findings concerning the plaintiff's indivisible injury. This is a concept that is unique to personal injury law and certain admissions that had made by the plaintiff in one of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standard of review applicable here is the deferential standard of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parties agree that the test derived from </w:t>
      </w:r>
      <w:r>
        <w:rPr>
          <w:rFonts w:ascii="arial" w:eastAsia="arial" w:hAnsi="arial" w:cs="arial"/>
          <w:i/>
          <w:color w:val="000000"/>
          <w:sz w:val="20"/>
          <w:lang w:val="en-US" w:eastAsia="en-US" w:bidi="ar-SA"/>
        </w:rPr>
        <w:t>Robak Industries Ltd. v. Gardner</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2006 BCSC 1628</w:t>
        </w:r>
      </w:hyperlink>
      <w:r>
        <w:rPr>
          <w:rFonts w:ascii="arial" w:eastAsia="arial" w:hAnsi="arial" w:cs="arial"/>
          <w:color w:val="000000"/>
          <w:sz w:val="20"/>
          <w:lang w:val="en-US" w:eastAsia="en-US" w:bidi="ar-SA"/>
        </w:rPr>
        <w:t xml:space="preserve"> sets out the applicable test. The master quotes from </w:t>
      </w:r>
      <w:r>
        <w:rPr>
          <w:rFonts w:ascii="arial" w:eastAsia="arial" w:hAnsi="arial" w:cs="arial"/>
          <w:i/>
          <w:color w:val="000000"/>
          <w:sz w:val="20"/>
          <w:lang w:val="en-US" w:eastAsia="en-US" w:bidi="ar-SA"/>
        </w:rPr>
        <w:t>Robak</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parties agree that Master Taylor set out the applicable two-part test for consolidation at paras. 14 and 23. It is: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disclose common claims, disputes and relationships between the parties?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matters outside the pleadings, are the claims so interwoven as to make separate trials at different times before different judges undesirable and fraught with problems and economic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They diverge on whether the Master applied the first part of the test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Master decided that the cases were not so interwoven so as to make separate trials at several different times before different judges undesirable and fraught with unnecessary expense. The Master considered that it was unnecessary to address the second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appellants say that the first part of the test for the trial of two matters is easily met. There are common claims including causation, damages, mitigation, and apportionment of fault, particularly, the plaintiff seeks recovery for the same loss in both actions; the plaintiff says it mitigated its damages in both actions while the defendants in this action and the defendants in the lawyers action say that such mitigation efforts were not reasonable; and Northstar seeks contribution and indemnity against the lawyers and the lawyers seek contribution and indemnity against the realtors. The defendants in both actions seek contribution and indemnity from Fraser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appellants assert that the factual allegations regarding Mr. Bailey accepting the May 2013 offer refers to the same factual allegations; both lawyers and the realtors were involved in the May 2013 offer and the earlier offers to purchase the Station Road Property; the lawyers advised the JV partners on the enforceability of the May 2013 offer, both prior to and subsequent to the removal of the subjects; and the lawyers prepared the JV agreement and settlement in issue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Northstar refers to common factual and legal disputes: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Bailey have express or implied authority from Bentley to sell the Property to Pacific Bay and regards other matters? (This will involve a factually dense examination as to the course of dealing between the JV Partners with respect to offers made by Pacific Bay and others, and other major decisions related to the Property and its development to the point of Bailey's acceptance of the May 2013 offer.)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Bentley have a right to participate in such decisions, or was it barred from doing so at the relevant time because of cash calls and the terms of the JV Agreement?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Bailey did not have such authority, what, if any, damage did the plaintiff suffer? (This will require a detailed examination of the state of development, including regulatory and financial issues, from the acceptance of the May 2013 offer though Bentley's sale of its interest to Fraser Valley, and a proper valuation of what Bentley achieved from that sale.)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plaintiff's allegation, in both proceedings, that it got less than it would have had; an allegedly unauthorized sale not occurred; the project been taken to completion; and subdivided lots sold, it will also be necessary to consider what the plaintiff would have achieved had a sale to Pacific Bay not occurred.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plaintiff cause its own damages or, alternatively, fail to mitigate given,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legal advice the accepted 2013 May offer was unenforceable for reasons unrelated and related to authority; and did Fraser Valley, First Effort, or both, breach the terms of the JV Agreement by failing to obtain such authority of this advice?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between Fraser Valley, Bentley and related parties (all of whom are third parties in the within action), First Effort, the Realtors, the plaintiff, and Lawyers, who bears responsibility for any loss the plaintiff suffered, and in what proportion? (Should the plaintiff be found contributorily negligent, there will be several liability and the court will be required to determine what portion of the loss results from the fault of not only the defendants in each action, but non-parties: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 v. Cunniff</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2016 BCSC 559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Northstar says that the Master was clearly wrong in his determination that the claims were discreet and not so interwoven so as to make separate trials at different times before different judges undesirable and fraught with unnecessary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Northstar says that the Master ought to have considered the second aspect of the test for trial of two matters at the same time and considered the relevant factors:</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will create a saving in pre-trial procedures;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reduction in the number of trial days taken up by the trials being heard at the same time;</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potential for a party to be seriously inconvenienced by being required to attend a trial in which that party may only have a marginal interest;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real savings in experts and witnesses;</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are both at an early stage;</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substantial risk that separate trials will result in inconsistent findings on identical issues;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appellants' right to a fair trial will be impaired; and</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prejudice will be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Bentley asserts that the causes of action in each case are separate and distinct. The duties of care at issue in each action are distinct. This action raises intentional torts that are not in issue in the lawyers action while the lawyers action alleges a breach of fiduciary duty unique to the solicitor/client relationship alleged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Bentley points out that it is the only party common to both actions. In spite of the defendants in each action claiming contribution and indemnity against each other and against third parties, Lindsay Kenney is not a party to this case and none of Northstar, Homelife and the third parties are parties to the lawyers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Bentley relies </w:t>
      </w:r>
      <w:r>
        <w:rPr>
          <w:rFonts w:ascii="arial" w:eastAsia="arial" w:hAnsi="arial" w:cs="arial"/>
          <w:i/>
          <w:color w:val="000000"/>
          <w:sz w:val="20"/>
          <w:lang w:val="en-US" w:eastAsia="en-US" w:bidi="ar-SA"/>
        </w:rPr>
        <w:t>University of British Columbia v. Moscipan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2015 BCSC 1162</w:t>
        </w:r>
      </w:hyperlink>
      <w:r>
        <w:rPr>
          <w:rFonts w:ascii="arial" w:eastAsia="arial" w:hAnsi="arial" w:cs="arial"/>
          <w:color w:val="000000"/>
          <w:sz w:val="20"/>
          <w:lang w:val="en-US" w:eastAsia="en-US" w:bidi="ar-SA"/>
        </w:rPr>
        <w:t>, where the court rejected the UBC's application to consolidate its action with an action where Vancouver Coastal Health Authority was a plaintiff. Both actions alleged that fraud and conversion was committed by Mrs. Moscipan during her shared employment with UBC and Coastal Health from 1998 to 2011. The master concluded that "Although the claims in the two actions arise in the same factual matrix, the claims are discrete, not identical as submitted by the plaintiffs" (at para. 23). As in this case, the master dismissed the application for consolidation.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Bentley argues that there is no basis to interfere with Master Taylor's exercise of discretion as he was not "clearly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parties agree that the Master applied the proper test and that his decision was a discretionary one. Northstar disagrees with the result. Bentley properly points out that in its argument before the Master and before me, Northstar repeats its position, which is that the consequences of the breaches committed by the consecutive alleged tortfeasers is the same. Bentley's claim for damages in each action is based on lost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Despite the nature of the damages claimed by the plaintiff, the causes of action are distinct and discrete. The duty of care of the alleged tortfeasers is different in each action. Intentional torts are claimed in this action, breach of fiduciary duty is claimed in the lawyers action. The parties are different, with the exception of Bentley as plaintiff. While there is a claim for contribution and indemnity against each other and against the third parties in this action, Lindsay Kenny is not a party to this action; Northstar, Homelife and the third parties are not parties to the lawyers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cannot find that the Master was clearly wrong in dismissing Northstar's application to consolidate. He applied the proper test, and reached his decision. There is no basis for me to interfere with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appeal is dismissed. Bentley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10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Bingo City Games Inc. v. British Columbia Lottery Corp., [2004] B.C.J. No. 2397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 and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16861/02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B.C.L.R. (4th) 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C.P.C. (6th) 151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1037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Bingo City Games Inc. and Frank Valentini, plaintiffs, and British Columbia Lottery Corporation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 w:name="Case Summary_0"/>
            <w:bookmarkEnd w:id="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 No Evidence Motion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 w:name="Counsel_2"/>
      <w:bookmarkEnd w:id="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Stewart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Lottery Corporation: L. Backman, Q.C. and L. Marchand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James L. Maxwell and L.D. McBain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2"/>
      <w:bookmarkEnd w:id="12"/>
      <w:r>
        <w:pict>
          <v:line id="_x0000_s1037" style="position:absolute;z-index:2517637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ROGERS J."/>
            <w:bookmarkEnd w:id="13"/>
            <w:r>
              <w:rPr>
                <w:rFonts w:ascii="arial" w:eastAsia="arial" w:hAnsi="arial" w:cs="arial"/>
                <w:b/>
                <w:color w:val="000000"/>
                <w:sz w:val="30"/>
                <w:lang w:val="en-US" w:eastAsia="en-US" w:bidi="ar-SA"/>
              </w:rPr>
              <w:t>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have applied at the close of the plaintiff's case for orders dismissing some or all of the plaintiff's claims against them. These are, then, R40(8) no-evidence motions brought mid-trial by the defendants. There are two issues to decide here: the first is a threshold question, viz: whether R40(8) can be employed to dismiss something less than every cause of action advanced by the plaintiffs; and the second is whether, in these particular circumstances, the plaintiffs have failed to adduce evidence to support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a corporation and its principal. The plaintiffs allege that in June and July 2001 Bingo City Games Inc. (BCG) made two 10-year contracts to provide bingo services and physical facilities to an association of charities called the Good Time Bingo Association (GTBA). At that time, under the original bingo regime in B.C., the Provincial Government licensed the GTBA to conduct and manage bingo operations. The GTBA, then, had a need to acquire bingo services (card sales and such) and a need to rent premises where bingo games would happen. The GTBA contracted to acquire those services and facilities from BCG. BCG says it stood to make a profit from those contracts, and Mr. Valentini says he expected to earn a salary and enough money from his interest in BCG that he would have no liability on his guarantees of BCG's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say that their business venture was damaged or destroyed when, in late 2001 and early 2002, Her Majesty the Queen (HMTQ) took steps to divest the GTBA of responsibility to manage its bingo operations. HMTQ transferred that responsibility to the defendant British Columbia Lottery Corporation (BCLC), and the BCLC then made a new contract on different terms with the plaintiff. That new contract was called a Bingo Operation Service Agreement. The plaintiff says that the defendants acted illegally or negligently when they took those actions. Further, the plaintiffs say that HMTQ expropriated their business interests and they ought to be compensated for that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also complain that HMTQ acted negligently when, in late 2001, its agent the B.C. Gaming Commission approved a competitor's (the Bonanza Charity Association) move into premises recently vacated by the plaintiff. The plaintiffs further complain that the BCLC acted negligently when it allowed that same competitor to operate on the same hours as the plaintiffs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deny all allegations. In their R40(8) motions they assert that the plaintiffs have not adduced evidence to support various essential elements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DISMISS ONE OR ALL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HMTQ and BCLC seek dismissal of all of the plaintiffs' claims for want of evidence, but say in the alternative that if there are (say) five causes of action and only one is supported by evidence, the remaining 4 causes can and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question is whether R40(8), worded thus:</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close of the plaintiff's case, the defendant may apply to have the action dismissed on the ground that there is no evidence to support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be interpreted so that the words "the action" mean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are two lines of authority in B.C. on this issue. Webster v. Excelsior Life Insurance Co. </w:t>
      </w:r>
      <w:hyperlink r:id="rId71" w:history="1">
        <w:r>
          <w:rPr>
            <w:rFonts w:ascii="arial" w:eastAsia="arial" w:hAnsi="arial" w:cs="arial"/>
            <w:i/>
            <w:color w:val="0077CC"/>
            <w:sz w:val="20"/>
            <w:u w:val="single"/>
            <w:shd w:val="clear" w:color="auto" w:fill="FFFFFF"/>
            <w:lang w:val="en-US" w:eastAsia="en-US" w:bidi="ar-SA"/>
          </w:rPr>
          <w:t>[1984] B.C.J. No. 2818</w:t>
        </w:r>
      </w:hyperlink>
      <w:r>
        <w:rPr>
          <w:rFonts w:ascii="arial" w:eastAsia="arial" w:hAnsi="arial" w:cs="arial"/>
          <w:color w:val="000000"/>
          <w:sz w:val="20"/>
          <w:lang w:val="en-US" w:eastAsia="en-US" w:bidi="ar-SA"/>
        </w:rPr>
        <w:t xml:space="preserve"> (S.C.), Bruce v. Nordahl </w:t>
      </w:r>
      <w:hyperlink r:id="rId72" w:history="1">
        <w:r>
          <w:rPr>
            <w:rFonts w:ascii="arial" w:eastAsia="arial" w:hAnsi="arial" w:cs="arial"/>
            <w:i/>
            <w:color w:val="0077CC"/>
            <w:sz w:val="20"/>
            <w:u w:val="single"/>
            <w:shd w:val="clear" w:color="auto" w:fill="FFFFFF"/>
            <w:lang w:val="en-US" w:eastAsia="en-US" w:bidi="ar-SA"/>
          </w:rPr>
          <w:t>[1990] B.C.J. No. 1729</w:t>
        </w:r>
      </w:hyperlink>
      <w:r>
        <w:rPr>
          <w:rFonts w:ascii="arial" w:eastAsia="arial" w:hAnsi="arial" w:cs="arial"/>
          <w:color w:val="000000"/>
          <w:sz w:val="20"/>
          <w:lang w:val="en-US" w:eastAsia="en-US" w:bidi="ar-SA"/>
        </w:rPr>
        <w:t xml:space="preserve"> (S.C.), Kalmacoff v. Konkin </w:t>
      </w:r>
      <w:hyperlink r:id="rId73" w:history="1">
        <w:r>
          <w:rPr>
            <w:rFonts w:ascii="arial" w:eastAsia="arial" w:hAnsi="arial" w:cs="arial"/>
            <w:i/>
            <w:color w:val="0077CC"/>
            <w:sz w:val="20"/>
            <w:u w:val="single"/>
            <w:shd w:val="clear" w:color="auto" w:fill="FFFFFF"/>
            <w:lang w:val="en-US" w:eastAsia="en-US" w:bidi="ar-SA"/>
          </w:rPr>
          <w:t>[1993] B.C.J. No. 2452</w:t>
        </w:r>
      </w:hyperlink>
      <w:r>
        <w:rPr>
          <w:rFonts w:ascii="arial" w:eastAsia="arial" w:hAnsi="arial" w:cs="arial"/>
          <w:color w:val="000000"/>
          <w:sz w:val="20"/>
          <w:lang w:val="en-US" w:eastAsia="en-US" w:bidi="ar-SA"/>
        </w:rPr>
        <w:t xml:space="preserve"> (S.C.), and Trimble Hill Properties Ltd. v. Zaharko </w:t>
      </w:r>
      <w:hyperlink r:id="rId74" w:history="1">
        <w:r>
          <w:rPr>
            <w:rFonts w:ascii="arial" w:eastAsia="arial" w:hAnsi="arial" w:cs="arial"/>
            <w:i/>
            <w:color w:val="0077CC"/>
            <w:sz w:val="20"/>
            <w:u w:val="single"/>
            <w:shd w:val="clear" w:color="auto" w:fill="FFFFFF"/>
            <w:lang w:val="en-US" w:eastAsia="en-US" w:bidi="ar-SA"/>
          </w:rPr>
          <w:t>[1994] B.C.J. No. 919</w:t>
        </w:r>
      </w:hyperlink>
      <w:r>
        <w:rPr>
          <w:rFonts w:ascii="arial" w:eastAsia="arial" w:hAnsi="arial" w:cs="arial"/>
          <w:color w:val="000000"/>
          <w:sz w:val="20"/>
          <w:lang w:val="en-US" w:eastAsia="en-US" w:bidi="ar-SA"/>
        </w:rPr>
        <w:t xml:space="preserve"> (S.C.), all stand for the proposition that the court may dismiss part of a plaintiff's action on a R40(8) ruling. With the greatest of respect to the jurists who penned these decisions, they appear to not have been asked to determine whether R40(8) can be used to terminate only part of a plaintiff's case; they simply assumed that it did. The last of these cases was decided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other line of authority interprets R40(8) restrictively. In Stenner v. British Columbia </w:t>
      </w:r>
      <w:hyperlink r:id="rId75" w:history="1">
        <w:r>
          <w:rPr>
            <w:rFonts w:ascii="arial" w:eastAsia="arial" w:hAnsi="arial" w:cs="arial"/>
            <w:i/>
            <w:color w:val="0077CC"/>
            <w:sz w:val="20"/>
            <w:u w:val="single"/>
            <w:shd w:val="clear" w:color="auto" w:fill="FFFFFF"/>
            <w:lang w:val="en-US" w:eastAsia="en-US" w:bidi="ar-SA"/>
          </w:rPr>
          <w:t>[1993] B.C.J. No. 1424</w:t>
        </w:r>
      </w:hyperlink>
      <w:r>
        <w:rPr>
          <w:rFonts w:ascii="arial" w:eastAsia="arial" w:hAnsi="arial" w:cs="arial"/>
          <w:color w:val="000000"/>
          <w:sz w:val="20"/>
          <w:lang w:val="en-US" w:eastAsia="en-US" w:bidi="ar-SA"/>
        </w:rPr>
        <w:t xml:space="preserve"> (S.C.) Spencer J. turned his mind to R40(8) and held the sub-rule contains no provision for dismissing only part of a claim. In Davies v. Pedersen, </w:t>
      </w:r>
      <w:hyperlink r:id="rId76" w:history="1">
        <w:r>
          <w:rPr>
            <w:rFonts w:ascii="arial" w:eastAsia="arial" w:hAnsi="arial" w:cs="arial"/>
            <w:i/>
            <w:color w:val="0077CC"/>
            <w:sz w:val="20"/>
            <w:u w:val="single"/>
            <w:shd w:val="clear" w:color="auto" w:fill="FFFFFF"/>
            <w:lang w:val="en-US" w:eastAsia="en-US" w:bidi="ar-SA"/>
          </w:rPr>
          <w:t>[2003] B.C.J. No. 1915</w:t>
        </w:r>
      </w:hyperlink>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2003 BCSC 1052</w:t>
        </w:r>
      </w:hyperlink>
      <w:r>
        <w:rPr>
          <w:rFonts w:ascii="arial" w:eastAsia="arial" w:hAnsi="arial" w:cs="arial"/>
          <w:color w:val="000000"/>
          <w:sz w:val="20"/>
          <w:lang w:val="en-US" w:eastAsia="en-US" w:bidi="ar-SA"/>
        </w:rPr>
        <w:t xml:space="preserve"> Goepel J. delivered a considered decision in which he followed Stenner. Goepel J. considered the Webster, et. al. line and declined to adopt their liberal interpretation of R40(8). Finally, in Cimolai v. Hall, </w:t>
      </w:r>
      <w:hyperlink r:id="rId77" w:history="1">
        <w:r>
          <w:rPr>
            <w:rFonts w:ascii="arial" w:eastAsia="arial" w:hAnsi="arial" w:cs="arial"/>
            <w:i/>
            <w:color w:val="0077CC"/>
            <w:sz w:val="20"/>
            <w:u w:val="single"/>
            <w:shd w:val="clear" w:color="auto" w:fill="FFFFFF"/>
            <w:lang w:val="en-US" w:eastAsia="en-US" w:bidi="ar-SA"/>
          </w:rPr>
          <w:t>[2004] B.C.J. No. 490</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2004 BCSC 337</w:t>
        </w:r>
      </w:hyperlink>
      <w:r>
        <w:rPr>
          <w:rFonts w:ascii="arial" w:eastAsia="arial" w:hAnsi="arial" w:cs="arial"/>
          <w:color w:val="000000"/>
          <w:sz w:val="20"/>
          <w:lang w:val="en-US" w:eastAsia="en-US" w:bidi="ar-SA"/>
        </w:rPr>
        <w:t xml:space="preserve"> Holmes J. commented favourably on Davies; although it has to be said that the point was conceded by counsel, so Holmes J.'s comment was not necessary to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argue that R40(8) should be read to permit the court to dismiss part of a plaintiff's action because doing so would promote the 'just, speedy, and inexpensive' determination of the case, per the sentiment of R1(5). That interpretation is contrary to the plain meaning of the sub-rule, and while it conforms to one line of cases, it offends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is a simple judge to do when faced with such a situation? Why, turn to more authorities, of course. In Jones v. New Westminster </w:t>
      </w:r>
      <w:hyperlink r:id="rId78" w:history="1">
        <w:r>
          <w:rPr>
            <w:rFonts w:ascii="arial" w:eastAsia="arial" w:hAnsi="arial" w:cs="arial"/>
            <w:i/>
            <w:color w:val="0077CC"/>
            <w:sz w:val="20"/>
            <w:u w:val="single"/>
            <w:shd w:val="clear" w:color="auto" w:fill="FFFFFF"/>
            <w:lang w:val="en-US" w:eastAsia="en-US" w:bidi="ar-SA"/>
          </w:rPr>
          <w:t>1981 29 B.C.L.R. 252</w:t>
        </w:r>
      </w:hyperlink>
      <w:r>
        <w:rPr>
          <w:rFonts w:ascii="arial" w:eastAsia="arial" w:hAnsi="arial" w:cs="arial"/>
          <w:color w:val="000000"/>
          <w:sz w:val="20"/>
          <w:lang w:val="en-US" w:eastAsia="en-US" w:bidi="ar-SA"/>
        </w:rPr>
        <w:t xml:space="preserve"> Murray J. was in a similar position as I. Murray J. had to choose between three decisions from his own court. Two decisions reached one conclusion, and the other arrived at a contrary conclusion on the same point. Murray J. observed that the correct protocol to resolve that conundrum was not found in Re: Hansard Spruce Mills (1954), 13 W.W.R. 285, but rather in the decision of Denning J. (as he then was) in Minister of Pensions v. Higham, [1948] 2 K.B. 153, where Denning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respect I follow the general rule that where there are conflicting decisions of courts of co-ordinate jurisdiction, the later decision is to be preferred, if it is reached after full consideration of the earlier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Jones v. New Westminster has been followed most recently by Bauman J. in Aho v. Kelly and Wallis </w:t>
      </w:r>
      <w:hyperlink r:id="rId79" w:history="1">
        <w:r>
          <w:rPr>
            <w:rFonts w:ascii="arial" w:eastAsia="arial" w:hAnsi="arial" w:cs="arial"/>
            <w:i/>
            <w:color w:val="0077CC"/>
            <w:sz w:val="20"/>
            <w:u w:val="single"/>
            <w:shd w:val="clear" w:color="auto" w:fill="FFFFFF"/>
            <w:lang w:val="en-US" w:eastAsia="en-US" w:bidi="ar-SA"/>
          </w:rPr>
          <w:t>(1998), 57 B.C.L.R. (3d) 369</w:t>
        </w:r>
      </w:hyperlink>
      <w:r>
        <w:rPr>
          <w:rFonts w:ascii="arial" w:eastAsia="arial" w:hAnsi="arial" w:cs="arial"/>
          <w:color w:val="000000"/>
          <w:sz w:val="20"/>
          <w:lang w:val="en-US" w:eastAsia="en-US" w:bidi="ar-SA"/>
        </w:rPr>
        <w:t>, so that protocol still has life in these modern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conclude that Goepel J.'s decision is most recent in time and was given after full consideration of the authorities on the point. I am obliged to follow it. Happily that does my conscience no harm, for I agree with Goepel J. that R40(8) cannot be employed to dismiss only part of a plaintiff's action. The Rules of Court were drafted deliberately and with the intent that their words should be given their natural plain meaning. Rule 40(8) references the plaintiff's action as a whole, not its discrete parts. The Rules do, elsewhere, contemplate judgment on parts of a claim. For example, R18A(11) says: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application, the court may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R39(29)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order that one or more questions of fact or law arising in an action be tried and determined before the others, and upon the determination a party may move for judgment, and the court, if satisfied that the determination is conclusive of all or some of the issues between the parties, may grant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clear language of Rules 18A(11) and 39(29) confers a power to dispose of discrete issues in an action. Had the Rule-makers wanted the court to have that same power in a no-evidence motion, they could have used similarly clear language. They did not. Instead, they made R40(8) applicable to an action as a whole. In the result it may sometimes happen that a lawsuit cannot proceed with utmost efficiency. This simply proves that the Rules of Court, like life, are not 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RULE 40(8)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test is whether the plaintiff has failed to adduce evidence on which a properly instructed jury, acting reasonably, could find for the plaintiff (Roberge v. Huberman, </w:t>
      </w:r>
      <w:hyperlink r:id="rId80" w:history="1">
        <w:r>
          <w:rPr>
            <w:rFonts w:ascii="arial" w:eastAsia="arial" w:hAnsi="arial" w:cs="arial"/>
            <w:i/>
            <w:color w:val="0077CC"/>
            <w:sz w:val="20"/>
            <w:u w:val="single"/>
            <w:shd w:val="clear" w:color="auto" w:fill="FFFFFF"/>
            <w:lang w:val="en-US" w:eastAsia="en-US" w:bidi="ar-SA"/>
          </w:rPr>
          <w:t>[1999] B.C.J. No. 695</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Acting reasonably means more than simply speculating, and does not mean relying on a mere scintilla of evidence (Roberge, supra). On the other hand, it is not open to the trial judge to weigh the evidence against contrary evidence, or to assess its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parties spent much effort arguing over whether there must be an 'air of reality' to the evidence before it passes muster on a no-evidence motion. The phrase 'air of reality' comes, of course, from the Supreme Court of Canada's decision in R. v. Cinous, </w:t>
      </w:r>
      <w:hyperlink r:id="rId81" w:history="1">
        <w:r>
          <w:rPr>
            <w:rFonts w:ascii="arial" w:eastAsia="arial" w:hAnsi="arial" w:cs="arial"/>
            <w:i/>
            <w:color w:val="0077CC"/>
            <w:sz w:val="20"/>
            <w:u w:val="single"/>
            <w:shd w:val="clear" w:color="auto" w:fill="FFFFFF"/>
            <w:lang w:val="en-US" w:eastAsia="en-US" w:bidi="ar-SA"/>
          </w:rPr>
          <w:t>[2002] 2 S.C.R. 3</w:t>
        </w:r>
      </w:hyperlink>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2002 SCC 29</w:t>
        </w:r>
      </w:hyperlink>
      <w:r>
        <w:rPr>
          <w:rFonts w:ascii="arial" w:eastAsia="arial" w:hAnsi="arial" w:cs="arial"/>
          <w:color w:val="000000"/>
          <w:sz w:val="20"/>
          <w:lang w:val="en-US" w:eastAsia="en-US" w:bidi="ar-SA"/>
        </w:rPr>
        <w:t>. In that case the question was whether self-defence ought to have been left with the jury. The Court held that the evidence at trial could have been construed to establish that the accused subjectively believed that he had no alternative but to shoot his victims. However, the Court found that the evidence could not have established that proposition on an objective standard. That is, the Court said that there was no air of reality to the accused's assertion that a reasonable person in his place would have stayed to shoot the victims rather than simply running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central to the Court's decision in Cinous is the fact that there was no evidence on which a properly instructed jury could have concluded that the accused had objectively reasonable grounds to believe that shooting his victims was the only way to escape the deadly peril they posed to him. 'Air of reality' does not, therefore, require the court to weigh one piece of evidence against another. It merely requires the court to be disciplined in its approach to whether a piece of evidence relates to a particular element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Cinous there was ample evidence of the accused's subjective fear and of the limited course of action he believed was open to him, but there was no evidence that his belief was objectively reasonable. That is to say: the accused's subjective belief was no evidence that his belief was objectively reasonable. To meet the objective standard there had to be evidence other than what was going on in the accused's mind, and the Court in Cinous decided that there was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therefore, consider that the evidence itself must pass through an 'air of reality' filter. It is the proponent's theory that must satisfy the 'air of reality' test, and it will pass if there is some admissible evidence on which a properly instructed jury, acting reasonably (i.e.: rationally not capriciously) could find for the proponent. On this motion in this case, then, I will not decide whether the evidence has about it an 'air of reality' but rather whether the plaintiff's causes of action have about them an 'air of reality' given the evidence adduced thus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CAUSES OF ACTION AGAINST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causes of action against the BCLC are that the Lottery Corporation: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of implied terms in the BOSA (a claim in contract, now abandoned);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breached a duty of care in the implementation of government policy, including the change of the hours of operation and number of bingo events in respect of the bingo carried on by the BCA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breached of a duty of care in the pursuit of profit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unlawfully interfered with the plaintiffs' economic relations (an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thrust of the BCLC's argument is that the plaintiffs adduced no evidence that it suffered loss as a consequence of these four acts. Damage is, of course, an essential element of any action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intentional interference with economic relations. The BCLC says that a careful examination of the financial records of the plaintiffs, the GTBA, the BCLC, and the B.C. Gaming Commission shows that the plaintiffs were not profitable even before the plaintiffs signed the BOSA. Therefore, BCG cannot say that the BOSA prevented it from achieving a state that it never entered in the first place. Further, the BCLC argues that the BCG's hall revenues after January 15th never reached a point where the plaintiffs would have been profitable under the original contracts. Therefore, so says the BCLC, instituting the BOSA could not have injured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answer to this proposition is that BCG's revenues under the BOSA were calculated as a percentage of gaming revenues. A reduction of gaming revenues translates directly into a reduction of BCG's revenues. There is some evidence that the BCLC's activities reduced gaming revenues at BCG's hall. In particular, Mr. Hamilton, a former employee of the BCLC, testified that after the BCLC authorized a change in opening hours revenues at the BCG hall decreased while revenues at the BCA hall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whether the plaintiffs were profitable pre- or post-BOSA is a red herring, at least at this stage of the trial. The plaintiffs' claim is for loss attributable to the BCLC. The gist of Mr. Valentini's evidence was that he thought that BCG could eventually be profitable and that the company's results for the first couple of months of operation might not indicate the company's long term viability. A properly instructed jury could reasonably accept that evidence, and having accepted it, go on to conclude that despite BCG's lack of profit in its first few months, in the long-term the company could have become profitable. Further, a jury could conclude that absent actionable behaviour by BCLC, BCG would have lost less money during a given interval. The additional loss attributable to BCLC could then be recovered by BCG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some evidence on which a jury could base its conclusion that the BCLC acted negligently when it permitted expanded gaming hours for the BCG and its competitor, and that BCG suffered a loss because of that act. On that basis alone I find that I must dismiss the BCLC's no-evidence motion. It remains open, of course, to the BCLC to adduce evidence and argue this complaint is not actionable at all because the gaming hours decision was an exercise of a statutory power of decision and, therefore, subject to review only under the Judicial Review Procedure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make no comment on the sufficiency of evidence with respect to the other causes of action against the BCLC, leaving it to the BCLC to assess the strength of the claims against it and the need to adduce evidence to counter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CAUSES OF ACTION AGAINST HMTQ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causes of action against HMTQ are that the Crown: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acted negligently when it accepted a relocation application made by the Bonanza Charities Association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an implied term of the Bingo Operational Services Agreement (a claim in contract, but now abandoned);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negligently misrepresented the nature of the new bingo operation scheme in B.C.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now abandoned);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breached a duty to warn to warn the plaintiffs of impending changes of the provinces' gaming industry;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unlawfully interfered with the plaintiff's economic relations (an intentional tort);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expropriated the plaintiffs' property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these reasons I will deal only with (e). That is because I have concluded that there is evidence with respect to that cause of action on which a properly instructed jury acting reasonably could find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has been ample evidence that the Gaming Commission knew that Mr. Valentini and BCG were developing a bingo services business with the GTBA as their customer. It would be perfectly reasonable for the trier of fact to infer from that evidence that the Gaming Commission could anticipate that failure to do its job properly would visit economic harm on the plaintiffs. This evidence could be construed to meet the test for a duty of care prescribed in Anns v. Merton London Borough Council, [1978] A.C. 728 (H.L.(E.)).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evidence that the duty of care was breached, the jury could look to Mr. Hoskins' evidence that on several occasions he wrote to third parties saying that the BCA relocation application was commenced or completed after start of the government freeze on such applications. Given the tenor of the Crown's argument on this point, I find it necessary to point out an elementary principle: a jury may in its unfettered discretion accept all, part, or none of a witness' evidence on any given point. The Crown urged me to conclude that because Mr. Hoskins offered explanations defusing the impact of his letters, no jury could find that what he wrote about the application date was true. It is not for me in this application to weigh the evidence and determine that Mr. Hoskins' writings were untrue or mistaken. A jury could well decide to accept his writing as evidence against the Crown's interest, reject his explanations, and find that the BCA application was, in fact, submitted post-freeze. If they came to that conclusion - and I find that a properly instructed jury acting reasonably could do so - then they would have found as a fact that the Crown breached its duty of care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issue of causation, that same jury could construe the evidence from Mr. Hamilton and Mr. Valentini as proof that player patronage at the BCG hall decreased due to competition from a new tenant in the old hall. The jury could reasonably conclude that lower patronage between November 2001 and January 14, 2002 would depress at least concession revenue and profit, thus signalling a loss to the plaintiffs. Because BCG went to a percentage-based system under the BOSA after January 14th, continued reduced patronage at the BCG hall could easily be translated into reduced income for BCG. Again, whether BCG was able to make a profit during these months does not determine whether it can make a claim against the Crown. If BCG can show that but for the Crown's malfeasance it would have lost less money, there is no reason that it could claim compensation for those greater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have adduced sufficient evidence on at least one of the several causes of action against each of the defendants such that a properly instructed jury, acting reasonably, could find for the plaintiffs on that cause. There is, therefore, an 'air of reality' about those claims. The defendants' no-evidence motions are dismissed.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Burdett (Guardian ad litem of) v. Mohamed, [2010] B.C.J. No. 419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 Boyd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20-21,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11,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M034055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419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311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187 A.C.W.S. (3d) 428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556</w:t>
      </w:r>
    </w:p>
    <w:p>
      <w:pPr>
        <w:spacing w:before="120" w:line="260" w:lineRule="atLeast"/>
        <w:rPr>
          <w:lang w:val="en-US" w:eastAsia="en-US" w:bidi="ar-SA"/>
        </w:rPr>
      </w:pPr>
      <w:r>
        <w:rPr>
          <w:rFonts w:ascii="arial" w:eastAsia="arial" w:hAnsi="arial" w:cs="arial"/>
          <w:color w:val="000000"/>
          <w:sz w:val="20"/>
          <w:lang w:val="en-US" w:eastAsia="en-US" w:bidi="ar-SA"/>
        </w:rPr>
        <w:t>Between Taryn Burdett, an infant by her Guardian Ad Litem Terrence Burdett, Plaintiff, and Mohamed Abdikani Mohamed, Joseph Samuel, and Christopher Brent Dubois, Defendants,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jc w:val="both"/>
        <w:rPr>
          <w:lang w:val="en-US" w:eastAsia="en-US" w:bidi="ar-SA"/>
        </w:rPr>
      </w:pPr>
      <w:bookmarkStart w:id="14" w:name="Counsel_3"/>
      <w:bookmarkEnd w:id="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9" style="position:absolute;z-index:2516623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M.J. Slater, Q.C., P.T. Gordon.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 Samuels: D.A. Cave, S.A. Read.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ICBC: M.P. Ragona, Q.C.</w:t>
      </w:r>
      <w:r>
        <w:rPr>
          <w:lang w:val="en-US" w:eastAsia="en-US" w:bidi="ar-SA"/>
        </w:rPr>
        <w:cr/>
      </w:r>
    </w:p>
    <w:p>
      <w:pPr>
        <w:spacing w:after="240"/>
        <w:rPr>
          <w:lang w:val="en-US" w:eastAsia="en-US" w:bidi="ar-SA"/>
        </w:rPr>
      </w:pPr>
      <w:bookmarkStart w:id="15" w:name="Judgment_3"/>
      <w:bookmarkEnd w:id="15"/>
      <w:r>
        <w:pict>
          <v:line id="_x0000_s1040" style="position:absolute;z-index:251713536" from="0,12pt" to="512pt,12pt" strokecolor="#009ddb" strokeweight="1.5pt">
            <v:stroke linestyle="single"/>
          </v:line>
        </w:pict>
      </w:r>
    </w:p>
    <w:p>
      <w:pPr>
        <w:spacing w:line="260" w:lineRule="atLeast"/>
        <w:ind w:left="1080"/>
        <w:rPr>
          <w:lang w:val="en-US" w:eastAsia="en-US" w:bidi="ar-SA"/>
        </w:rPr>
      </w:pPr>
      <w:r>
        <w:rPr>
          <w:rFonts w:ascii="arial" w:eastAsia="arial" w:hAnsi="arial" w:cs="arial"/>
          <w:b/>
          <w:color w:val="000000"/>
          <w:sz w:val="20"/>
          <w:lang w:val="en-US" w:eastAsia="en-US" w:bidi="ar-SA"/>
        </w:rPr>
        <w:t>Ruling on Tax Gross up and Management Fees</w: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r>
              <w:rPr>
                <w:rFonts w:ascii="arial" w:eastAsia="arial" w:hAnsi="arial" w:cs="arial"/>
                <w:b/>
                <w:color w:val="000000"/>
                <w:sz w:val="30"/>
                <w:lang w:val="en-US" w:eastAsia="en-US" w:bidi="ar-SA"/>
              </w:rPr>
              <w:t>M.E. BOYD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ruling concerns the tax gross up and management fees on the award made by the jury in this action. Aside from the award for non pecuniary damages, the jury awarded a total of $1,795,000, including $1,100,000 for the costs of future care, $455,000 for future loss of earnings, and $240,000 for the future loss of interdependency. The total award of $1,795,000 was subject to a 20% reduction to reflect the jury's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a net tax gross up fee and management fee award of approximately $650,000, while the defence seeks to limit that award to approximately $400,000. I will address the differences in the parties' approaches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1. Gross or net calculation: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relies on the report of Mr. Robert Carson of Associated Economic Consultants Ltd. (Exhibit 57) while the defence relies on the report of Mr. Mark Szekely of Columbia Pacific Consulting (Exhibit 58). Both economists have assumed the plaintiff will earn either $10,000 or $15,000 annually from employment to the age of 70. They have however approached the calculation of the tax gross somewhat differently.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Carson has calculated the tax gross up on the gross amount of the awards noted above ($1,795,000) before deducting 20% to reflect the jury's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Mr. Szekely has estimated the gross up, by reducing from the outset, the award to reflect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Szekely's approach was that apparently favoured by the 1994 Law Reform Commission of British Columbia report (see excerpt reproduced at page 6 of the Szekely report). Mr. Carson acknowledged that he was one of the authors of that report. He explained that while he did not entirely agree with the statement contained in the Law Reform Commission's report, he had not viewed it as a matter of great importance and thus acceded to the position expressed by others on the Committee. He agreed however that where the award is first grossed up, as if it had not been reduced by the court to reflect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result could be "seriously distorted" (to use the language of the Law Reform Commission report), at least in the case of a tax gross up calculation. However he suggested that the bias worked the other way in the case of the calculation of the fund management fees. Ultimately he approached the matter as he did in his report, that is basing his calculation on a non-reduced award, based on the instructions of legal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For the purposes of this judgment, I direct that the calculation will be made based on the actual amounts of the award, that is net of the 20%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the outset. As I understand it, this approach reduces the overall tax gross up calculation by approximately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2. Future care costs stream: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Carson's calculation assumes that amounts for future care will be spent on a constant basis over the course of the plaintiff's life. By contrast, Mr. Szekely assumes those costs will be front loaded -- that is that the bulk of the award will be spent by the plaintiff prior to the age of 45, since it is notionally assumed she will be raising children and spending large amounts on child care. This assumption was set out in the report of the defence's rehabilitation consultant Mr. Kerr, and was supported by Dr. Anton who opined that in the event the plaintiff had children, she would require such support.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I agree that the jury's future care costs award of $1,100,000 almost matches the high end of the amount set out in the Kerr Report (approximately $1 million), I reject the notion that it follows the jury necessarily adopted Mr. Kerr's assumptions, including his assumption that the plaintiff would have children in the future and a that substantial funds would be spent on child care workers to assist the plaintiff in raising those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the plaintiff's counsel notes, in addition to the award for future care costs, the jury also awarded the plaintiff $240,000 for loss of future interdependency. While I acknowledge that in today's times it is much more socially acceptable for a woman to choose to become pregnant and to raise children as a single parent, I expect the jury's award for loss of interdependency likely reflected the much more common assumption that the plaintiff would not marry in the future and therefore would not likely have any children. Accordingly, in my view, it is not reasonable to necessarily assume the future care costs award includes a component for child care costs, most of which would be incurred before age 45.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their face, if one assumes the future care costs award does include a component for child care costs and the loss of interdependency award does not, the awards are logically inconsistent. In my view, this apparent inconsistency demonstrates what is obvious here -- namely that it is impossible to deduce with any degree of certainty what payments for future care costs the jury had in mind.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must also be noted that if one accepts Mr. Szekely's front end approach, the fund is effectively exhausted by the time the plaintiff reaches the age of 73, well before the conclusion of her actual life expectancy. Adopting Mr. Carton's approach, the fund will be able to meet those costs throughout her lifetime.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heard and considered the evidence and the reports of both Mr. Carson and Mr. Szekely, I prefer the approach set out by Mr. Carson in Exhibit 57.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Conclusion: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Thus, subject to the calculation of the tax gross up and management fees based on the reduced awards (as set out earlier), I adopt the approach taken by Mr. Carson in calculating both the tax gross up and management fees. The final figure shall be based on the average of the two scenarios shown at Table A of the Carson Report, that is assuming the plaintiff earns an average annual employment income of $12,500. I will leave it to counsel to finalize these calculations and reflect them in an Order for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 BOYD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Burnaby (City) v. Intact Insurance Co., [2020] B.C.J. No. 258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B.J. Norell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S199792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City of Burnaby, Petitioner, and Intact Insurance Company,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jc w:val="both"/>
        <w:rPr>
          <w:rFonts w:ascii="arial" w:eastAsia="arial" w:hAnsi="arial" w:cs="arial"/>
          <w:sz w:val="20"/>
          <w:lang w:val="en-US" w:eastAsia="en-US" w:bidi="ar-SA"/>
        </w:rPr>
      </w:pPr>
      <w:bookmarkStart w:id="16" w:name="Counsel_4"/>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 J. Silvester.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J. Forsythe.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4"/>
      <w:bookmarkEnd w:id="17"/>
      <w:r>
        <w:pict>
          <v:line id="_x0000_s1043"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B.J. NORELL J."/>
            <w:bookmarkEnd w:id="18"/>
            <w:r>
              <w:rPr>
                <w:rFonts w:ascii="arial" w:eastAsia="arial" w:hAnsi="arial" w:cs="arial"/>
                <w:b/>
                <w:color w:val="000000"/>
                <w:sz w:val="30"/>
                <w:lang w:val="en-US" w:eastAsia="en-US" w:bidi="ar-SA"/>
              </w:rPr>
              <w:t>B.J. NORELL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the City of Burnaby ("Burnaby"), seeks declarations that Intact Insurance Company ("Intact") is obligated to assume the defence of the claim and third party claims brought against Burnaby in B.C. Supreme Court Action No. M162655, Vancouver Registry (the "Underlying Action") and indemnify Burnaby for the defence costs it has incurred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parties agree on the general principals which guide the Court in deciding whether an obligation to defend a claim exists. Those principals were reviewed in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paras. 28 - 36. In summary:</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examines the pleadings filed against the insured to determine whether the pleadings allege facts which, if true, fall within coverage under the policy. The truth of the facts alleged, or the insurer's view of the strength of the claim, is not relevant.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mere possibility of a claim falling within coverage is sufficient. In that sense, the duty to defend is broader than the duty to indemnify.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clear from the pleadings that the claim falls outside coverage because of an exclusion clause, there is no duty to defend.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pleadings are not precise enough to determine whether a claim is covered, the duty to defend is triggered if, on a reasonable reading of the pleadings, a claim within coverage can be inferred. When there is genuine ambiguity or doubt, the duty to defend must be resolved in favour of the insured.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bare assertions in a pleading are not necessarily determinative; the court must look to the "substance" or "true nature of the claim" and determine whether, if the factual allegations are true, they could possibly support the legal allegations.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Extrinsic evidence which has been explicitly referred to within the pleadings may be considered to determine the true 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Underlying Action concerns a single motor vehicle accident on August 17, 2015. I will review the pleadings below. However, in determining whether there is a duty to defend, I am considering only allegations in the amended notice of civil claim and third party notices against Burnaby, and not those made by Burnaby in its defence and against others. As stated by the court in </w:t>
      </w:r>
      <w:r>
        <w:rPr>
          <w:rFonts w:ascii="arial" w:eastAsia="arial" w:hAnsi="arial" w:cs="arial"/>
          <w:i/>
          <w:color w:val="000000"/>
          <w:sz w:val="20"/>
          <w:lang w:val="en-US" w:eastAsia="en-US" w:bidi="ar-SA"/>
        </w:rPr>
        <w:t>Dave's K &amp; K Sandblasting (1988) Ltd. v. Aviva Insurance Company of Canada</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2007 BCSC 791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Dave's K &amp; K Sandblasting</w:t>
      </w:r>
      <w:r>
        <w:rPr>
          <w:rFonts w:ascii="arial" w:eastAsia="arial" w:hAnsi="arial" w:cs="arial"/>
          <w:color w:val="000000"/>
          <w:sz w:val="20"/>
          <w:lang w:val="en-US" w:eastAsia="en-US" w:bidi="ar-SA"/>
        </w:rPr>
        <w:t>]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obligation to defend arises from the allegations in the statement of claim. Nothing filed by an insured in its statement of defence can create a duty to defend if that duty does not already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8, 2016, the plaintiff in the Underlying Action filed a notice of civil claim naming only Burnaby as a defendant. The plaintiff alleges she was the driver of a vehicle that collided "with a curb that went across the roadway and a pole that was in the middle of the roadway" near Woodsworth St. and Westminster St. in the City of Burnaby (the "Accident Site"), and that "[no] warning signs or markings were placed on or near the roadway warning road users of the curb or pole". The plaintiff alleges Burnaby was negligent by placing the curb and pole in a dangerous location, failing to provide warning signs or markings, and creating a trap.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May 25, 2016, Burnaby filed a response to civil claim and a third party notice against R.F. Binnie and Associates Ltd. ("Binnie") and Jack Cewe Ltd. ("Cewe"). Binnie is an engineering firm. Cewe is a construction company. In the pleadings, Burnaby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alleges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of Binnie and Cewe who each had contracted with Burnaby to do work at the Accident Site "including the design and installation of the curb and pole". Burnaby alleges that Binnie and Cewe had care and control of the Accident Site at the time of the accident and "were responsible for signage and road markings" to advise drivers of the installation of the curb and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After obtaining an order permitting the addition of Binnie and Cewe as defendants to the Underlying Action, on February 9, 2017 the plaintiff filed an amended notice of civil claim against Burnaby, Binnie and Cewe. The plaintiff alleges the accident was caused by the breach of the duty of all three defendants "either at common law, statutorily, or both". The plaintiff alleges that the Accident Site was under the care and control of one or more of the three defendants "pursuant to a contract for works" between the defendants, and that the defendants "were in the course of installing a curb, or revising the curb and roadway" and "installing a bollard". It is not in dispute the "bollard" is the pole the plaintiff referred to in her original notice of civil claim. The plaintiff also alleges that one or more of the three defendants were responsible for the "design and installation" of the curb and bollard, "maintaining the roadway during said installation", and warning drivers of the "ongoing curb installation, change in curb design and the bollard installation". The plaintiff alleges that each of the defendants were occupiers of the Accident Site and pleads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or more of the defendants are alleged to be: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a pole and curb on and across a roadway, and in a dangerous location;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any or sufficient warnings of the pole and curb, either on them or around them;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creating a trap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31, 2017 Cewe filed a third party notice against Burnaby, Binnie and Blue Pine Enterprises Ltd. ("Blue Pine"). Blue Pine is alleged to be a contractor retained to carry out the installation of the bollard at the Accident Site. Cewe adopts the allegations of the plaintiff against Burnaby and Binnie. On June 22, 2018 Cewe discontinued its third party notice against Blue Pine, but has maintained its third party action against the other third party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May 18, 2018 Burnaby filed an amended third party notice making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Blue Pine, but not naming it as a third party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17, 2019 Binnie issued a third party notice against Burnaby and Cewe. Binnie adopts the allegations made by the plaintiff against Burnaby and Cewe. Binnie alleges it completed its work on the Accident Site around June 24, 2015, two months prior to the accident, and that on the date of the accident the Accident Site was under the care and control of one of or both Burnaby and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Contract between Burnaby and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contract between Burnaby and Cewe is referred to in the pleadings and can be considered in assessing the nature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31, 2015 Burnaby and Cewe entered into a contract (the "Contract") to perform street, sewer and water works throughout Burnaby. The Contract incorporated the Master Municipal Construction Documents (the "MMCD") and supplementary specifications. In the Contract, the Contractor is Cewe, the Owner is Burnaby, and the Contract Administrator is identified as Binnie. The revision and installation of the curb and bollard at the Accident Site was part of the Contract, amongst many other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general conditions of the MMCD contain the following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1.54.1 </w:t>
      </w:r>
      <w:r>
        <w:rPr>
          <w:rFonts w:ascii="arial" w:eastAsia="arial" w:hAnsi="arial" w:cs="arial"/>
          <w:i/>
          <w:color w:val="000000"/>
          <w:sz w:val="20"/>
          <w:lang w:val="en-US" w:eastAsia="en-US" w:bidi="ar-SA"/>
        </w:rPr>
        <w:t>"Place of the Work"</w:t>
      </w:r>
      <w:r>
        <w:rPr>
          <w:rFonts w:ascii="arial" w:eastAsia="arial" w:hAnsi="arial" w:cs="arial"/>
          <w:color w:val="000000"/>
          <w:sz w:val="20"/>
          <w:lang w:val="en-US" w:eastAsia="en-US" w:bidi="ar-SA"/>
        </w:rPr>
        <w:t xml:space="preserve"> means the designated site or location where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products are to be finally or permanently constructed or installed.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1.77.1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means and includes anything and everything required to be done for the fulfilment and completion of this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4.1.1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shall have complete control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and shall effectively direct and supervise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so as to ensure conformance with the </w:t>
      </w:r>
      <w:r>
        <w:rPr>
          <w:rFonts w:ascii="arial" w:eastAsia="arial" w:hAnsi="arial" w:cs="arial"/>
          <w:i/>
          <w:color w:val="000000"/>
          <w:sz w:val="20"/>
          <w:lang w:val="en-US" w:eastAsia="en-US" w:bidi="ar-SA"/>
        </w:rPr>
        <w:t>Contract Documents</w:t>
      </w:r>
      <w:r>
        <w:rPr>
          <w:rFonts w:ascii="arial" w:eastAsia="arial" w:hAnsi="arial" w:cs="arial"/>
          <w:color w:val="000000"/>
          <w:sz w:val="20"/>
          <w:lang w:val="en-US" w:eastAsia="en-US" w:bidi="ar-SA"/>
        </w:rPr>
        <w:t xml:space="preserve">. Subject to the </w:t>
      </w:r>
      <w:r>
        <w:rPr>
          <w:rFonts w:ascii="arial" w:eastAsia="arial" w:hAnsi="arial" w:cs="arial"/>
          <w:i/>
          <w:color w:val="000000"/>
          <w:sz w:val="20"/>
          <w:lang w:val="en-US" w:eastAsia="en-US" w:bidi="ar-SA"/>
        </w:rPr>
        <w:t>Owner's</w:t>
      </w:r>
      <w:r>
        <w:rPr>
          <w:rFonts w:ascii="arial" w:eastAsia="arial" w:hAnsi="arial" w:cs="arial"/>
          <w:color w:val="000000"/>
          <w:sz w:val="20"/>
          <w:lang w:val="en-US" w:eastAsia="en-US" w:bidi="ar-SA"/>
        </w:rPr>
        <w:t xml:space="preserve"> rights as specifically set out in the </w:t>
      </w:r>
      <w:r>
        <w:rPr>
          <w:rFonts w:ascii="arial" w:eastAsia="arial" w:hAnsi="arial" w:cs="arial"/>
          <w:i/>
          <w:color w:val="000000"/>
          <w:sz w:val="20"/>
          <w:lang w:val="en-US" w:eastAsia="en-US" w:bidi="ar-SA"/>
        </w:rPr>
        <w:t>Contract Documents</w:t>
      </w:r>
      <w:r>
        <w:rPr>
          <w:rFonts w:ascii="arial" w:eastAsia="arial" w:hAnsi="arial" w:cs="arial"/>
          <w:color w:val="000000"/>
          <w:sz w:val="20"/>
          <w:lang w:val="en-US" w:eastAsia="en-US" w:bidi="ar-SA"/>
        </w:rPr>
        <w:t xml:space="preserve"> to give directions regarding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shall be solely responsible for construction means, methods, techniques, sequences and procedures and for coordinating the various parts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4.3.3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shall at the </w:t>
      </w:r>
      <w:r>
        <w:rPr>
          <w:rFonts w:ascii="arial" w:eastAsia="arial" w:hAnsi="arial" w:cs="arial"/>
          <w:i/>
          <w:color w:val="000000"/>
          <w:sz w:val="20"/>
          <w:lang w:val="en-US" w:eastAsia="en-US" w:bidi="ar-SA"/>
        </w:rPr>
        <w:t>Contractor's</w:t>
      </w:r>
      <w:r>
        <w:rPr>
          <w:rFonts w:ascii="arial" w:eastAsia="arial" w:hAnsi="arial" w:cs="arial"/>
          <w:color w:val="000000"/>
          <w:sz w:val="20"/>
          <w:lang w:val="en-US" w:eastAsia="en-US" w:bidi="ar-SA"/>
        </w:rPr>
        <w:t xml:space="preserve"> own cost, as part of the </w:t>
      </w:r>
      <w:r>
        <w:rPr>
          <w:rFonts w:ascii="arial" w:eastAsia="arial" w:hAnsi="arial" w:cs="arial"/>
          <w:i/>
          <w:color w:val="000000"/>
          <w:sz w:val="20"/>
          <w:lang w:val="en-US" w:eastAsia="en-US" w:bidi="ar-SA"/>
        </w:rPr>
        <w:t>Work</w:t>
      </w:r>
      <w:r>
        <w:rPr>
          <w:rFonts w:ascii="arial" w:eastAsia="arial" w:hAnsi="arial" w:cs="arial"/>
          <w:color w:val="000000"/>
          <w:sz w:val="20"/>
          <w:lang w:val="en-US" w:eastAsia="en-US" w:bidi="ar-SA"/>
        </w:rPr>
        <w:t xml:space="preserve">, provide all necessary safety devices and supervision at the </w:t>
      </w:r>
      <w:r>
        <w:rPr>
          <w:rFonts w:ascii="arial" w:eastAsia="arial" w:hAnsi="arial" w:cs="arial"/>
          <w:i/>
          <w:color w:val="000000"/>
          <w:sz w:val="20"/>
          <w:lang w:val="en-US" w:eastAsia="en-US" w:bidi="ar-SA"/>
        </w:rPr>
        <w:t>Place of the Work</w:t>
      </w:r>
      <w:r>
        <w:rPr>
          <w:rFonts w:ascii="arial" w:eastAsia="arial" w:hAnsi="arial" w:cs="arial"/>
          <w:color w:val="000000"/>
          <w:sz w:val="20"/>
          <w:lang w:val="en-US" w:eastAsia="en-US" w:bidi="ar-SA"/>
        </w:rPr>
        <w:t xml:space="preserve"> so as to protect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specifications for traffic control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Traffic Control Informational and Warning Devices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Provide and maintain signs and other devices required to indicate construction activities or other temporary and unusual conditions resulting from project work which may require road user response.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Supply and erect signs, delineators, barricades and other miscellaneous warning devices in accordance with Municipal requirements.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Place signs and other devices in additional locations as appropriate or as directed by the Contract Administrator.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terms of the MMCD with respect to indemnity and insurance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22.1.1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shall indemnify and hold harmless the </w:t>
      </w:r>
      <w:r>
        <w:rPr>
          <w:rFonts w:ascii="arial" w:eastAsia="arial" w:hAnsi="arial" w:cs="arial"/>
          <w:i/>
          <w:color w:val="000000"/>
          <w:sz w:val="20"/>
          <w:lang w:val="en-US" w:eastAsia="en-US" w:bidi="ar-SA"/>
        </w:rPr>
        <w:t>Owner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Contract Administrator</w:t>
      </w:r>
      <w:r>
        <w:rPr>
          <w:rFonts w:ascii="arial" w:eastAsia="arial" w:hAnsi="arial" w:cs="arial"/>
          <w:color w:val="000000"/>
          <w:sz w:val="20"/>
          <w:lang w:val="en-US" w:eastAsia="en-US" w:bidi="ar-SA"/>
        </w:rPr>
        <w:t xml:space="preserve">, their agents and employees from and against claims, demands, losses, costs, damages, actions, suits or proceedings by third parties that arise out of, or are attributable to, any act or omission or alleged act or omission of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Contractor's</w:t>
      </w:r>
      <w:r>
        <w:rPr>
          <w:rFonts w:ascii="arial" w:eastAsia="arial" w:hAnsi="arial" w:cs="arial"/>
          <w:color w:val="000000"/>
          <w:sz w:val="20"/>
          <w:lang w:val="en-US" w:eastAsia="en-US" w:bidi="ar-SA"/>
        </w:rPr>
        <w:t xml:space="preserve"> agents, employees or </w:t>
      </w:r>
      <w:r>
        <w:rPr>
          <w:rFonts w:ascii="arial" w:eastAsia="arial" w:hAnsi="arial" w:cs="arial"/>
          <w:i/>
          <w:color w:val="000000"/>
          <w:sz w:val="20"/>
          <w:lang w:val="en-US" w:eastAsia="en-US" w:bidi="ar-SA"/>
        </w:rPr>
        <w:t>Subcontractors</w:t>
      </w:r>
      <w:r>
        <w:rPr>
          <w:rFonts w:ascii="arial" w:eastAsia="arial" w:hAnsi="arial" w:cs="arial"/>
          <w:color w:val="000000"/>
          <w:sz w:val="20"/>
          <w:lang w:val="en-US" w:eastAsia="en-US" w:bidi="ar-SA"/>
        </w:rPr>
        <w:t xml:space="preserve"> or suppliers in performance of the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24.1.1 [as amended in the supplementary general conditions]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will at the </w:t>
      </w:r>
      <w:r>
        <w:rPr>
          <w:rFonts w:ascii="arial" w:eastAsia="arial" w:hAnsi="arial" w:cs="arial"/>
          <w:i/>
          <w:color w:val="000000"/>
          <w:sz w:val="20"/>
          <w:lang w:val="en-US" w:eastAsia="en-US" w:bidi="ar-SA"/>
        </w:rPr>
        <w:t>Contractor's</w:t>
      </w:r>
      <w:r>
        <w:rPr>
          <w:rFonts w:ascii="arial" w:eastAsia="arial" w:hAnsi="arial" w:cs="arial"/>
          <w:color w:val="000000"/>
          <w:sz w:val="20"/>
          <w:lang w:val="en-US" w:eastAsia="en-US" w:bidi="ar-SA"/>
        </w:rPr>
        <w:t xml:space="preserve"> expense, carry with an insurance company or companies and under policies of insurance acceptable to and approved by </w:t>
      </w:r>
      <w:r>
        <w:rPr>
          <w:rFonts w:ascii="arial" w:eastAsia="arial" w:hAnsi="arial" w:cs="arial"/>
          <w:i/>
          <w:color w:val="000000"/>
          <w:sz w:val="20"/>
          <w:lang w:val="en-US" w:eastAsia="en-US" w:bidi="ar-SA"/>
        </w:rPr>
        <w:t>Owner</w:t>
      </w:r>
      <w:r>
        <w:rPr>
          <w:rFonts w:ascii="arial" w:eastAsia="arial" w:hAnsi="arial" w:cs="arial"/>
          <w:color w:val="000000"/>
          <w:sz w:val="20"/>
          <w:lang w:val="en-US" w:eastAsia="en-US" w:bidi="ar-SA"/>
        </w:rPr>
        <w:t xml:space="preserve"> the following insurance with limits not less than shown in the respective items: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General Liability Insurance covering bodily injury and property damage on an Occurrence form. ...The insurance shall include Owner and Operator's Protective Liability and Contractual Liability of sufficient scope to include the liability assumed by the </w:t>
      </w:r>
      <w:r>
        <w:rPr>
          <w:rFonts w:ascii="arial" w:eastAsia="arial" w:hAnsi="arial" w:cs="arial"/>
          <w:i/>
          <w:color w:val="000000"/>
          <w:sz w:val="20"/>
          <w:lang w:val="en-US" w:eastAsia="en-US" w:bidi="ar-SA"/>
        </w:rPr>
        <w:t>Contractor</w:t>
      </w:r>
      <w:r>
        <w:rPr>
          <w:rFonts w:ascii="arial" w:eastAsia="arial" w:hAnsi="arial" w:cs="arial"/>
          <w:color w:val="000000"/>
          <w:sz w:val="20"/>
          <w:lang w:val="en-US" w:eastAsia="en-US" w:bidi="ar-SA"/>
        </w:rPr>
        <w:t xml:space="preserve"> under the terms of this </w:t>
      </w:r>
      <w:r>
        <w:rPr>
          <w:rFonts w:ascii="arial" w:eastAsia="arial" w:hAnsi="arial" w:cs="arial"/>
          <w:i/>
          <w:color w:val="000000"/>
          <w:sz w:val="20"/>
          <w:lang w:val="en-US" w:eastAsia="en-US" w:bidi="ar-SA"/>
        </w:rPr>
        <w:t>Contract</w:t>
      </w:r>
      <w:r>
        <w:rPr>
          <w:rFonts w:ascii="arial" w:eastAsia="arial" w:hAnsi="arial" w:cs="arial"/>
          <w:color w:val="000000"/>
          <w:sz w:val="20"/>
          <w:lang w:val="en-US" w:eastAsia="en-US" w:bidi="ar-SA"/>
        </w:rPr>
        <w:t xml:space="preserve">... The policy shall include the </w:t>
      </w:r>
      <w:r>
        <w:rPr>
          <w:rFonts w:ascii="arial" w:eastAsia="arial" w:hAnsi="arial" w:cs="arial"/>
          <w:i/>
          <w:color w:val="000000"/>
          <w:sz w:val="20"/>
          <w:lang w:val="en-US" w:eastAsia="en-US" w:bidi="ar-SA"/>
        </w:rPr>
        <w:t>Owner</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Contract Administrator</w:t>
      </w:r>
      <w:r>
        <w:rPr>
          <w:rFonts w:ascii="arial" w:eastAsia="arial" w:hAnsi="arial" w:cs="arial"/>
          <w:color w:val="000000"/>
          <w:sz w:val="20"/>
          <w:lang w:val="en-US" w:eastAsia="en-US" w:bidi="ar-SA"/>
        </w:rPr>
        <w:t xml:space="preserve"> as Additional Insured with a Cross Liability Clause.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Certificate of Insurance and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certificate of insurance is one page and identifies Cewe as the insured and Burnaby as the certificate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 box in the top right corner, the certificate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certificate is issued as a matter of information only and confers no rights upon the certificate holder. This certificate does not amend, extend or alter the coverage afforded by the policies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 box under the heading "COVERAGES", the certificate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 or may pertain. The insurance afforded by the policies described herein is subject to all the terms, exclusions, and conditions of such policies. Limits shown may have been reduced by paid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box under the heading "DESCRIPTION OF OPERATIONS/LOCATIONS/AUTOMOBILES/SPECIAL ITEMS/ADDITIONAL INSURED" the certificate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of Burnaby and R.F. Binnie &amp; Associates are added as Additional Insureds </w:t>
      </w:r>
      <w:r>
        <w:rPr>
          <w:rFonts w:ascii="arial" w:eastAsia="arial" w:hAnsi="arial" w:cs="arial"/>
          <w:color w:val="000000"/>
          <w:sz w:val="20"/>
          <w:u w:val="single"/>
          <w:lang w:val="en-US" w:eastAsia="en-US" w:bidi="ar-SA"/>
        </w:rPr>
        <w:t>but only with respect to liability caused directly by the operations of the Named Insured</w:t>
      </w:r>
      <w:r>
        <w:rPr>
          <w:rFonts w:ascii="arial" w:eastAsia="arial" w:hAnsi="arial" w:cs="arial"/>
          <w:color w:val="000000"/>
          <w:sz w:val="20"/>
          <w:lang w:val="en-US" w:eastAsia="en-US" w:bidi="ar-SA"/>
        </w:rPr>
        <w:t xml:space="preserve"> with respect to the 2014 Local Area Service Program, Contract No. 2015-08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2014 Local Area Service Program Contract No. 2015-08 is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policy is a commercial general liability policy insuring, amongst other coverages and subject to terms and conditions, liability for bodily injury and property damage, and providing a defence for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policy wordings, under a section entitled "SECTION II - WHO IS AN INSURED" the policy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"Insured" means ...</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person, firm corporation or government body for which the Named Insured has contracted to provide insurance </w:t>
      </w:r>
      <w:r>
        <w:rPr>
          <w:rFonts w:ascii="arial" w:eastAsia="arial" w:hAnsi="arial" w:cs="arial"/>
          <w:color w:val="000000"/>
          <w:sz w:val="20"/>
          <w:u w:val="single"/>
          <w:lang w:val="en-US" w:eastAsia="en-US" w:bidi="ar-SA"/>
        </w:rPr>
        <w:t>but only with respect to vicarious liability that arises out of the operations of the Named Insured</w:t>
      </w:r>
      <w:r>
        <w:rPr>
          <w:rFonts w:ascii="arial" w:eastAsia="arial" w:hAnsi="arial" w:cs="arial"/>
          <w:color w:val="000000"/>
          <w:sz w:val="20"/>
          <w:lang w:val="en-US" w:eastAsia="en-US" w:bidi="ar-SA"/>
        </w:rPr>
        <w:t>, and only to the extent required by such contract.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Burnaby's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Burnaby relies upon the definition of insured in the policy wordings. Burnaby argues that the pleadings against it in the Underlying Action allege liability that "arises out of" the operations of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Burnaby refers to two case authorities: </w:t>
      </w:r>
      <w:r>
        <w:rPr>
          <w:rFonts w:ascii="arial" w:eastAsia="arial" w:hAnsi="arial" w:cs="arial"/>
          <w:i/>
          <w:color w:val="000000"/>
          <w:sz w:val="20"/>
          <w:lang w:val="en-US" w:eastAsia="en-US" w:bidi="ar-SA"/>
        </w:rPr>
        <w:t>Kelowna (City) v. AXA Pacific Insurance Co.</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2010 BCSC 904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Penticton (City) v. AXA Pacific Insurance Co.</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2009 BCSC 1404</w:t>
        </w:r>
      </w:hyperlink>
      <w:r>
        <w:rPr>
          <w:rFonts w:ascii="arial" w:eastAsia="arial" w:hAnsi="arial" w:cs="arial"/>
          <w:color w:val="000000"/>
          <w:sz w:val="20"/>
          <w:lang w:val="en-US" w:eastAsia="en-US" w:bidi="ar-SA"/>
        </w:rPr>
        <w:t>. In both cases the cities were named as additional insureds under policies issued to construction companies, and the policies provided coverage for liability "arising" from the operations of the construction companies. The underlying actions involved accidents at the construction site and allegations that insufficient safety precautions were taken at the times of the accidents. In both cases the court found that the pleadings alleged liability that could arise out of the operations of the contractor, and held that the insurer had a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Burnaby argues that the claims against Burnaby are that: the curb and bollard as installed constituted a trap, and were installed without adequate markings on the roadway or warnings signs; or alternatively, there was a failure to maintain the roadway during the installation and a failure to advise drivers of the changing curb design and bollard installation. An issue in the Underlying Action will be whether there were omissions with respect to advising drivers of the changing conditions, deficiencies in the installation of the curb and bollard, and whether there were any express or implied obligations on the part of Cewe to place any or any additional markings or warning signs on the roadway as part of its installation. Cewe was responsible for all aspects of the work which included ensuring all necessary safety devices and supervision of the work were present to protect the public during the course of the work until the time of substantial completion, which occurred on November 25, 2015. The Contract required Cewe to have adequate warning signs. The potential liability of Burnaby is inextricably tied to and arises out of the operation of Cewe. There is more than a mere possibility that liability will arise out of the operations of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Burnaby filed an affidavit attaching the contract documents. The affidavit also attached the certificate of substantial performance which states that all of the work under the Contract was substantially completed as of November 25, 2015. In my view, there is an issue whether the certificate of substantial performance is admissible in these proceedings as part of the contract documents. Neither party addressed this. However, even if it is admissible, it does not establish whether the work at the Accident Site was completed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Intact's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Intact relies upon the wording of the certificate of insurance, in particular that Burnaby is an insured only with respect to liability "caused directly by" the operations of Cewe. Intact argues that liability "caused directly by" is narrower than liability that "arises out of" the operations of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Intact referred to two case authorities: </w:t>
      </w:r>
      <w:r>
        <w:rPr>
          <w:rFonts w:ascii="arial" w:eastAsia="arial" w:hAnsi="arial" w:cs="arial"/>
          <w:i/>
          <w:color w:val="000000"/>
          <w:sz w:val="20"/>
          <w:lang w:val="en-US" w:eastAsia="en-US" w:bidi="ar-SA"/>
        </w:rPr>
        <w:t>Vernon Vipers Hockey Club v. Canadian Recreation Excellence (Vernon) Corporation</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2012 BCCA 291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Vernon Hockey Club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Amos v. Insurance Corp. of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Vernon Hockey Club</w:t>
      </w:r>
      <w:r>
        <w:rPr>
          <w:rFonts w:ascii="arial" w:eastAsia="arial" w:hAnsi="arial" w:cs="arial"/>
          <w:color w:val="000000"/>
          <w:sz w:val="20"/>
          <w:lang w:val="en-US" w:eastAsia="en-US" w:bidi="ar-SA"/>
        </w:rPr>
        <w:t xml:space="preserve"> the plaintiff was injured when he fell on a pathway outside of an arena after attending a hockey game. An issue was whether the pleadings alleged liability that arose out of the insured's operations. After reviewing a number of case authorities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conclude that the contractual term "arising out of the Named Insured's operations", as written in the Hockey Club's policy endorsement, imposes a causal requirement greater than a simple "but for" test. Borrowing from the cases discussed above, the phrase "arising out of" should be construed as requiring "an unbroken chain of causation" and a connection that is more than "merely incidental or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Amos</w:t>
      </w:r>
      <w:r>
        <w:rPr>
          <w:rFonts w:ascii="arial" w:eastAsia="arial" w:hAnsi="arial" w:cs="arial"/>
          <w:color w:val="000000"/>
          <w:sz w:val="20"/>
          <w:lang w:val="en-US" w:eastAsia="en-US" w:bidi="ar-SA"/>
        </w:rPr>
        <w:t xml:space="preserve">, which concerned a claim arising out of the ownership, use or operation of a vehicle, the Court at para. 21 stated in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"the words "arising out of" have been viewed as words of much broader significance than "caused by"". Intact relies upon this and argues that by implication "caused directly by" in the certificate of insurance requires a stricter causal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Intact notes that there is no evidence about when the work at the Accident Site was underway, and that when the plaintiff in the Underlying Action first filed the notice of civil claim she did not allege that the Accident Site was under construction at the time of the accident. It was only after Burnaby filed a response alleging work was done by Cewe and Binnie that the plaintiff filed an amended notice of civil claim importing the language from Burnaby's response and alleging that those parties were in the course of installing a curb, revising the curb and installing the bollard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Intact argues that Cewe's operations were the actual construction work, but not the </w:t>
      </w:r>
      <w:r>
        <w:rPr>
          <w:rFonts w:ascii="arial" w:eastAsia="arial" w:hAnsi="arial" w:cs="arial"/>
          <w:i/>
          <w:color w:val="000000"/>
          <w:sz w:val="20"/>
          <w:lang w:val="en-US" w:eastAsia="en-US" w:bidi="ar-SA"/>
        </w:rPr>
        <w:t>design</w:t>
      </w:r>
      <w:r>
        <w:rPr>
          <w:rFonts w:ascii="arial" w:eastAsia="arial" w:hAnsi="arial" w:cs="arial"/>
          <w:color w:val="000000"/>
          <w:sz w:val="20"/>
          <w:lang w:val="en-US" w:eastAsia="en-US" w:bidi="ar-SA"/>
        </w:rPr>
        <w:t xml:space="preserve"> for the work at the Accident Site. The specifications and drawings were provided by Burnaby as part of the Contract. The insured's "operations" must be causally connected to the alleged liability and the true nature of the plaintiff's allegations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of the area near the Accident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Intact argues that in the pleadings in the Underlying Action, the plaintiff alleges that the accident occurred because the defendants "placed a pole and curb on or across a roadway". This is what Cewe had contracted to do. If that allegation is the foundation of any liability, it cannot be said that the liability is caused directly by the operations of Cewe. Intact makes similar arguments with respect to the plaintiff's allegations that the defendants failed to provide any or sufficient warnings of the curb and bollard. Intact argues if there was lack of proper warnings provided for in the design, the design was provided by Burnaby, and it was not caused directly by the operations of Cewe. Similarly, Intact argues that the decision to modify the curb and install a bollard was a decision made by Burnaby and if it is a "trap", it is a trap of Burnaby's design. Finally, the contract does not make Cewe an occupier of the Accident Site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summary, Intact argues the true nature of the claim is the </w:t>
      </w:r>
      <w:r>
        <w:rPr>
          <w:rFonts w:ascii="arial" w:eastAsia="arial" w:hAnsi="arial" w:cs="arial"/>
          <w:i/>
          <w:color w:val="000000"/>
          <w:sz w:val="20"/>
          <w:lang w:val="en-US" w:eastAsia="en-US" w:bidi="ar-SA"/>
        </w:rPr>
        <w:t>presence</w:t>
      </w:r>
      <w:r>
        <w:rPr>
          <w:rFonts w:ascii="arial" w:eastAsia="arial" w:hAnsi="arial" w:cs="arial"/>
          <w:color w:val="000000"/>
          <w:sz w:val="20"/>
          <w:lang w:val="en-US" w:eastAsia="en-US" w:bidi="ar-SA"/>
        </w:rPr>
        <w:t xml:space="preserve"> of the curb creating the narrowed roadway and the bollard, not that they were faultily constructed. Their presence is the result of Burnaby's design, not Cewe's operations. Burnaby's potential sources of liability are the possibility the roadway was designed negligently or liability based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Neither of those potential sources can be said to be caused directly by the operations of Cewe.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issue is Intact's argument that it is the wording of the certificate of insurance that governs. In my view, that cannot be given the wording on the certificate,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certificate is issued as a matter of information only and confers no rights upon the certificate holder. This certificate does not amend, extend or alter the coverage afforded by the policies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certificate of insurance is subject to the terms of the policy. Burnaby comes within the first part of the definition of Insured in the policy as Cewe contracted to provide insurance for Burnaby. The issue is whether the claims "arise out of" the operations of Cewe, a broader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 even if it could be said the certificate of insurance limits Burnaby's coverage, there would then be two conflicting clauses creating an ambiguity. As an insurance contract is essentially a contract of adhesion, this ambiguity should be resolved in favour of Burnaby: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at paras. 70-71.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second issue is the true nature of the pleadings. In my view, Intact interprets the pleadings in the Underlying Action too narrowly. In the amended notice of civil claim the plaintiff alleges:</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area where the accident occurred was under the care and control of the Defendants and/or each of them as, pursuant to a contract for works between the Defendants, the said Defendants </w:t>
      </w:r>
      <w:r>
        <w:rPr>
          <w:rFonts w:ascii="arial" w:eastAsia="arial" w:hAnsi="arial" w:cs="arial"/>
          <w:color w:val="000000"/>
          <w:sz w:val="20"/>
          <w:u w:val="single"/>
          <w:lang w:val="en-US" w:eastAsia="en-US" w:bidi="ar-SA"/>
        </w:rPr>
        <w:t>were in the course of installing</w:t>
      </w:r>
      <w:r>
        <w:rPr>
          <w:rFonts w:ascii="arial" w:eastAsia="arial" w:hAnsi="arial" w:cs="arial"/>
          <w:color w:val="000000"/>
          <w:sz w:val="20"/>
          <w:lang w:val="en-US" w:eastAsia="en-US" w:bidi="ar-SA"/>
        </w:rPr>
        <w:t xml:space="preserve"> a curb, </w:t>
      </w:r>
      <w:r>
        <w:rPr>
          <w:rFonts w:ascii="arial" w:eastAsia="arial" w:hAnsi="arial" w:cs="arial"/>
          <w:color w:val="000000"/>
          <w:sz w:val="20"/>
          <w:u w:val="single"/>
          <w:lang w:val="en-US" w:eastAsia="en-US" w:bidi="ar-SA"/>
        </w:rPr>
        <w:t>or revising the curb configuration</w:t>
      </w:r>
      <w:r>
        <w:rPr>
          <w:rFonts w:ascii="arial" w:eastAsia="arial" w:hAnsi="arial" w:cs="arial"/>
          <w:color w:val="000000"/>
          <w:sz w:val="20"/>
          <w:lang w:val="en-US" w:eastAsia="en-US" w:bidi="ar-SA"/>
        </w:rPr>
        <w:t xml:space="preserve"> and roadway on Woodsworth Street, </w:t>
      </w:r>
      <w:r>
        <w:rPr>
          <w:rFonts w:ascii="arial" w:eastAsia="arial" w:hAnsi="arial" w:cs="arial"/>
          <w:color w:val="000000"/>
          <w:sz w:val="20"/>
          <w:u w:val="single"/>
          <w:lang w:val="en-US" w:eastAsia="en-US" w:bidi="ar-SA"/>
        </w:rPr>
        <w:t>as well as installing</w:t>
      </w:r>
      <w:r>
        <w:rPr>
          <w:rFonts w:ascii="arial" w:eastAsia="arial" w:hAnsi="arial" w:cs="arial"/>
          <w:color w:val="000000"/>
          <w:sz w:val="20"/>
          <w:lang w:val="en-US" w:eastAsia="en-US" w:bidi="ar-SA"/>
        </w:rPr>
        <w:t xml:space="preserve"> a bollard in the area of Woodsworth Street where the Plaintiff's accident occurred on August 17, 2015.</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material times, the Defendants and/or each of them were responsible for the design and installation of the curb and the bollard that the Plaintiff struck and were further responsible for maintaining the roadway </w:t>
      </w:r>
      <w:r>
        <w:rPr>
          <w:rFonts w:ascii="arial" w:eastAsia="arial" w:hAnsi="arial" w:cs="arial"/>
          <w:color w:val="000000"/>
          <w:sz w:val="20"/>
          <w:u w:val="single"/>
          <w:lang w:val="en-US" w:eastAsia="en-US" w:bidi="ar-SA"/>
        </w:rPr>
        <w:t>during said installation</w:t>
      </w:r>
      <w:r>
        <w:rPr>
          <w:rFonts w:ascii="arial" w:eastAsia="arial" w:hAnsi="arial" w:cs="arial"/>
          <w:color w:val="000000"/>
          <w:sz w:val="20"/>
          <w:lang w:val="en-US" w:eastAsia="en-US" w:bidi="ar-SA"/>
        </w:rPr>
        <w:t xml:space="preserve"> and advising drivers on Woodsworth Street of the </w:t>
      </w:r>
      <w:r>
        <w:rPr>
          <w:rFonts w:ascii="arial" w:eastAsia="arial" w:hAnsi="arial" w:cs="arial"/>
          <w:color w:val="000000"/>
          <w:sz w:val="20"/>
          <w:u w:val="single"/>
          <w:lang w:val="en-US" w:eastAsia="en-US" w:bidi="ar-SA"/>
        </w:rPr>
        <w:t>ongoing curb installation</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changing curb design</w:t>
      </w:r>
      <w:r>
        <w:rPr>
          <w:rFonts w:ascii="arial" w:eastAsia="arial" w:hAnsi="arial" w:cs="arial"/>
          <w:color w:val="000000"/>
          <w:sz w:val="20"/>
          <w:lang w:val="en-US" w:eastAsia="en-US" w:bidi="ar-SA"/>
        </w:rPr>
        <w:t xml:space="preserve"> and the bollard installation through adequate warning, signing or other reasonable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Those allegations are adopted in the third party notices against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pleadings do allege negligent design. However, the pleadings are not limited to that allegation. The pleadings also allege a failure of the defendants to warn of the changes to the roadway during the course of installation. These are potentially attributable to the alleged failure of Cewe to perform its obligations under the Contract. The Contract requires Cewe to maintain warning signs of "construction activities or other temporary and unusual conditions resulting from project work which may require road user response". In my view, the pleadings against Burnaby raise allegations which arise out of the operations of Cewe and are sufficient to trigger a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acknowledge, as Intact points out, that there is no evidence of when the work at the Accident Site was complete, and that the plaintiff did not initially plead ongoing installation at the time of the accident. However, it is the current pleadings which govern, and the test for determining the duty to defend assumes the allegations of fact are true. On this application, the court should not make findings of fact that could affect the Underlying Action. As stated by the court in </w:t>
      </w:r>
      <w:r>
        <w:rPr>
          <w:rFonts w:ascii="arial" w:eastAsia="arial" w:hAnsi="arial" w:cs="arial"/>
          <w:i/>
          <w:color w:val="000000"/>
          <w:sz w:val="20"/>
          <w:lang w:val="en-US" w:eastAsia="en-US" w:bidi="ar-SA"/>
        </w:rPr>
        <w:t>Dave's K &amp; K Sandblasting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Monenco Ltd. v. Commonwealth Insurance</w:t>
      </w:r>
      <w:r>
        <w:rPr>
          <w:rFonts w:ascii="arial" w:eastAsia="arial" w:hAnsi="arial" w:cs="arial"/>
          <w:color w:val="000000"/>
          <w:sz w:val="20"/>
          <w:lang w:val="en-US" w:eastAsia="en-US" w:bidi="ar-SA"/>
        </w:rPr>
        <w:t xml:space="preserve"> Co., </w:t>
      </w:r>
      <w:hyperlink r:id="rId96"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the Supreme Court of Canada provided guidance on when and for what purpose extrinsic evidence could be considered. Iacobucci J., speaking for the Court, concluded that extrinsic evidence, which is specifically referred to in the pleadings, may be considered in determining the substance and true nature of the allegations and, thus, to appreciate the nature and scope of an insurer's duty to defend. He cautioned, however, against examining evidence that could impact the underlying litigation. He said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should be recalled that the question whether an insurer is bound to provide defence coverage in an action taken against the insured arises as a preliminary matter. Of course, after trial, it may turn out that there is no liability on the insurer, and thus, no indemnity triggered. But that is not the issue when deciding the duty to defend. Consequently, we cannot advocate an approach that will cause the duty to defend an application to become "a trial within a trial". In that connection, a court considering such an application may not look to "premature" evidence, that is, evidence which, if considered, would require findings to be made before trial that would affect the underlying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make the following declarations:</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Intact is obligated under Policy No. 5A1174668 to provide Burnaby with a defence to the amended notice of civil claim and third party claims made against Burnaby in the Underlying Action.</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Intact is obligated under Policy No. 5A1174668 to assume the continuation of conduct of the defence of Burnaby to the amended notice of civil claim and third party notices made against Burnaby in the Underlying Action, and to indemnify Burnaby for the legal fees and disbursements incurred by it to date in defence of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order that Intact pay to Burnaby the costs of this Petition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NORELL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Cornester (c.o.b. Millennium Trading) v. Intact Insurance Co., [2012] B.C.J. No. 2439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Rachel Cornester doing business as Millennium Trading, Plaintiff, and Intact Insurance Company and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Defendants, and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and the said Atkinson &amp; Terry Insurance Brokers,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paras.)</w:t>
      </w:r>
    </w:p>
    <w:p>
      <w:pPr>
        <w:jc w:val="both"/>
        <w:rPr>
          <w:rFonts w:ascii="arial" w:eastAsia="arial" w:hAnsi="arial" w:cs="arial"/>
          <w:sz w:val="20"/>
          <w:lang w:val="en-US" w:eastAsia="en-US" w:bidi="ar-SA"/>
        </w:rPr>
      </w:pPr>
      <w:bookmarkStart w:id="19" w:name="Counsel_5"/>
      <w:bookmarkEnd w:id="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M.S. Menkes.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Intact Insurance Company: S.A.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and the said Atkinson &amp; Terry Insurance Brokers: S.T. Frost and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 w:name="Judgment_5"/>
      <w:bookmarkEnd w:id="20"/>
      <w:r>
        <w:pict>
          <v:line id="_x0000_s1046" style="position:absolute;z-index:25171558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22, 2012;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 w:name="R. CRAWFORD J. (orally)"/>
            <w:bookmarkEnd w:id="21"/>
            <w:r>
              <w:rPr>
                <w:rFonts w:ascii="arial" w:eastAsia="arial" w:hAnsi="arial" w:cs="arial"/>
                <w:b/>
                <w:color w:val="000000"/>
                <w:sz w:val="30"/>
                <w:lang w:val="en-US" w:eastAsia="en-US" w:bidi="ar-SA"/>
              </w:rPr>
              <w:t>R. CRAWFORD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Thursday, the defendant Intact Insurance Company ("Intact") brought on a motion under Rule 12-5(4) seeking dismissal of the plaintiff's claim against it. The plaintiff's claim is for damages arising out of an insurance contract brokered by Atkinson &amp; Terry resulting in a contract of insurance between the plaintiff and Intact, then known as ING Insurance, on the 1st of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evidence before me so far indicates that the plaintiff contacted Atkinson &amp; Terry seeking insurance for a small retail business. Atkinson &amp; Terry took the plaintiff's particulars and then sought to obtain premium quotations from several insurance companies. There were apparently several replies. Atkinson &amp; Terry placed the insurance with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alleged that on the 12th of June, 2008, unknown persons entered onto the business premises and conducted an armed robbery (although there is no evidence of armed at this stage) of the plaintiff's property within the premises, and it is said that four display cases or trays of jewellery and other items made of gold or other precious metal, and including items with precious or semiprecious stones, were taken, and thus the plaintiff made a claim to Intact, pursuant to the policy of insurance. The response was to say the jewellery was not covered under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Throughout the pleadings, the plaintiff alleges that Atkinson &amp; Terry was an agent for Intact. Paragraph 6 alleges the policy was offered to the plaintiff by Intact through its agents, the brokers. Paragraph 8 states at all material times the brokers and Intact, through its agents the brokers, were each aware of the material circumstances of the business, including the fact the plaintiff intended to include gold jewellery and precious and semiprecious stones as part of the business. And paragraph 9 reads at all material times Intact and the broker were under a duty to fully apprise themselves of the material circumstances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Paragraph 12 appears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 breach of duty of care in a number of different ways. Negligently offering the policy when it was unsuitable, negligently failing to advise the plaintiff of the meaning and existence of the exclusion clause. It is not so clear on some of the others whether they are specifically against the broker, but 12(f) says [as read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Intact nor the broker engaged in any inquiries concerning the value of contents of the plaintiff's inventory under a duty to the plaintiff to do so, and had they done so they would have ascertained the plaintiff's inventory contained jewellery which required coverage.</w:t>
      </w:r>
    </w:p>
    <w:p>
      <w:pPr>
        <w:numPr>
          <w:numId w:val="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says: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Intact or the broker reviewed the details of coverage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argument, Intact refers to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xml:space="preserve">, a ruling by Mr. Justice Hinkson on a no-evidence motion, where the law is canvassed and shows a dichotomy as to whether or not when there are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where there are several defendants, the court can release one party. The turning point often is whether there are claims over against each other. Reference is also made to Madam Justice Hyslop's decision in </w:t>
      </w:r>
      <w:r>
        <w:rPr>
          <w:rFonts w:ascii="arial" w:eastAsia="arial" w:hAnsi="arial" w:cs="arial"/>
          <w:i/>
          <w:color w:val="000000"/>
          <w:sz w:val="20"/>
          <w:lang w:val="en-US" w:eastAsia="en-US" w:bidi="ar-SA"/>
        </w:rPr>
        <w:t>Houston v. O'Connor</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2011 BCSC 509</w:t>
        </w:r>
      </w:hyperlink>
      <w:r>
        <w:rPr>
          <w:rFonts w:ascii="arial" w:eastAsia="arial" w:hAnsi="arial" w:cs="arial"/>
          <w:color w:val="000000"/>
          <w:sz w:val="20"/>
          <w:lang w:val="en-US" w:eastAsia="en-US" w:bidi="ar-SA"/>
        </w:rPr>
        <w:t xml:space="preserve">, where Her Ladyship did allow that application, and </w:t>
      </w:r>
      <w:r>
        <w:rPr>
          <w:rFonts w:ascii="arial" w:eastAsia="arial" w:hAnsi="arial" w:cs="arial"/>
          <w:i/>
          <w:color w:val="000000"/>
          <w:sz w:val="20"/>
          <w:lang w:val="en-US" w:eastAsia="en-US" w:bidi="ar-SA"/>
        </w:rPr>
        <w:t>Seiler v. Mutual Fire Insurance</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color w:val="000000"/>
          <w:sz w:val="20"/>
          <w:lang w:val="en-US" w:eastAsia="en-US" w:bidi="ar-SA"/>
        </w:rPr>
        <w:t xml:space="preserve">, a decision of Mr. Justice Edwards. Last, in terms of description of the broker's agency status, reference is made to </w:t>
      </w:r>
      <w:r>
        <w:rPr>
          <w:rFonts w:ascii="arial" w:eastAsia="arial" w:hAnsi="arial" w:cs="arial"/>
          <w:i/>
          <w:color w:val="000000"/>
          <w:sz w:val="20"/>
          <w:lang w:val="en-US" w:eastAsia="en-US" w:bidi="ar-SA"/>
        </w:rPr>
        <w:t>Adams-Eden Furniture Ltd. v. Kansa General Insurance Co.</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[1997] 2 W.W.R. 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was submitted there was no evidence of any agency extant between Intact and Atkinson &amp; Terry, that there was no evidence the brokers knew of the plaintiff having jewellery, that in fact a contract was forwarded to the plaintiff and contained the exclusion clause by which the loss is being denied, and there was no evidence as to duty as between the insurer and broker, let alone any breach. And the plaintiff acknowledged on discovery that she did not really know about the insurance company. She knew she had a policy but there was no evidence that she had read it, nor was there any evidence of reliance on the insurance company throughout. No expert evidence was led by the plaintiff to establish any duty of care nor breach of the standard as to any of the aspects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were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addition to </w:t>
      </w:r>
      <w:r>
        <w:rPr>
          <w:rFonts w:ascii="arial" w:eastAsia="arial" w:hAnsi="arial" w:cs="arial"/>
          <w:i/>
          <w:color w:val="000000"/>
          <w:sz w:val="20"/>
          <w:lang w:val="en-US" w:eastAsia="en-US" w:bidi="ar-SA"/>
        </w:rPr>
        <w:t>Adams-Eden</w:t>
      </w:r>
      <w:r>
        <w:rPr>
          <w:rFonts w:ascii="arial" w:eastAsia="arial" w:hAnsi="arial" w:cs="arial"/>
          <w:color w:val="000000"/>
          <w:sz w:val="20"/>
          <w:lang w:val="en-US" w:eastAsia="en-US" w:bidi="ar-SA"/>
        </w:rPr>
        <w:t xml:space="preserve">, I also would note Mr. Justice Joyce's decision in </w:t>
      </w:r>
      <w:r>
        <w:rPr>
          <w:rFonts w:ascii="arial" w:eastAsia="arial" w:hAnsi="arial" w:cs="arial"/>
          <w:i/>
          <w:color w:val="000000"/>
          <w:sz w:val="20"/>
          <w:lang w:val="en-US" w:eastAsia="en-US" w:bidi="ar-SA"/>
        </w:rPr>
        <w:t>LeRuyet v. Stenner</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2001 BCSC 1129</w:t>
        </w:r>
      </w:hyperlink>
      <w:r>
        <w:rPr>
          <w:rFonts w:ascii="arial" w:eastAsia="arial" w:hAnsi="arial" w:cs="arial"/>
          <w:color w:val="000000"/>
          <w:sz w:val="20"/>
          <w:lang w:val="en-US" w:eastAsia="en-US" w:bidi="ar-SA"/>
        </w:rPr>
        <w:t xml:space="preserve">, and his reference to </w:t>
      </w:r>
      <w:r>
        <w:rPr>
          <w:rFonts w:ascii="arial" w:eastAsia="arial" w:hAnsi="arial" w:cs="arial"/>
          <w:i/>
          <w:color w:val="000000"/>
          <w:sz w:val="20"/>
          <w:lang w:val="en-US" w:eastAsia="en-US" w:bidi="ar-SA"/>
        </w:rPr>
        <w:t>Keddie v. Horne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(1999), 70 B.C.L.R. (3d) 270</w:t>
        </w:r>
      </w:hyperlink>
      <w:r>
        <w:rPr>
          <w:rFonts w:ascii="arial" w:eastAsia="arial" w:hAnsi="arial" w:cs="arial"/>
          <w:color w:val="000000"/>
          <w:sz w:val="20"/>
          <w:lang w:val="en-US" w:eastAsia="en-US" w:bidi="ar-SA"/>
        </w:rPr>
        <w:t>, a decision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response, I did not have any note of the plaintiff arguing the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aspect, nor particularly was contract law put forward, but rather it seemed that the basis for the argument from the plaintiff referred to the expert, Mr. Hogg, who in cross-examination made the comment that the insurance agent would be the front-line "underwriter", and further reference was made by counsel to a decision of the Court of Appeal, </w:t>
      </w:r>
      <w:r>
        <w:rPr>
          <w:rFonts w:ascii="arial" w:eastAsia="arial" w:hAnsi="arial" w:cs="arial"/>
          <w:i/>
          <w:color w:val="000000"/>
          <w:sz w:val="20"/>
          <w:lang w:val="en-US" w:eastAsia="en-US" w:bidi="ar-SA"/>
        </w:rPr>
        <w:t>DeJesus v. Sharif</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121</w:t>
        </w:r>
      </w:hyperlink>
      <w:r>
        <w:rPr>
          <w:rFonts w:ascii="arial" w:eastAsia="arial" w:hAnsi="arial" w:cs="arial"/>
          <w:color w:val="000000"/>
          <w:sz w:val="20"/>
          <w:lang w:val="en-US" w:eastAsia="en-US" w:bidi="ar-SA"/>
        </w:rPr>
        <w:t>. That was a case involving a claim by the plaintiff against the defendant, Mr. Sharif, who was both a real estate agent and owner of a property and sold the property to the plaintiff, and thus a fiduciary obligation arose in that situation. That did not really seem to be on point. That, of course, is a face-to-face situation. Here, the simple fact is we have a broker that stands between a client or customer seeking insurance and the insurance company who eventually placed the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the plaintiffs have closed their case, I am then required to look at what evidence there is that supports a pleading against the insurance company, and I cannot see any evidence of an actual or even an ostensible agency between Atkinson &amp; Terry and Intact that might give rise to a claim on that basis, nor do I see on the evidence in front of me anything to substantiate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Accordingly, the plaintiff's claim against Intact Insurance Company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text of the judgment was edited for, publication purposes at paras. 4 and 9 on November 22, 2012</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Cosway v. Boorman's Investment Co., [2008] B.C.J. No. 2665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P.D. Leask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10-13,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05 1695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2665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Alexander Cosway and Dayle Elizabeth Cosway, Plaintiffs, and Boorman's Investment Co. Ltd., Marc Owen-Flood, Jun Dong Ge, and William Siukit 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jc w:val="both"/>
        <w:rPr>
          <w:rFonts w:ascii="arial" w:eastAsia="arial" w:hAnsi="arial" w:cs="arial"/>
          <w:sz w:val="20"/>
          <w:lang w:val="en-US" w:eastAsia="en-US" w:bidi="ar-SA"/>
        </w:rPr>
      </w:pPr>
      <w:bookmarkStart w:id="22" w:name="Counsel_6"/>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 Michael Hutchison,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Boorman's Investment Co. Ltd. and Marc Owen-Flood: Patrick G.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defendants Jun Dong Ge and William Siukit Ge.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6"/>
      <w:bookmarkEnd w:id="23"/>
      <w:r>
        <w:pict>
          <v:line id="_x0000_s1049"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re Rule 40(8)</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P.D. LEASK J."/>
            <w:bookmarkEnd w:id="24"/>
            <w:r>
              <w:rPr>
                <w:rFonts w:ascii="arial" w:eastAsia="arial" w:hAnsi="arial" w:cs="arial"/>
                <w:b/>
                <w:color w:val="000000"/>
                <w:sz w:val="30"/>
                <w:lang w:val="en-US" w:eastAsia="en-US" w:bidi="ar-SA"/>
              </w:rPr>
              <w:t>P.D. LEASK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Counsel for the defendants represented before the Court (Mark Owen-Flood and Boorman's Investment Co. Ltd.) moves for a non-suit at the end of the plaintiffs' case, relying on Rule 40(8)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B.C.Reg. 221/90</w:t>
      </w:r>
      <w:r>
        <w:rPr>
          <w:rFonts w:ascii="arial" w:eastAsia="arial" w:hAnsi="arial" w:cs="arial"/>
          <w:color w:val="000000"/>
          <w:sz w:val="20"/>
          <w:lang w:val="en-US" w:eastAsia="en-US" w:bidi="ar-SA"/>
        </w:rPr>
        <w:t>. Counsel made his motion based on three arguments: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lead expert evidence to establish a duty owed by a listing, or selling, real estate agent to a purchaser represented by his own real estate agent;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lead expert evidence of the standard of care owed by a listing, or selling, real estate agent to a purchaser represented by their own real estate agent;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lead no evidence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have concluded that defence counsel's motion must fail. For that reason, I will restrict my discussion of the evidence to the minimum necessary for resolving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the first issue I believe the law was stated accurately by Ryan J. (as she then was) in </w:t>
      </w:r>
      <w:r>
        <w:rPr>
          <w:rFonts w:ascii="arial" w:eastAsia="arial" w:hAnsi="arial" w:cs="arial"/>
          <w:b/>
          <w:i/>
          <w:color w:val="000000"/>
          <w:sz w:val="20"/>
          <w:lang w:val="en-US" w:eastAsia="en-US" w:bidi="ar-SA"/>
        </w:rPr>
        <w:t>Shaak v. McIntyre</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[1991] B.C.J. No. 2607</w:t>
        </w:r>
      </w:hyperlink>
      <w:r>
        <w:rPr>
          <w:rFonts w:ascii="arial" w:eastAsia="arial" w:hAnsi="arial" w:cs="arial"/>
          <w:color w:val="000000"/>
          <w:sz w:val="20"/>
          <w:lang w:val="en-US" w:eastAsia="en-US" w:bidi="ar-SA"/>
        </w:rPr>
        <w:t xml:space="preserve"> (S.C.) (Q.L.), where she stated at para. 65: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Bolton v. Solaga</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[1989] B.C.J. No. 1565</w:t>
        </w:r>
      </w:hyperlink>
      <w:r>
        <w:rPr>
          <w:rFonts w:ascii="arial" w:eastAsia="arial" w:hAnsi="arial" w:cs="arial"/>
          <w:color w:val="000000"/>
          <w:sz w:val="20"/>
          <w:lang w:val="en-US" w:eastAsia="en-US" w:bidi="ar-SA"/>
        </w:rPr>
        <w:t>, Justice Huddart stated that the duty of a selling agent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check the completeness and accuracy of all information which it is usual or customary for brokers to verify and of all other information as to completeness and accuracy of which he is in doubt before conveying that information to the purchaser.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From this I gather that the broker is under a duty to check information of which he or she is in doubt (or ought to have been in doubt) before passing it on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conclude that there is no requirement for the plaintiffs to lead expert evidence to establish a duty on a listing, or selling, real estate agent when the purchaser is represented by his own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this heading, the defendants' initial written submission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Cosways to succeed against Owen-Flood and Boorman's the Cosways must prove both a breach of duty by Owen-Flood and Boormans and resulting damage ... expert evidence is necessary to establish the appropriate standard of care these defendants had to meet in the execution of their functions in regard to the Cosways' claim, and there is no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Plaintiffs' counsel responded by asserting that he was not making a claim in </w:t>
      </w:r>
      <w:r>
        <w:rPr>
          <w:rFonts w:ascii="arial" w:eastAsia="arial" w:hAnsi="arial" w:cs="arial"/>
          <w:color w:val="000000"/>
          <w:sz w:val="20"/>
          <w:u w:val="single"/>
          <w:lang w:val="en-US" w:eastAsia="en-US" w:bidi="ar-SA"/>
        </w:rPr>
        <w:t>professional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was asserting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His claim was that Mr. Owen-Flood was in breach of the "reasonable person" standard and that Boorman's was vicariously liable for his actions. In his submission, there was no requirement for the plaintiff to lead evidence of professional standards applicable to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Plaintiffs' counsel also argued that there is no absolute requirement that expert evidence be called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professional is the basis for a tort claim. In support of this proposition, counsel referred to the reasons of Esson J.A. in </w:t>
      </w:r>
      <w:r>
        <w:rPr>
          <w:rFonts w:ascii="arial" w:eastAsia="arial" w:hAnsi="arial" w:cs="arial"/>
          <w:b/>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cases in which the issue as to standard of duty turns so much on the question of "appropriate documentation" that only lawyers practising in the particular field can throw light on the question. Evidence of that kind is undoubtedly useful in some cases, most commonly where the issues involve abstruse questions of conveyancing practice. The issues in this case are sufficiently removed from such areas that it may be doubtful that expert evidence would be helpful to the court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also relied on the very helpful reasons of Stansfield J. in </w:t>
      </w:r>
      <w:r>
        <w:rPr>
          <w:rFonts w:ascii="arial" w:eastAsia="arial" w:hAnsi="arial" w:cs="arial"/>
          <w:b/>
          <w:i/>
          <w:color w:val="000000"/>
          <w:sz w:val="20"/>
          <w:lang w:val="en-US" w:eastAsia="en-US" w:bidi="ar-SA"/>
        </w:rPr>
        <w:t>Walls v. Ross &amp; Barta &amp; Whitehouse et. al.</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2001 BCPC 187</w:t>
        </w:r>
      </w:hyperlink>
      <w:r>
        <w:rPr>
          <w:rFonts w:ascii="arial" w:eastAsia="arial" w:hAnsi="arial" w:cs="arial"/>
          <w:color w:val="000000"/>
          <w:sz w:val="20"/>
          <w:lang w:val="en-US" w:eastAsia="en-US" w:bidi="ar-SA"/>
        </w:rPr>
        <w:t>, in which the learned provincial court judge stated at paras. 68-69: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there can be cases in which expert evidence is not required to prove a realtor's failure to meet what the court will determine to be the standard of care expected of realtors in particular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that whether expert evidence is or is not required is a question which falls to be determined on the facts (and most especially, one imagines, the egregiousness of the conduct or the very specialized or technical nature of the activity) in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Plaintiffs' counsel also referred to </w:t>
      </w:r>
      <w:r>
        <w:rPr>
          <w:rFonts w:ascii="arial" w:eastAsia="arial" w:hAnsi="arial" w:cs="arial"/>
          <w:b/>
          <w:i/>
          <w:color w:val="000000"/>
          <w:sz w:val="20"/>
          <w:lang w:val="en-US" w:eastAsia="en-US" w:bidi="ar-SA"/>
        </w:rPr>
        <w:t>Brown v. Fritz</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[1993] B.C.J. No. 2182</w:t>
        </w:r>
      </w:hyperlink>
      <w:r>
        <w:rPr>
          <w:rFonts w:ascii="arial" w:eastAsia="arial" w:hAnsi="arial" w:cs="arial"/>
          <w:color w:val="000000"/>
          <w:sz w:val="20"/>
          <w:lang w:val="en-US" w:eastAsia="en-US" w:bidi="ar-SA"/>
        </w:rPr>
        <w:t xml:space="preserve"> (S.C.) (Q.L.), a decision of Drossos J. in which he held a realtor liable for negligent misrepresentation without hearing expert evidence of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reply counsel for the defendants modified his submission.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submitted that in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a Realtor acting in his professional capacity, evidence is required whether a duty arose and if it did, what the duty was. That may not be required in a case in which the Court is able to say that breach or non-breach is egregious and obvious based upon the experience of the ordinary man and judge, but </w:t>
      </w:r>
      <w:r>
        <w:rPr>
          <w:rFonts w:ascii="arial" w:eastAsia="arial" w:hAnsi="arial" w:cs="arial"/>
          <w:color w:val="000000"/>
          <w:sz w:val="20"/>
          <w:u w:val="single"/>
          <w:lang w:val="en-US" w:eastAsia="en-US" w:bidi="ar-SA"/>
        </w:rPr>
        <w:t>this is not that case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my respectful view, the authorities cited by plaintiffs' counsel and the concession made by counsel for the defendants in his reply make clear that the requirement for expert evidence on the standard of care depends upon the particular facts of each case. This makes the issue a difficult one to resolve on a Rule 40(8) motion. If I was hearing this case with a jury, I would not grant the defendants' motion for a non-suit. It would be for the jury to determine whether the defendants' actions, as revealed by the evidence, were sufficiently egregious to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hearing expert evidence. Sitting without a jury, the result must be the same. The defendants cannot succeed on their Rule 40(8) application because the plaintiffs have not lead expert evidence on the standard of care required for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the issue of damages, counsel for the defendants argued that the measure of damages is "the difference between the price paid and the actual value of the property at the date of the purchase. Consequential damages are not awarded." Counsel for the plaintiffs argued that damages should include the value of the land owned by the municipality that the plaintiffs believed they were buying as well as general damages for the compromises that they have made with respect to their use and enjoyment of the property. In reply, counsel for the defendants accepted the proposition that </w:t>
      </w:r>
      <w:r>
        <w:rPr>
          <w:rFonts w:ascii="arial" w:eastAsia="arial" w:hAnsi="arial" w:cs="arial"/>
          <w:b/>
          <w:i/>
          <w:color w:val="000000"/>
          <w:sz w:val="20"/>
          <w:lang w:val="en-US" w:eastAsia="en-US" w:bidi="ar-SA"/>
        </w:rPr>
        <w:t>C.R.F. Holdings Ltd. v. Fundy Chemical International Ltd.</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(1981), 33 B.C.L.R. 291</w:t>
        </w:r>
      </w:hyperlink>
      <w:r>
        <w:rPr>
          <w:rFonts w:ascii="arial" w:eastAsia="arial" w:hAnsi="arial" w:cs="arial"/>
          <w:color w:val="000000"/>
          <w:sz w:val="20"/>
          <w:lang w:val="en-US" w:eastAsia="en-US" w:bidi="ar-SA"/>
        </w:rPr>
        <w:t xml:space="preserve"> (BCCA), establishes that the tortuous measure of damages, applicable on a claim for negligent misrepresentation, includes consequential losses "that is out-of-pocket expenses but not ... loss of bargain or prospective loss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theory of damages is inconsistent with </w:t>
      </w:r>
      <w:r>
        <w:rPr>
          <w:rFonts w:ascii="arial" w:eastAsia="arial" w:hAnsi="arial" w:cs="arial"/>
          <w:b/>
          <w:i/>
          <w:color w:val="000000"/>
          <w:sz w:val="20"/>
          <w:lang w:val="en-US" w:eastAsia="en-US" w:bidi="ar-SA"/>
        </w:rPr>
        <w:t>C.R.F.</w:t>
      </w:r>
      <w:r>
        <w:rPr>
          <w:rFonts w:ascii="arial" w:eastAsia="arial" w:hAnsi="arial" w:cs="arial"/>
          <w:color w:val="000000"/>
          <w:sz w:val="20"/>
          <w:lang w:val="en-US" w:eastAsia="en-US" w:bidi="ar-SA"/>
        </w:rPr>
        <w:t xml:space="preserve"> Nevertheless, the Court has heard some evidence of damages which could be awarded to the plaintiffs. I am not satisfied that the plaintiffs' failure to advance $2,000 to the Municipality of Oak Bay for an appraisal or survey is a bar to them recovering that sum from the defendants. Furthermore, there are two appraisals of the subject property before the Court - one for $1,300,000 and one for $1,350,000. On a Rule 40(8) motion, the Court must not weigh the evidence. At the end of the trial, there would be an evidentiary basis for a finding that the plaintiffs paid more for the property than its value on the day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Consequently, there is some evidence before the Court upon which an award of damages could be made and the defendants' Rule 40(8) application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application under Rule 40(8)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P.D. 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Dhami v. Madden, [2020] B.C.J. No. 626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9-13,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M171122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Komalpreet Dhami, Plaintiff, and Paul Madden, Gail Lande, Larry Lande and Navdeep Josan,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jc w:val="both"/>
        <w:rPr>
          <w:rFonts w:ascii="arial" w:eastAsia="arial" w:hAnsi="arial" w:cs="arial"/>
          <w:sz w:val="20"/>
          <w:lang w:val="en-US" w:eastAsia="en-US" w:bidi="ar-SA"/>
        </w:rPr>
      </w:pPr>
      <w:bookmarkStart w:id="25" w:name="Counsel_7"/>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Mohan, R. McMullan.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7"/>
      <w:bookmarkEnd w:id="26"/>
      <w:r>
        <w:pict>
          <v:line id="_x0000_s1052"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Lay Witness Testimony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Expert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Neck and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Regarding Causation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Anxiety, Forgetfulness, Reduced Concentration, Fatigue and Sleeplessness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A.P.A. MAYER J."/>
            <w:bookmarkEnd w:id="27"/>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involved a claim by the plaintiff, Ms. Komalpreet Dhami, for damages arising from two motor vehicle accidents (collectively,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was a low speed collision which occurred in a super market parking lot on February 12, 2015 (the "First Accident"). In the First Accident Ms. Dhami's vehicle was struck on the left, driver's side door, when the defendant Paul Madden failed to stop his pickup truck at a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a multi-vehicle rear-end collision, occurred on August 26, 2016 (the "Second Accident"). In the Second Accident Ms. Dhami's vehicle was stopped at a red-light and was struck from behind by the vehicle driven by the defendant Gail Lande, whose vehicle had been pushed forward after being struck by the vehicle driven by the defendant Navdeep Johal.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for the Accidents has been admitted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Dhami seeks non-pecuniary damages for the injuries she sustained in the Accidents, past and future wage loss, 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Dhami is currently 26 years old and resides with her parents, older brother and grandparents in a family home in Surrey, British Columbia. She moved to Canada with her family at the age of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completing high school Ms. Dhami completed a one-year diploma program to become a licensed practical nurse ("LPN"). She first worked with a company teaching nurses how to use glucometers and then moved on to work as a care-aid with a private home-care company, providing a combination of general and nursing care to private clients in both care facilities and private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Shortly after obtaining her LPN Ms. Dhami decided that she wanted to become a registered nurse ("RN"). After completing some pre-requisite courses she commenced an RN transitional program at Langara College in Vancouver. During the first year of her studies at Langara College she was able to continue working as a care-aid on an almost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First Accident occurred Ms. Dhami was on a break from work as a care-aid. She returned to work that day, but ended up leaving early because she started feeling neck and headache pain, primarily on her left side. She saw her family Doctor, Dr. Manga, who recommended that she take time off. She ended up taking approximately two months off from work. During this time, she rested at home and attended at physiotherapy and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Dhami completed a clinical placement at a hospital in Richmond in the summer of 2015 and in the fall of that year began a more intensive Bachelor of Science in Nursing ("BSN") program at Langara College. In the spring of 2016 she obtained a new job as a nurse, with a medical clinic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Dhami says that after the Second Accident on August 26, 2016, she felt symptoms of anxiety, increased headaches and neck pain. She took approximately two weeks off of work and received various rehabilitative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her last year of school in 2017, Ms. Dhami took on a student nursing position at a hospital in Surrey under the supervision of an emergency room nurse. She completed her BSN program in August 2017 and passed her national licensing exam and obtained her RN status in October of that year. After she obtained RN credentials, Ms. Dhami worked a few more shifts (approximately two shifts) at the hospital in Surrey before taking a full-time job at the medical clinic where she had previously worked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April 2018, Ms. Dhami accepted a full-time position as an ER nurse at a hospital in White Rock, where she continues to work at this time. She kept her job working part-time at the medical clinic until 2019, when she began teaching nursing students at a lower mainland private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2019, Ms. Dhami applied for admission into a two-year, full-time masters' in nursing program, which would lead to a designation as a Nurse Practitioner, but was not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Dhami claims that as a result of the Accidents she sustained injuries resulting in, primarily, chronic headaches and ongoing back and neck pain and anxiety. She says that these injuries and the related symptoms have impacted her quality of life and reduced her ability to earn overtime income as an ER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contend that Ms. Dhami has not proven that the Accidents caused her injuries and related symptoms or alternatively, if they did, that she has not suffered any income loss, either past or prospective.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primary issues for determination are therefore as follows:</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of Ms. Dhami's injuries and related physical symptoms were caused by the Accidents?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is Ms. Dhami entitled to as a result of the injuries she sustained in the Accidents and the related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plaintiff must establish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most basic principle of tort law is that a plaintiff must be placed in the position they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a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her examination in chief, Ms. Dhami testified that prior to the First Accident she was in good health and had no ongoing issues with headaches, neck pain or back pain and only began to experience these symptoms afterwards. She said that after the First Accident she began to experience increased anxiety, particularly while driving. She said that she also experienced difficulty concentrating which resulted in additional anxiety concerning her ability to succeed in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Dhami testified that her symptoms of pain and anxiety had begun to improve somewhat after the First Accident, but returned after the Second Accident. She testified that at this time she still experiences neck pain and headaches, of varying severity, every day which gets worse towards the end of the day. She said that her back pain symptoms have improved and are not as significant as her neck pain. She said that she experiences anxiety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extent to which Ms. Dhami was suffering from similar symptoms prior to the Accidents is relevant to the issue of whether the Accident caused her alleged injuries and 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her cross-examination Ms. Dhami was taken to clinical records of her family Doctor, Dr. Manga, made prior to the First Accident. Dr. Manga was not called as a witness at trial but his clinical records, including any observations and subjective reporting, were admitted at trial pursuant to a document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Manga's clinical note for May 6, 2014 describes Ms. Dhami's chief complaint at that time as being a headache, which she described as feeling like a vice around her head. He noted his clinical note that she had suffered from fatigue for approximately two months, was experiencing neck pain and problems with memory. She advised Dr. Manga that she was working seven days a week and that this this was probably overwhelming. Dr. Manga diagnosed Ms. Dhami with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clinical note made August 1, 2014, Dr. Manga noted that Ms. Dhami's subjective complaints included sleep disturbance, daily sadness, fatigue throughout the day and forgetfulness. He repeated his earlier diagnosis of depression in this clinical note and again in a later clinical note made October 2, 2014. In his clinical note made October 20, 2014, Dr. Manga recorded that Ms. Dhami was experiencing sudden anxiety and panic spells and diagnosed her with an anxiety disorder. On October 31, 2014, Dr. Manga again noted Ms. Dhami's complaints of anxiety and a racing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clinical note made November 14, 2014, Dr. Manga noted Ms. Dhami's subjective complaint of acute neck stiffness once per week and recorded that her depression was improving. His assessment lists "neck strain/sprain/injury" and a diagnosis of soft tissue injury. In a later clinical note made December 30, 2014, the last before the First Accident, he recorded low back and neck pain for three to four days. His assessment made that day included, once again, "neck strain/sprain/injury" and repeated the diagnosis of a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cross-examination, when taken to the pre-First Accident clinical records made in the last few months of 2014, Ms. Dhami was unable to recall making the specific complaints contained within them. In my view, this contrasts unfavourably with her ability to describe the symptoms which arose after the First Accident in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it noteworthy that it was only during cross-examination that Ms. Dhami confirmed that she had been involved in a motor vehicle accident in December 2014 - only two months before the First Accident. In response to a question during cross-examination, whether she continued to experience any residual symptoms from the December 2014 accident at the time of the First Accident in February 2015, Ms. Dhami testified that she could not recall. This of course conflicts with her evidence during direct examination when she testified that was not experiencing any such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Lay Witness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Dhami called evidence from two friends, Anjalie Parmar and Dania Khader, both nurses, and her older brother Guraman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Parmar, who did not know Ms. Dhami before the First Accident, testified that Ms. Dhami appeared more anxious after the Second Accident than she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Dhami's evidence was somewhat different than Ms. Parmar's. He testified that Ms. Dhami developed significant anxiety, particularly around driving, after the First Accident. He testified that Ms. Dhami did not appear to have any neck pain, back pain, headaches, anxiety, fatigue or memory issues prior to the First Accident. He testified that she struggled with apparent pain during a long flight to India in February 2018 and during a flight to the U.K. later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Khader described herself as Ms. Dhami's best friend and had studied and worked with Ms. Dhami before and after the First Accident through until approximately the late summer or fall of 2017. She testified that after the Accidents Ms. Dhami appeared to have difficulty with activities at work involving lifting, including lifting patients and moving boxes in a storeroom. She testified that after the Accidents Ms. Dhami appeared to be experiencing neck pain and would move her head around. She also testified that Ms. Dhami displayed signs of anxiety when driving and was not as social as she had been in the past.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Expert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Dhami called expert evidence from a neurologist Dr. Cheung. Dr. Cheung assessed Ms. Dhami in 2018 at the request of her family doctor and saw her for an independent medical exam in November 2019. Dr. Cheung was qualified to provide opinion evidence regarding the diagnosis and prognosis for individuals suffering from headaches arising from trauma and pain caused by musculoskeletal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her expert report Dr. Cheung stated that in her opinion, Ms. Dhami did not sustain any significant neurologic injuries as a result of the Accidents including post-concussive syndrome. She stated that Ms. Dhami's headaches were likely cervicogenic - that is, her headaches were secondary headaches caused by an underlying neck injury which had been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During her cross-examination Dr. Cheung was taken to the pre-accident clinical records of Dr. Manga. She agreed that the symptoms relied upon by her in coming to the conclusion on the cause of Ms. Dhami's headaches set out in her report were similar to the pre-Accidents symptoms reported by Ms. Dhami to Dr. Manga before the First Accident. In light of this additional information she agreed that she could not say whether, on a balance of probabilities, Ms. Dhami's headaches were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Dr. Cheung agreed during cross-examination that it was unlikely that the Accidents caused Ms. Dhami's anxiety symptoms given the existence of these symptoms beforehand, although she testified that she would defer to a psychiatrist in this respect.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Dhami called expert evidence from Dr. Anton, a physiatrist, who assessed Ms. Dhami on two occasions, first in February 2018 and then in October 2019. Dr. Anton was qualified as an expert in assessing and treating individuals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expert report Dr. Anton set out his opinion that Ms. Dhami sustained soft tissue injuries to her neck, low back and shoulder girdle in the First Accident and likely sustained additional soft tissue injuries to her neck in the Second Accident. In his opinion the pain arising from these injuries was chronic and likely exacerbated by her activities as an ER nurse and by psychological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During cross-examination Dr. Anton confirmed that he had not been provided with information regarding Ms. Dhami's December 2014 accident and was not aware of Dr. Manga's clinical note made in December 2014 referencing a soft tissue injury. He agreed on cross-examination that if Ms. Dhami had sustained a soft tissue injury to her back or neck before the Accidents that this might change his opinion with respect to the cause of the back and neck pain she experienced afterwards. Dr. Anton stated that a relevant consideration would be whether or not Ms. Dhami had received any therapy or missed any work after the December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agreed that it is possible to experience soft tissue (myofascial) pain without trauma including as a result of repetitive overloading from the activities of daily life or work - including for example, the rigours of nursing. He agreed that nurses are at particular risk of suffering from musculoskeletal problems including myofascial pain and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tendered an expert report from Dr. Zabielauskas, a physiatrist. Dr. Zabielauskas was qualified to provide opinion evidence with respect to the diagnosis, management, prognosis and treatment of patients with musculoskeletal injuries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Zabielauskas' opinion was that Ms. Dhami sustained uncomplicated soft tissue injuries as a result of the Accidents. In his opinion she sustained a cervical strain (WAD-II) injury and a lumbosacral strain but did not conclude whether this resulted from the First or Second Accident. He considered that any residual symptoms of pain more likely arose as a result of the physical requirements of Ms. Dhami's job as an ER nurse. In his opinion, Ms. Dhami did not suffer from chronic pain. As was the case with Drs. Cheung and Anton, Dr. Zabielauskas was not aware that Ms. Dhami had been in a motor vehicle accident in December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Ms. Dhami's evidence with respect to her injuries and symptoms before the First Accident to be unreliable. In this respect, Ms. Dhami was a poor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Ms. Parmar, Mr. Khadi and Ms. Khader provided some evidence which suggest that Ms. Dhami began to suffer from neck and back pain and anxiety after the Accidents, the clinical records of Dr. Manga indicate that most of these symptoms existed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To the extent that Ms. Dhami's evidence and that of the lay witnesses regarding Ms. Dhami's condition before the First Accident is inconsistent with the record of her symptoms contained within the clinical notes of Dr. Manga or other medical doctors, I find the clinical notes to be more reliable.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Anxiety, Forgetfulness, Reduced Concentration, Fatigue and Sleeplessness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None of the medical experts called at trial provided an opinion with respect to the cause of Ms. Dhami's anxiety, forgetfulness, concentration issues, fatigue or sleeplessness.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clinical records of Dr. Manga indicate that Ms. Dhami was suffering from anxiety and depression before the Accidents occurred. With respect to her symptoms of anxiety, Dr. Manga assessed Ms. Dhami as having a general anxiety disorder in October 2014 and he prescribed Xanax, which Ms. Dhami took to manage this condition. In addition, his clinical notes reference pre-existing fatigue, memory issues, interrupted sleep, and forgetfulness. Based on the existence of these pre-accident symptoms I am not convinced that, to the extent they existed after the Accidents, they were caused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Dhami says that she began to experience driving related anxiety after the Accidents occurred. The evidence suggests that the Accidents were relatively minor low speed accidents. I acknowledge that it is possible that someone may suffer from driving related anxiety after a minor accident. Although, I am somewhat skeptical that the Accidents resulted in significant driving related anxiety I accept that Ms. Dhami is more nervous driving after the Accidents.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light of Ms. Dhami's pre-accident reports of headache, neck and back pain, Dr. Cheung could not say whether the Accidents caused Ms. Dhami's post-accident headaches. I do not find that there is a sufficient evidentiary basis on which I can conclude, on a balance of probabilities, that the Accidents caused Ms. Dhami's on-going headaches.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dispute amongst the medical experts that Ms. Dhami sustained soft tissue injuries as a result of the Accidents and their opinions are consistent with the symptoms noted in Ms. Dhami's post-accident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Dhami missed two months of work after the First Accident. She received physiotherapy treatments after the First Accident between March and June 2015. The clinical records of Dr. Manga reference headaches, but not neck and back pain after April 2015 until May 25, 2016 when he recorded that Ms. Dhami reported that her neck and back bothered her during prolonged periods of standing and being on her feet during her nursing practicum, and that she otherwise felt fine. Most of Dr. Manga's entries after approximately May 2016 appear to relate to psychological or 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some indication that Ms. Dhami experienced neck and back pain after May 2016. Ms. Dhami was referred to a neurologist, Dr. Nagaria who noted in a series of consult reports made between June 2015 and March 2016 that Ms. Dhami had reported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the Second Accident in August 2016, Ms. Dhami missed two weeks of work. Dr. Manga's clinical notes reference neck and back pain on a generally consistent basis through until April 2019 when he noted that Ms. Dhami reported that she was doing well and voiced no complaints. As was the case prior to the Second Accident many of Dr. Manga's clinical notes for the period following August 2016 refer largely to psychological/psychiatric symptoms. Ms. Dhami's kinesiology records for the months of July, September and October 2018 record that Ms. Dhami reported she was feeling generally okay with decreased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conclude that Ms. Dhami sustained soft tissue injuries to her neck, shoulder girdle and lower back after the First Accident resulting in pain in her neck and back. Although her symptoms improved she continued to experience associated pain to these parts of her body through until the Second Accident. I also conclude that Ms. Dhami continued to experience, primarily, neck pain and to a lesser extent, back pain after the Second Accident. I accept the finding of Dr. Anton that Ms. Dhami's pain has become chronic although the level of pain seems to have improved over the last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Comparable cases, though helpful, serve only as a rough guide. Each case depends on its own unique facts: </w:t>
      </w:r>
      <w:r>
        <w:rPr>
          <w:rFonts w:ascii="arial" w:eastAsia="arial" w:hAnsi="arial" w:cs="arial"/>
          <w:i/>
          <w:color w:val="000000"/>
          <w:sz w:val="20"/>
          <w:lang w:val="en-US" w:eastAsia="en-US" w:bidi="ar-SA"/>
        </w:rPr>
        <w:t>Benavides v. Doe</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at para. 94; aff'd by </w:t>
      </w:r>
      <w:r>
        <w:rPr>
          <w:rFonts w:ascii="arial" w:eastAsia="arial" w:hAnsi="arial" w:cs="arial"/>
          <w:i/>
          <w:color w:val="000000"/>
          <w:sz w:val="20"/>
          <w:lang w:val="en-US" w:eastAsia="en-US" w:bidi="ar-SA"/>
        </w:rPr>
        <w:t>Benavides v. Insurance Corporation of British Columbia</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effect of the injuries on a plaintiff's particular circumstances must be taken into consideration. Factors to be considered in assessing non-pecuniary damages include the age of the plaintiff, nature of the injury, severity and duration of pain, disability, emotional suffering, loss or impairment of life, impairment of family, marital and social relationships, impairment of physical and mental abilities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45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the court explained that evaluating a plaintiff's subjective complaints about injury, pain and loss into compensatory damages is never simple.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Dhami seeks non-pecuniary damages of $150,000, which includes damages for loss of housekeeping capacity. She relies upon the following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378"/>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Verjee v. Dunbrak</w:t>
            </w:r>
            <w:r>
              <w:rPr>
                <w:rFonts w:ascii="arial" w:eastAsia="arial" w:hAnsi="arial" w:cs="arial"/>
                <w:color w:val="000000"/>
                <w:sz w:val="18"/>
                <w:lang w:val="en-US" w:eastAsia="en-US" w:bidi="ar-SA"/>
              </w:rPr>
              <w:t xml:space="preserve">, </w:t>
            </w:r>
            <w:hyperlink r:id="rId145" w:history="1">
              <w:r>
                <w:rPr>
                  <w:rFonts w:ascii="arial" w:eastAsia="arial" w:hAnsi="arial" w:cs="arial"/>
                  <w:i/>
                  <w:color w:val="0077CC"/>
                  <w:sz w:val="18"/>
                  <w:u w:val="single"/>
                  <w:shd w:val="clear" w:color="auto" w:fill="FFFFFF"/>
                  <w:lang w:val="en-US" w:eastAsia="en-US" w:bidi="ar-SA"/>
                </w:rPr>
                <w:t>2019 BCSC 1696</w:t>
              </w:r>
            </w:hyperlink>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62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Gill v. Lai</w:t>
            </w:r>
            <w:r>
              <w:rPr>
                <w:rFonts w:ascii="arial" w:eastAsia="arial" w:hAnsi="arial" w:cs="arial"/>
                <w:color w:val="000000"/>
                <w:sz w:val="18"/>
                <w:lang w:val="en-US" w:eastAsia="en-US" w:bidi="ar-SA"/>
              </w:rPr>
              <w:t xml:space="preserve">, </w:t>
            </w:r>
            <w:hyperlink r:id="rId146" w:history="1">
              <w:r>
                <w:rPr>
                  <w:rFonts w:ascii="arial" w:eastAsia="arial" w:hAnsi="arial" w:cs="arial"/>
                  <w:i/>
                  <w:color w:val="0077CC"/>
                  <w:sz w:val="18"/>
                  <w:u w:val="single"/>
                  <w:shd w:val="clear" w:color="auto" w:fill="FFFFFF"/>
                  <w:lang w:val="en-US" w:eastAsia="en-US" w:bidi="ar-SA"/>
                </w:rPr>
                <w:t>2018 BCSC 101</w:t>
              </w:r>
            </w:hyperlink>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Crookall v. Higby</w:t>
            </w:r>
            <w:r>
              <w:rPr>
                <w:rFonts w:ascii="arial" w:eastAsia="arial" w:hAnsi="arial" w:cs="arial"/>
                <w:color w:val="000000"/>
                <w:sz w:val="18"/>
                <w:lang w:val="en-US" w:eastAsia="en-US" w:bidi="ar-SA"/>
              </w:rPr>
              <w:t xml:space="preserve">, </w:t>
            </w:r>
            <w:hyperlink r:id="rId147" w:history="1">
              <w:r>
                <w:rPr>
                  <w:rFonts w:ascii="arial" w:eastAsia="arial" w:hAnsi="arial" w:cs="arial"/>
                  <w:i/>
                  <w:color w:val="0077CC"/>
                  <w:sz w:val="18"/>
                  <w:u w:val="single"/>
                  <w:shd w:val="clear" w:color="auto" w:fill="FFFFFF"/>
                  <w:lang w:val="en-US" w:eastAsia="en-US" w:bidi="ar-SA"/>
                </w:rPr>
                <w:t>2018 BCSC 1200</w:t>
              </w:r>
            </w:hyperlink>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submit that an appropriate range of non-pecuniary damages arising from chronic neck and back pain is between $60,000 and $70,000. They deny that Ms. Dhami has suffered a compensable loss of housekeeping capacity. The defendants rely on the following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482"/>
        <w:gridCol w:w="198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Lin v. Yim</w:t>
            </w:r>
            <w:r>
              <w:rPr>
                <w:rFonts w:ascii="arial" w:eastAsia="arial" w:hAnsi="arial" w:cs="arial"/>
                <w:color w:val="000000"/>
                <w:sz w:val="18"/>
                <w:lang w:val="en-US" w:eastAsia="en-US" w:bidi="ar-SA"/>
              </w:rPr>
              <w:t xml:space="preserve">, </w:t>
            </w:r>
            <w:hyperlink r:id="rId148" w:history="1">
              <w:r>
                <w:rPr>
                  <w:rFonts w:ascii="arial" w:eastAsia="arial" w:hAnsi="arial" w:cs="arial"/>
                  <w:i/>
                  <w:color w:val="0077CC"/>
                  <w:sz w:val="18"/>
                  <w:u w:val="single"/>
                  <w:shd w:val="clear" w:color="auto" w:fill="FFFFFF"/>
                  <w:lang w:val="en-US" w:eastAsia="en-US" w:bidi="ar-SA"/>
                </w:rPr>
                <w:t>2019 BCSC 1071</w:t>
              </w:r>
            </w:hyperlink>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Glass v. Dhaliwal</w:t>
            </w:r>
            <w:r>
              <w:rPr>
                <w:rFonts w:ascii="arial" w:eastAsia="arial" w:hAnsi="arial" w:cs="arial"/>
                <w:color w:val="000000"/>
                <w:sz w:val="18"/>
                <w:lang w:val="en-US" w:eastAsia="en-US" w:bidi="ar-SA"/>
              </w:rPr>
              <w:t xml:space="preserve">, </w:t>
            </w:r>
            <w:hyperlink r:id="rId149" w:history="1">
              <w:r>
                <w:rPr>
                  <w:rFonts w:ascii="arial" w:eastAsia="arial" w:hAnsi="arial" w:cs="arial"/>
                  <w:i/>
                  <w:color w:val="0077CC"/>
                  <w:sz w:val="18"/>
                  <w:u w:val="single"/>
                  <w:shd w:val="clear" w:color="auto" w:fill="FFFFFF"/>
                  <w:lang w:val="en-US" w:eastAsia="en-US" w:bidi="ar-SA"/>
                </w:rPr>
                <w:t>2020 BCSC 186</w:t>
              </w:r>
            </w:hyperlink>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Richmond v. Osztovits</w:t>
            </w:r>
            <w:r>
              <w:rPr>
                <w:rFonts w:ascii="arial" w:eastAsia="arial" w:hAnsi="arial" w:cs="arial"/>
                <w:color w:val="000000"/>
                <w:sz w:val="18"/>
                <w:lang w:val="en-US" w:eastAsia="en-US" w:bidi="ar-SA"/>
              </w:rPr>
              <w:t xml:space="preserve">, </w:t>
            </w:r>
            <w:hyperlink r:id="rId150" w:history="1">
              <w:r>
                <w:rPr>
                  <w:rFonts w:ascii="arial" w:eastAsia="arial" w:hAnsi="arial" w:cs="arial"/>
                  <w:i/>
                  <w:color w:val="0077CC"/>
                  <w:sz w:val="18"/>
                  <w:u w:val="single"/>
                  <w:shd w:val="clear" w:color="auto" w:fill="FFFFFF"/>
                  <w:lang w:val="en-US" w:eastAsia="en-US" w:bidi="ar-SA"/>
                </w:rPr>
                <w:t>2019 BCSC 1984</w:t>
              </w:r>
            </w:hyperlink>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view the relevant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to be applied in this case include the following: the nature of the injury and the severity and duration of associated pain; the extent of any on-going disability; the level of emotional suffering; the loss or impairment of life and impairment of social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do not find that Ms. Dhami's accident-related injuries and symptoms to be severe. This does not mean that they have not resulted in compensable impacts. Despite her injuries and related symptoms Ms. Dhami was able to successfully complete her RN and commence work as an ER nurse and continues to work part-time teaching other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find that Ms. Dhami's neck and back pain is ongoing and has impacted her ability and therefore sense of self-worth as an ER nurse. In particular, she has had to rely on the support of other staff members to help her perform some of the duties of her job, including those involving lifting and moving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that Ms. Dhami's symptoms have to a small extent impaired her social life and in particular, her ability to spend time as much with her friends as she did before the Accidents. In addition, although her symptoms made it more difficult for her to travel to India and England in 2018, they did not prevent her from making these trips. Finally, Ms. Dhami experiences some anxiety driving or being a passenger, but she is still able to travel by car. I would describe these impairments as being of low to moderate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likely that Ms. Dhami's pre-existing symptoms of depression, anxiety, fatigue, memory issues, interrupted sleep and forgetfulness substantially contributed to the level of emotional suffering and impairment to her work and social life that she experienced after the Accidents. I have taken these pre-existing symptoms into consideration in assessing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given Ms. Dhami's pre-existing and unrelated symptoms, an appropriate award for non-pecuniary damages is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Dhami seeks damages for loss of past income earning capacity in the amount of $43,163. This is based on the loss of two months of regular pay from her work as a private care nurse after the First Collision ($6,776), the loss of two weeks of regular pay in a medical clinic after the Second Collision ($720), a wage differential between working as an RN in a medical clinic and at a hospital for a six-month period ($3,000); and, the loss of potential overtime pay as an ER nurse ($32,665).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concedes that Ms. Dhami is entitled to damages for past wage loss occurring after the Accidents and submits that an award of $3,479, after deduction of 15% for tax, should be made for the First Accident and $956, again after deduction of 15% for tax, should be made for the Second Accident. They deny that Ms. Dhami should receive any additional amount for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Compensation for loss of past and future income earning capacity is to be based on what the plaintiff would have, not could have, earned but for the injury that was sustained: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 claim for past income loss is actually a claim for past loss of earning capacity. That is, a claim for the loss of the value of the work that the injured party would have performed but was unable to perform because of the injury. Loss of earning capacity rather than the loss of actual income is to be considered, although loss of income may provide some basis in determining the value of loss of capacity: </w:t>
      </w:r>
      <w:r>
        <w:rPr>
          <w:rFonts w:ascii="arial" w:eastAsia="arial" w:hAnsi="arial" w:cs="arial"/>
          <w:i/>
          <w:color w:val="000000"/>
          <w:sz w:val="20"/>
          <w:lang w:val="en-US" w:eastAsia="en-US" w:bidi="ar-SA"/>
        </w:rPr>
        <w:t>Mojahedi v. Friesen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2016 BCSC 1225</w:t>
        </w:r>
      </w:hyperlink>
      <w:r>
        <w:rPr>
          <w:rFonts w:ascii="arial" w:eastAsia="arial" w:hAnsi="arial" w:cs="arial"/>
          <w:color w:val="000000"/>
          <w:sz w:val="20"/>
          <w:lang w:val="en-US" w:eastAsia="en-US" w:bidi="ar-SA"/>
        </w:rPr>
        <w:t xml:space="preserve"> at para. 73 referring to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burden of proof of actual past events is proof on a balance of probabilities. An assessment of loss of both past and future earning capacity involves consideration of hypothetical events. A plaintiff is not required to prove these hypothetical events on a balance of probabilities. A hypothetical possibility can be considered so long as there is a real and substantial possibility that it would have occurred, or will occur, and is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48 - 49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amount of past or future income loss may be proven using the "earnings approach" or the "capital asset" approach. The former will be more useful when a loss is more easily measureable - for example where a plaintiff's income is not expected to fluctuate, up or down, over time. The latter is more useful when the loss is not easily measured: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I have stated above, compensation for loss of past and future income earning capacity is to be based on what the plaintiff would have earned, not could have earned. In this case it is possible to apply an income approach to the assessment of Ms. Dhami's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Ms. Dhami's calculation that she earned an average of $3,388 per month, after tax, in the 12-month period prior to the First Accident. I also accept her submission that after the First Accident she missed approximately two months' work as a private nurse which resulted in the loss of earnings of $6,776 after all relevant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Ms. Dhami's calculation that she earned an average of $904 per week in the three-month period prior to the Second Accident. I also accept her submission that after the First Accident she missed work as a private nurse which resulted in the loss of earnings of $720, after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do not accept that Ms. Dhami is entitled to the $3,000 claimed as a wage differential, which she calculates for the period after she obtained her RN in October of 2017 until she started working as an ER nurse in White Rock in April 2018. Ms. Dhami's calculation assumes that but for the Accidents she would have continued working as an ER nurse in a hospital right after receiving her RN and thereby earned a higher hourly salary, the difference in salary being some $3.40 per hour. The evidence does not allow me to conclude that there is a real and substantial possibility that this would have occurred but for the Accidents. Ms. Dhami had only completed two shifts as an ER nurse in the hospital in Surrey after obtaining her RN in October 2017. There was insufficient evidence called at trial allowing me to find that there is a real and substantial possibility that Ms. Dhami would have obtained a full-time position as an ER nurse at the Surrey hospital at that time. As a result, the wage differential claim falls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Ms. Dhami's claim for lost overtime income I accept that but for the Accidents, after Ms. Dhami obtained a full-time position at the hospital in White Rock, that there is a real and substantial possibility that she would have worked overtime. She submits that she would have worked approximately two 11-hour overtime shifts per month. The evidence of Ms. Dhami's friends, Ms. Parmar and Ms. Khader, who are also nurses working in the same health general region, establishes to my satisfaction that overtime shifts were generally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the purposes of assessing her overtime losses I have assumed that Ms. Dhami would have worked two 11-hour overtime shifts per month from the time that she started her job as an ER nurse in White Rock in April 2018 to the date of trial. This is equivalent to 46, eleven-hour overtime shifts. I have taken into account the real and substantial possibility that even if the Accidents had not occurred, that Ms. Dhami's pre-existing depression, anxiety and related symptoms would have impacted her ability to take overtime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Dhami earned $66.80 per hour during the overtime shifts she was able to work. Accordingly, I estimate that Ms. Dhami could have earned approximately $33,800 in overtime income. Deducting the $9,953 in overtime income she was able to earn results in a before tax loss of overtime income of $23,847. After taking away 30% for statutory deductions and union dues, this results in a net overtime income loss for this period of $16,693.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but for the Accidents that Ms. Dhami could have earned an additional $24,000 from all sources of potential income and I assess her damages for loss of past income earning capacity at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claim for loss of future income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on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Dhami submits that a fair and reasonable way to assess her loss of future income earning capacity is to assume that she would have obtained her nurse practitioner credentials ten years from the date of trial and to assess her losses to this date. She further submits that it would be fair to assume that during this period she would have been able to work three overtime shifts per month prior to obtaining her credentials as a nurse practitioner. In response to a question from the court during closing submissions counsel for Ms. Dhami confirmed that in her submission, any claim for loss of overtime earnings would fall away after Ms. Dhami becomes a nurse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Dhami submits, based on three eleven-hour overtime shifts per month at $75 per hour, this results in gross income loss of $2,475 per month, or $29,700 per year. She relies on the present value multipliers provided by Mr. Curtis Peever, who was qualified as an expert economist at trial, and submits that the present value of her loss of future income earning capacity over ten years is $295,959.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submit that Ms. Dhami has not established causation for any functionally disabling injuries arising from the Accidents and therefore has not proven a loss of future income earning capacity. Alternatively, the defendants submit that if the court accepts that Ms. Dhami has ongoing pain in her neck and back which result in limitations, that she has still not proven an actual event in the past leading to an income loss or a real and substantial event in the future leading to such loss. In particular, with respect to the loss of capacity to work overtime shifts the Defendants submit that there is insufficient evidence establishing that but for the Accident Ms. Dhami would have worked even two overtime shifts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further alternative, the defendants submit that if the court finds that a future loss of earning capacity has been proven that the evidence is insufficient to establish a loss on an earnings approach and that damages should be determined based on a loss of capital asset analysis. The defendants say that under this analysis deductions should be made, factoring in positive contingencies including, for example, the possibility that Ms. Dhami will obtain her nurse practitioners credentials earlier rather than later or that her employer may provide her with accommodation - which I assume means that she will be able to work overtime with such accommodation. In addition, the defendants submit that negative contingencies should be considered including the possibility that Ms. Dhami would have experienced debilitating symptoms, unrelated to the Accidents,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submit that an award of between $78,000 and $156,000 to reflect damages for loss of income earning capacity both past and prospective over a one or two-year period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already found that Ms. Dhami suffered a loss of income earning capacity to trial, consisting of a reduction in her ability work as much overtime as she would like, as a result of her neck and shoulder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to her potential future losses, I note that Ms. Dhami was able to work approximately 14 overtime shifts in 2019. The evidence establishes that her condition continued to improve in 2019 and therefore it is reasonable to conclude that she will work at least that many overtime shifts per year in 2020 and the years following. This is equivalent to approximately 1.1 overtime shifts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Again, in consideration of the possible future limitations arising from her pre-existing non-Accident related symptoms, I find that Ms. Dhami would likely have worked an average of two 11-hour overtime shifts per month going forward if the Accidents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regarding Ms. Dhami's past education and work history demonstrates that she is motivated to advance her skills and training. I consider it possible that even if the Accidents had not occurred, she would have sought to obtain her masters degree and qualify as a nurse practitioner in less than ten years. I consider it reasonable to assess her damages for loss of future earning capacity on the basis that there is a real and substantial possibility that she will obtain this credential within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 the purposes of assessing her damages I assume that Ms. Dhami will be unable to work one 11-hour overtime shift per month, paid at the hourly rate of $75, for a period of five years. This results in gross damages of $9,900 per year over a five-year period. For ease of calculation I round this figure up to $10,000 per year over this period. Applying the income multiplier provided by Mr. Peever results in a calculation of the present value of Ms. Dhami's future income loss of $55,630.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my view, a fair assessment of damages for Ms. Dhami's loss of future income earning capacity is $55,000, inclusive of any statutory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 so far as that is possible. When full restoration is not achievable,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not necessary for a medical expert to testify in support of each item of support that is claimed but there must be some evidentiary link between a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Dhami seeks damages for the cost of future care in the amount of $4,900. This includes costs of active rehabilitation therapy, psychiatric medication, cognitive behavioral therapy and headache mediation. Of the costs items listed above the only one which I find arises from injuries sustained in the Accidents is for active rehabilitation. I award Ms. Dhami costs of future care in the claimed amount, being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Dhami claims special damages in the amount of $11,372.70 for various therapeutic treatments and prescriptions. The defendants dispute the $71.14 claimed for prescriptions to treat vertigo, fatigue and anxiety and the $1,150 for Botox injections to treat headaches. In my view, none of the disputed medications or the Botox treatment relate to symptoms caused by the Accidents. I award Ms. Dhami special damages in the amount of $10,151.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Ms. Dhami suffered injuries and sustained damages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award her the following damages, payable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loss of earning capacity</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$ 24,000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Future loss of earning capacity</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 of future care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$ 10,151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$ 150,151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Elima v. Dhaliwal, [2018] B.C.J. No. 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M155529, M162329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Ferdinand Cortez Elima, Plaintiff, and Sukhwinder Singh Dhaliwal, John Doe, and Insurance Corporation of British Columbia, Defendants And between Sukhwinder Dhaliwal, Plaintiff, and Ferdinand Cortez Elima,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jc w:val="both"/>
        <w:rPr>
          <w:rFonts w:ascii="arial" w:eastAsia="arial" w:hAnsi="arial" w:cs="arial"/>
          <w:sz w:val="20"/>
          <w:lang w:val="en-US" w:eastAsia="en-US" w:bidi="ar-SA"/>
        </w:rPr>
      </w:pPr>
      <w:bookmarkStart w:id="28" w:name="Counsel_8"/>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Ferdinand Cortez Elima in Action No. M155529: T.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Action No. M155529: M. Pytlewski.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Sukhwinder Dhaliwal in Action No. M162329: J. Malik.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Ferdinand Cortez Elima in Action No. M162329: D. Devine.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8"/>
      <w:bookmarkEnd w:id="29"/>
      <w:r>
        <w:pict>
          <v:line id="_x0000_s1055"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P.G. VOITH J."/>
            <w:bookmarkEnd w:id="30"/>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in Action No. M162329, Mr. Dhaliwal, seeks the costs of a three day, liability only, trial that occurred on September 13-15, 2017. In Reasons for Judgment delivered on October 26, 2017, and indexed at </w:t>
      </w:r>
      <w:hyperlink r:id="rId180" w:history="1">
        <w:r>
          <w:rPr>
            <w:rFonts w:ascii="arial" w:eastAsia="arial" w:hAnsi="arial" w:cs="arial"/>
            <w:i/>
            <w:color w:val="0077CC"/>
            <w:sz w:val="20"/>
            <w:u w:val="single"/>
            <w:shd w:val="clear" w:color="auto" w:fill="FFFFFF"/>
            <w:lang w:val="en-US" w:eastAsia="en-US" w:bidi="ar-SA"/>
          </w:rPr>
          <w:t>2017 BCSC 1922</w:t>
        </w:r>
      </w:hyperlink>
      <w:r>
        <w:rPr>
          <w:rFonts w:ascii="arial" w:eastAsia="arial" w:hAnsi="arial" w:cs="arial"/>
          <w:color w:val="000000"/>
          <w:sz w:val="20"/>
          <w:lang w:val="en-US" w:eastAsia="en-US" w:bidi="ar-SA"/>
        </w:rPr>
        <w:t xml:space="preserve"> (the "Reasons") I apportioned liability equally between the parties. All counsel agree that the result of this application is governed by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actions relate to a motor vehicle accident which occurred on May 18, 2014 (the "Accident"). In the Reasons I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claims advanced by the parties arise out of a motor vehicle accident that occurred on May 18, 2014 in Richmond, British Columbia (the "Accident"). Cross actions were commenced by Mr. Elima as a plaintiff in Action No. M155529, and as a defendant in Action No. M162329. Conversely, Mr. Sukhwinder Dhaliwal ("Mr. Dhaliwal") is the plaintiff in Action No. 162329 and the defendant in Action No. M155529. Each party was represented by different counsel in each action. The issue of liability was severed from the issue of quantum in a Consent Order. By virtue of a separate Order, dated July 11, 2017, the two actions were to be heard together to determine the question of liability. Thus, the only issue raised in the present trial pertains to the liability of each party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ultimately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[90] I am satisfied that both Mr. Elima and Mr. Dhaliwal bear some fault for the Accident. I am further satisfied, in all of the circumstances, that liability for the Accident should be apportioned equally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relation to the issue of costs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parties did not address the issue of costs. Absent there being circumstances that I am unaware of, I consider that each party should be responsible for their own costs of this trial. If the parties wish to make further submissions, in relation to the issue of costs, they are to contact the Registry to fix a time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Several other matters or findings are relevant. In relation to the evidence of Mr. Elima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Counsel for Mr. Elima accepted, to his credit, that Mr. Elima's evidence was unreliable in multiple respects that are directly relevant to the primary issue before me. Indeed, he made little reference to that evidence in his closing submissions.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accept that Mr. Elima was trying to be honest when he gave his evidence. Nevertheless, much of his evidence was problematic. He admitted on several occasions that the evidence he had given on discovery only a few weeks earlier, was given in error. His evidence changed from his direct evidence to his cross-examination. These discrepancies in his evidence related to such important matters as where his vehicle was positioned when he began to turn into the Intersection and what colour the traffic lights were at different points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similarly did not accept aspects of the evidence of Mr. Dhaliwal, and of his brother who was a passenger in his vehicle at the time of the Accident (Reasons, at paras. 53-66).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each of Mr. and Mrs. Gallacher, who were independent witnesses to the Accident, gave evidence. Mrs. Gallacher admitted she was not paying attention to the colour of the lights at the intersection in question. In relation to Mr. Gallacher's evidence, 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I do not accept, as Mr. Dhaliwal and Manjinder testified, that the traffic light at the Intersection only turned amber as the Ford Truck reached the stop line for eastbound traffic on Steveston Highway. Their evidence would mean that most of Mr. Gallacher's evidence was inaccurate - a proposition that I do not accept. The suggestion that the traffic light at the Intersection only turned amber as the Ford Truck reached the stop line is also, to some extent, inconsistent with the fact that the Ford Truck accelerated as it approached and entered the Intersection. Had the traffic light only turned amber as the Ford Truck reached the stop line at the Intersection there would have been no need, and almost no time, for Mr. Dhaliwal to accelerate.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[72] Instead, I am satisfied that the light at the Intersection had been amber for some time. I accept Mr. Gallacher's evidence that he was concerned about the Intersection and that he waited until he believed it was safe for him to turn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His evidence, however, makes clear how quickly events occurred. Mr. Gallacher said that he began to initiate his turn at the end of the amber light. He said several times that he would not, however, have crossed the Intersection had the light not been red. He accepted that Mr. Elima both turned and immediately followed his SUV as he made his turn. His evidence, however, at least in part, was based on his usual practice. He said, for example, that he "always waits" until the light was "late amber or red" before he proceeded.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Mr. Gallacher also accepted in his cross-examination, as I have said, that the traffic light had been red for only one second or for a half second before the collision. Thus, based on his evidence the traffic light turned red, the Ford Truck moved from the stop line to inside the Intersection, and the Accident occurred all within a split second. This conclusion is supported by other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 totality of this evidence gives rise to no easy conclusion. I find, on the whole of the evidence, that the traffic light turned red after Mr. Gallacher entered the Intersection. More importantly, based on the timing and evidence that I have described, I find that the traffic light turned red just after the Ford Truck reached the stop line for the Intersection. Based on a speed of approximately 80 km/h it would thereafter have taken the Ford Truck less than a second to enter the Intersection and to reach the approximate spot where Mr. Elima's vehicle would have been when it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Several further facts are relevant. On September 8, 2017, an Offer to Settle was provided by counsel for Mr. Elima, in Action No. M155529, to Mr. Dhaliwal. That offer was for Mr. Dhaliwal to accept one hundred per cent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12, 2017, or on the eve of trial, defence counsel for Mr. Elima in Action No. M162329 provided an Offer to Settle. The offer was to consent to a dismissal of Mr. Dhaliwal's claim. Neither of the foregoing Offers to Settle were accepted. Neither was formally responded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ten day trial, pertaining to the quantum of damages arising from Mr. Elima's injuries in the Accident and in a subsequent motor vehicle accident, was scheduled to proceed on January 22, 2018. On or about November 17, 2017 Mr. Elima settled his claim for damages against Mr. Dhaliwal in relation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Mr. Dhaliwal did not have insurance. As a result of having no insurance Mr. Dhaliwal is personally liable for any award or settlement that the Insurance Corporation of British Columbia will pay to Mr. Elima. This includes any cost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parties, and their counsel, agree on the relevant legal framework.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establishes the usual framework for a cost award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meaning of "successful party" and the Court's discretion on costs, under Rule 14-1(a), was recently explained in </w:t>
      </w:r>
      <w:r>
        <w:rPr>
          <w:rFonts w:ascii="arial" w:eastAsia="arial" w:hAnsi="arial" w:cs="arial"/>
          <w:i/>
          <w:color w:val="000000"/>
          <w:sz w:val="20"/>
          <w:lang w:val="en-US" w:eastAsia="en-US" w:bidi="ar-SA"/>
        </w:rPr>
        <w:t>Kakavelakis v. Boutsakis</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2017 BCCA 396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As Justice Voith observed in </w:t>
      </w:r>
      <w:r>
        <w:rPr>
          <w:rFonts w:ascii="arial" w:eastAsia="arial" w:hAnsi="arial" w:cs="arial"/>
          <w:i/>
          <w:color w:val="000000"/>
          <w:sz w:val="20"/>
          <w:lang w:val="en-US" w:eastAsia="en-US" w:bidi="ar-SA"/>
        </w:rPr>
        <w:t>LeClair v. Mibrella Inc.</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2011 BCSC 533</w:t>
        </w:r>
      </w:hyperlink>
      <w:r>
        <w:rPr>
          <w:rFonts w:ascii="arial" w:eastAsia="arial" w:hAnsi="arial" w:cs="arial"/>
          <w:color w:val="000000"/>
          <w:sz w:val="20"/>
          <w:lang w:val="en-US" w:eastAsia="en-US" w:bidi="ar-SA"/>
        </w:rPr>
        <w:t xml:space="preserve">, para. 10, costs represent an important instrument by which courts are able to promote or sanction litigation conduct. Cost considerations are intended to guide counsel and litigants in the choices and strategies they choose to pursue in prosecuting or defending a civil proceeding. The usual rule, encapsulated in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that costs follow the event, subject to the court's residual discretion to deny a substantially successful party the costs to which it would otherwise be entitled. Generally speaking, "substantial success" means success on 75 per cent of the matters at issue, viewed globally, taking into account the weight of the issues: Rule 14-1(9); </w:t>
      </w:r>
      <w:r>
        <w:rPr>
          <w:rFonts w:ascii="arial" w:eastAsia="arial" w:hAnsi="arial" w:cs="arial"/>
          <w:i/>
          <w:color w:val="000000"/>
          <w:sz w:val="20"/>
          <w:lang w:val="en-US" w:eastAsia="en-US" w:bidi="ar-SA"/>
        </w:rPr>
        <w:t>LeClair</w:t>
      </w:r>
      <w:r>
        <w:rPr>
          <w:rFonts w:ascii="arial" w:eastAsia="arial" w:hAnsi="arial" w:cs="arial"/>
          <w:color w:val="000000"/>
          <w:sz w:val="20"/>
          <w:lang w:val="en-US" w:eastAsia="en-US" w:bidi="ar-SA"/>
        </w:rPr>
        <w:t xml:space="preserve">, para. 10; </w:t>
      </w:r>
      <w:r>
        <w:rPr>
          <w:rFonts w:ascii="arial" w:eastAsia="arial" w:hAnsi="arial" w:cs="arial"/>
          <w:i/>
          <w:color w:val="000000"/>
          <w:sz w:val="20"/>
          <w:lang w:val="en-US" w:eastAsia="en-US" w:bidi="ar-SA"/>
        </w:rPr>
        <w:t>Aschenbrenner v. Yahemech</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2010 BCSC 1541</w:t>
        </w:r>
      </w:hyperlink>
      <w:r>
        <w:rPr>
          <w:rFonts w:ascii="arial" w:eastAsia="arial" w:hAnsi="arial" w:cs="arial"/>
          <w:color w:val="000000"/>
          <w:sz w:val="20"/>
          <w:lang w:val="en-US" w:eastAsia="en-US" w:bidi="ar-SA"/>
        </w:rPr>
        <w:t>, paras. 13, 15-16.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Importantly, the court's residual discretion to deny a substantially successful party its costs must be exercised based on sound principle. The exercise of discretion must be connected to the conduct of the party in the litigation, either at trial or some earlier stage in the proceeding. Its purpose is to provide the court with an objective means of communicating its censure of litigation conduct that warrants rebuke: </w:t>
      </w:r>
      <w:r>
        <w:rPr>
          <w:rFonts w:ascii="arial" w:eastAsia="arial" w:hAnsi="arial" w:cs="arial"/>
          <w:i/>
          <w:color w:val="000000"/>
          <w:sz w:val="20"/>
          <w:lang w:val="en-US" w:eastAsia="en-US" w:bidi="ar-SA"/>
        </w:rPr>
        <w:t>LeClair</w:t>
      </w:r>
      <w:r>
        <w:rPr>
          <w:rFonts w:ascii="arial" w:eastAsia="arial" w:hAnsi="arial" w:cs="arial"/>
          <w:color w:val="000000"/>
          <w:sz w:val="20"/>
          <w:lang w:val="en-US" w:eastAsia="en-US" w:bidi="ar-SA"/>
        </w:rPr>
        <w:t xml:space="preserve">, para. 11; </w:t>
      </w:r>
      <w:r>
        <w:rPr>
          <w:rFonts w:ascii="arial" w:eastAsia="arial" w:hAnsi="arial" w:cs="arial"/>
          <w:i/>
          <w:color w:val="000000"/>
          <w:sz w:val="20"/>
          <w:lang w:val="en-US" w:eastAsia="en-US" w:bidi="ar-SA"/>
        </w:rPr>
        <w:t>Brown v. Lowe</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paras. 147-150; </w:t>
      </w:r>
      <w:r>
        <w:rPr>
          <w:rFonts w:ascii="arial" w:eastAsia="arial" w:hAnsi="arial" w:cs="arial"/>
          <w:i/>
          <w:color w:val="000000"/>
          <w:sz w:val="20"/>
          <w:lang w:val="en-US" w:eastAsia="en-US" w:bidi="ar-SA"/>
        </w:rPr>
        <w:t>R.L.L. v. R.L.</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2001 BCCA 386</w:t>
        </w:r>
      </w:hyperlink>
      <w:r>
        <w:rPr>
          <w:rFonts w:ascii="arial" w:eastAsia="arial" w:hAnsi="arial" w:cs="arial"/>
          <w:color w:val="000000"/>
          <w:sz w:val="20"/>
          <w:lang w:val="en-US" w:eastAsia="en-US" w:bidi="ar-SA"/>
        </w:rPr>
        <w:t>,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however,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starting point of this analysis, then, is that where liability is divided between a plaintiff and a defendant, the defendant must pay, to the plaintiff, costs that are in proportion with the defendant's liability to the plaintiff. Where a defendant is not, in turn, claiming any loss, the plaintiff is not liable to pay any portion of the defendant's costs: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however, provides the court with discretion to depart from this starting point where there are principled reasons that are connected with the case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principal question is whether an injustice will result by following s. 3(1): see </w:t>
      </w:r>
      <w:r>
        <w:rPr>
          <w:rFonts w:ascii="arial" w:eastAsia="arial" w:hAnsi="arial" w:cs="arial"/>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xml:space="preserve"> at paras. 30-41. In </w:t>
      </w:r>
      <w:r>
        <w:rPr>
          <w:rFonts w:ascii="arial" w:eastAsia="arial" w:hAnsi="arial" w:cs="arial"/>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(1993), 36 B.C.A.C. 122</w:t>
        </w:r>
      </w:hyperlink>
      <w:r>
        <w:rPr>
          <w:rFonts w:ascii="arial" w:eastAsia="arial" w:hAnsi="arial" w:cs="arial"/>
          <w:color w:val="000000"/>
          <w:sz w:val="20"/>
          <w:lang w:val="en-US" w:eastAsia="en-US" w:bidi="ar-SA"/>
        </w:rPr>
        <w:t>, Taylor J.A. explained how the standard application of s. 3(1) might result in an injustice:</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prima facie rule may work well in cases where liability is divided between defendants only, and where there are cross-claims between plaintiff and defendant, there is potential for injustice when the prima facie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Madam Justice Gray, at para. 13, established a series of factors that are often considered in determining whether the court should exercise the discretion that it is allowed under s. 3(1):</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going to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effectively be defeated if costs were awarded pursuant to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All counsel, in addressing this application, relied on and applied the foregoing factors that are discussed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In many circumstances they agreed on how a particular consideration should be applied though they disagreed on how these factors, in combination, should be weighed. The following factors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seriousness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Neither Mr. Elima's nor Mr. Dhaliwal's injuries were an issue in this liability-only trial. Mr. Elima provided some testimony as to his mental and physical state following the collision. However, there was minimal evidence of Mr. Dhaliwal's injuries. This factor is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difficulties facing the plaintiff in establishing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plaintiffs were faced with a denial of liability. The issues of liability and quantum were, as I have said, severed and a liability-only trial was required to resolve liability as between the parties. Mr. Elima's case included his own testimony, evidence from Mr. and Mrs. Gallacher, and photographs of the Accident scene and location photos. Mr. Dhaliwal's case primarily consisted of his own testimony and that of his brother. Overhead Google Maps images of the subject intersection were also relied upon to try and fix the positions of the vehicles involved. Both parties had been examined for discovery. Neither party called any expert reconstruction evidence (Reasons, at para. 8). I consider that Mr. Dhaliwal faced a somewhat more difficult case in establishing or contesting liability because he had to address the independent evidence of Mr. and Mrs. Gallacher.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 that in settlement negotiations the amount</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offered was substantially below the ultimate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factor is not relevant in a liability-only trial where the quantum of damages is not at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plaintiff was forced to go to trial to obtain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plaintiffs were required to undergo a liability-only trial in order to establish liability. Thus, this factor is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costs of going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cost of attending trial given the length at the trial, the number of witnesses, and the relatively few documents that were relevant is approximately equivalent.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difficulty and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length of trial was the same for both parties. As such, this factor is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Neither Mr. Elima nor Mr. Dhaliwal incurred the cost of any engineering reports. All parties provided similar materials in relation to, openings, submissions, books of authorities and copies of photographs or diagrams, for all counsel and for the Court. This factor is also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positions taken by the parties at trial, in particular whether the positions taken were appropriate and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Elima's position, that Mr. Dhaliwal should bear one hundred percent of the responsibility for the Accident, was appropriate in circumstances where a third-party witness, Mr. Gallacher, testified that Mr. Dhaliwal entered the intersection speeding, and against a red light. The plaintiff Mr. Dhaliwal's initial position, that the defendant Elima should bear one hundred per cent fault for the Accident is less reasonable, particularly given my conclusions in relation to the testimony of Mr. Dhaliwal and his brother about the speed of their truck and about whether they tried to slow down. In his final submissions counsel for Mr. Dhaliwal did suggest, in the alternative, that each party be held equally at fault for the Accident. On balance, this consideration favours Mr. Elima.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defendants made any settlement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Dhaliwal provided no offers to settle prior to the liability-only trial in this matter. Given the anticipated testimony of Mr. Gallacher, Mr. Elima provided a formal offer to settle liability to the defendant Dhaliwal. It would also appear that the defendant Elima provided an offer to settle liability and waive costs to the plaintiff Dhaliwal. I consider that this factor is also neutral for cost considerations, as no party was presented with an offer to resolve liability that was likely to have been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ultimate result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Liability was divided equally between the parties. This factor is also neutral.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Whether the plaintiff achieved substantial success that would effectively be defeated if costs were awarded pursuant to section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success of both parties was the same. Both plaintiffs can fairly say that they were, in a sense, a successful party against their respective defendant(s) because both plaintiffs faced a blanket denial of liability from the outset of their personal injury actions. Both plaintiffs were able to prove their respective defendants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defendant Dhaliwal suggested that Mr. Dhaliwal's lack of insurance coverage and the potential for his personal exposure to an adverse cost ruling should also be a relevant factor. I do not consider that this is so. Indeed I consider that this would give rise to a perverse result. The Court in </w:t>
      </w:r>
      <w:r>
        <w:rPr>
          <w:rFonts w:ascii="arial" w:eastAsia="arial" w:hAnsi="arial" w:cs="arial"/>
          <w:i/>
          <w:color w:val="000000"/>
          <w:sz w:val="20"/>
          <w:lang w:val="en-US" w:eastAsia="en-US" w:bidi="ar-SA"/>
        </w:rPr>
        <w:t>Kakavelakis</w:t>
      </w:r>
      <w:r>
        <w:rPr>
          <w:rFonts w:ascii="arial" w:eastAsia="arial" w:hAnsi="arial" w:cs="arial"/>
          <w:color w:val="000000"/>
          <w:sz w:val="20"/>
          <w:lang w:val="en-US" w:eastAsia="en-US" w:bidi="ar-SA"/>
        </w:rPr>
        <w:t xml:space="preserve"> emphasized that cost awards are a means of reinforcing or, alternatively, sanctioning litigation conduct. While an absence of insurance coverage has little to do with "litigation conduct" I nevertheless consider that it would be inappropriate for Mr. Dhaliwal's position, on a cost application, to be enhanced because he failed to have the insurance coverage that he was required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am satisfied that as a result of the cross-actions that I have described, and the considerations that I have identified, it is appropriate to follow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of apportioning costs in relation to liability in accordance with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am further satisfied that no injustice would arise from this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Fleming v. McAllister, [2017] B.C.J. No. 880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May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M103761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880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753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1232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279 A.C.W.S. (3d) 311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B.C.L.R. (5th) 441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Terrance Allen Fleming, Plaintiff, and Rory Patrick McAllister, Patrick Terrence McAllister, Danielle Lee Wentland, Minister of Justice,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March 30, 2017. See </w:t>
      </w:r>
      <w:hyperlink r:id="rId197" w:history="1">
        <w:r>
          <w:rPr>
            <w:rFonts w:ascii="arial" w:eastAsia="arial" w:hAnsi="arial" w:cs="arial"/>
            <w:i/>
            <w:color w:val="0077CC"/>
            <w:sz w:val="18"/>
            <w:u w:val="single"/>
            <w:shd w:val="clear" w:color="auto" w:fill="FFFFFF"/>
            <w:lang w:val="en-US" w:eastAsia="en-US" w:bidi="ar-SA"/>
          </w:rPr>
          <w:t>[2017] B.C.J. No. 625</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9"/>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Graves, C. Wojnarowicz.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Rory Patrick McAllister, Patrick Terrence McAllister and Danielle Lee Wentland: D. Shea.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Minister of Justice: S. Kelly.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9"/>
      <w:bookmarkEnd w:id="32"/>
      <w:r>
        <w:pict>
          <v:line id="_x0000_s1058" style="position:absolute;z-index:251719680"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 Judgment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Based on my Reasons for Judgment dated March 30, 2017 and indexed at </w:t>
      </w:r>
      <w:hyperlink r:id="rId197" w:history="1">
        <w:r>
          <w:rPr>
            <w:rFonts w:ascii="arial" w:eastAsia="arial" w:hAnsi="arial" w:cs="arial"/>
            <w:i/>
            <w:color w:val="0077CC"/>
            <w:sz w:val="20"/>
            <w:u w:val="single"/>
            <w:shd w:val="clear" w:color="auto" w:fill="FFFFFF"/>
            <w:lang w:val="en-US" w:eastAsia="en-US" w:bidi="ar-SA"/>
          </w:rPr>
          <w:t>2017 BCSC 521</w:t>
        </w:r>
      </w:hyperlink>
      <w:r>
        <w:rPr>
          <w:rFonts w:ascii="arial" w:eastAsia="arial" w:hAnsi="arial" w:cs="arial"/>
          <w:color w:val="000000"/>
          <w:sz w:val="20"/>
          <w:lang w:val="en-US" w:eastAsia="en-US" w:bidi="ar-SA"/>
        </w:rPr>
        <w:t>, counsel were required to make further submissions as to the apportionment of damages between three separate motor vehicle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paragraph 128 of that decision I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Each of the neck and mid back injuries are indivisible and were caused by MVI1 and MVI2. The low back and knee injuries are divisible and caused by MVI1 and MVI3, respectively. I find that MVI2 caused a temporary aggravation of the low back symptoms which is irrelevant to divisibility.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Absent from those comments was any reference to the plaintiff's shoulder injury referred to in paragraphs 65 to 67 of my reasons. To correct that oversight and based on the medical opinions and on the evidence as a whole, I am satisfied that that is a divisible injury and attributable entirely to MVI2.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noted in that decision, prior to trial the plaintiff settled with the defendant in MVI2. The amount of that settlement is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Damages for Indivisible and 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their submissions in respect of apportionment of damages, both counsel referred to the Court of Appeal decision in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leave to appeal to SCC refused, </w:t>
      </w:r>
      <w:hyperlink r:id="rId199"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 xml:space="preserve"> 32889 (February 19, 2009). That case involved factual similarity in that the plaintiff had settled with a subsequent tortfeasor and proceeded to trial against the original tortfeasor. The trial judge categorized the plaintiff's injuries as indivisible, and held that the plaintiff was entitled to a global award of $400,000. The Court of Appeal accepted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Court of Appeal held that, in view of the rule against double recovery (see para. 24), and the "fundamental principle of tort law that 'an injured person should be compensated for the full amount of his loss, but not more'" (para. 22), the settlement amount received by the plaintiff from the subsequent tortfeasor should be deducted from the damage award made against the original tortfeasor at trial where both tortfeasors caused an indivisible injury. The Court held that this was the correct approach both for concurrent torts causing an indivisible injury and consecutive torts causing in an indivisible injury (paras. 31-35).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of Appeal's comments included these: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the absence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apportionment would be a matter of indifference to the plaintiff, barring special circumstances; the tortfeasors would be jointly and severally liable to the plaintiff: see section 4(2)(a)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at 32, </w:t>
      </w:r>
      <w:hyperlink r:id="rId200"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230 D.L.R. (4th) 554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If both tortfeasors were before the court, apportionment would fall to be determined on evidence they presented and submissions they made. The trial judge would be required to apportion responsibility for the appellant's losses between the tortfeasors in the first and second accidents as required by section 4(1)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However, in this case, the plaintiff settled her claim with the second tortfeasor and was claiming only the damages attributable to the respondent tortfeasor's fault. In effect, like the plaintiff in </w:t>
      </w:r>
      <w:r>
        <w:rPr>
          <w:rFonts w:ascii="arial" w:eastAsia="arial" w:hAnsi="arial" w:cs="arial"/>
          <w:i/>
          <w:color w:val="000000"/>
          <w:sz w:val="20"/>
          <w:lang w:val="en-US" w:eastAsia="en-US" w:bidi="ar-SA"/>
        </w:rPr>
        <w:t>Misko</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[2007] O.J. No. 3615</w:t>
        </w:r>
      </w:hyperlink>
      <w:r>
        <w:rPr>
          <w:rFonts w:ascii="arial" w:eastAsia="arial" w:hAnsi="arial" w:cs="arial"/>
          <w:color w:val="000000"/>
          <w:sz w:val="20"/>
          <w:lang w:val="en-US" w:eastAsia="en-US" w:bidi="ar-SA"/>
        </w:rPr>
        <w:t xml:space="preserve"> she was seeking an apportionment of damages between the admitted tortfeasors and judgment for only the portion of those damages attributable to the fault of the respondent tortfeasor because she had released the second tortfeasor from all responsibility to her. Because the respondent tortfeasor would be responsible only for his share of the appellant's damages, he would have no claim against the second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take the view this apportionment was not necessary. The settlement had effectively apportioned the damages, although the proportionate shares were determined only when the trial judge made the global assessment required in the case of an indivisible injury. Because the settlement amount was not disclosed to the trial judge, and was likely protected by settlement privilege, the trial judge was correct to order that the settlement proceeds be deducted from the global award of $400,000. Quite properly, he left the door open to submissions and possibly evidence about the appropriate deduction.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 am not persuaded there is a valid policy reason for treating concurrent and consecutive torts differently when both are necessary causes of an indivisible injury and the losses consequential to it. Indeed, I am not persuaded the distinction is material to the issue before this Court: whether settlement proceeds should be deducted from a damage award made against one of two tortfeasors liable to pay compensation for the loss incurred by reason of their combined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my view, even if trial judges were required to apportion responsibility for the appellant's losses between the two tortfeasors, despite the absence from the action of the settling defendant and whether the torts are categorized as concurrent or consecutive, the underlying issue would be the same: whether the two causes of action were separate.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two causes of action are not separate: they are linked by the indivisible injury the trial judge found to have been caused by the separate torts. That link brings into play not only joint and several liability, but also the rule against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circumstances of successive injuries that are not found to be indivisible, such as existed in </w:t>
      </w:r>
      <w:r>
        <w:rPr>
          <w:rFonts w:ascii="arial" w:eastAsia="arial" w:hAnsi="arial" w:cs="arial"/>
          <w:i/>
          <w:color w:val="000000"/>
          <w:sz w:val="20"/>
          <w:lang w:val="en-US" w:eastAsia="en-US" w:bidi="ar-SA"/>
        </w:rPr>
        <w:t>Bracey v. Jahnke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(1997), 34 B.C.L.R. (3d) 191</w:t>
        </w:r>
      </w:hyperlink>
      <w:r>
        <w:rPr>
          <w:rFonts w:ascii="arial" w:eastAsia="arial" w:hAnsi="arial" w:cs="arial"/>
          <w:color w:val="000000"/>
          <w:sz w:val="20"/>
          <w:lang w:val="en-US" w:eastAsia="en-US" w:bidi="ar-SA"/>
        </w:rPr>
        <w:t xml:space="preserve"> (C.A.), however, a different result follows. The concepts of joint and several liability and double recovery do not arise, as each tortfeasor is separately responsible for the distinct injuries and losses they caused, even if those injuries affect the same part of the plaintiff's body. The Court of Appeal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In </w:t>
      </w:r>
      <w:r>
        <w:rPr>
          <w:rFonts w:ascii="arial" w:eastAsia="arial" w:hAnsi="arial" w:cs="arial"/>
          <w:i/>
          <w:color w:val="000000"/>
          <w:sz w:val="20"/>
          <w:lang w:val="en-US" w:eastAsia="en-US" w:bidi="ar-SA"/>
        </w:rPr>
        <w:t>Bracey</w:t>
      </w:r>
      <w:r>
        <w:rPr>
          <w:rFonts w:ascii="arial" w:eastAsia="arial" w:hAnsi="arial" w:cs="arial"/>
          <w:color w:val="000000"/>
          <w:sz w:val="20"/>
          <w:lang w:val="en-US" w:eastAsia="en-US" w:bidi="ar-SA"/>
        </w:rPr>
        <w:t>, the defendant sought to bring into account an award for damages suffered in an earlier incident that contemplated future losses embracing the period of the second accident. The trial judge refused, stating that his task was "to properly weigh and assess damages for pain and suffering attributable solely to the [second] 1992 accident." This Court agreed with his approach, holding that the awards and the reasons for judgment in the earlier action were irrelevant and not properly before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 In Bracey, there was no factual finding of an indivisible loss caused by two tortfeasors in successive accidents, thereby rendering both tortfeasors liable to the victim for the entire loss resulting from that injury and bringing apportionment into play under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Sauer v. Scales</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2009 BCSC 1311</w:t>
        </w:r>
      </w:hyperlink>
      <w:r>
        <w:rPr>
          <w:rFonts w:ascii="arial" w:eastAsia="arial" w:hAnsi="arial" w:cs="arial"/>
          <w:color w:val="000000"/>
          <w:sz w:val="20"/>
          <w:lang w:val="en-US" w:eastAsia="en-US" w:bidi="ar-SA"/>
        </w:rPr>
        <w:t xml:space="preserve"> at paras. 28-29, </w:t>
      </w:r>
      <w:r>
        <w:rPr>
          <w:rFonts w:ascii="arial" w:eastAsia="arial" w:hAnsi="arial" w:cs="arial"/>
          <w:i/>
          <w:color w:val="000000"/>
          <w:sz w:val="20"/>
          <w:lang w:val="en-US" w:eastAsia="en-US" w:bidi="ar-SA"/>
        </w:rPr>
        <w:t>Deol v. Sheikh</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2016 BCSC 2404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at para. 218, and </w:t>
      </w:r>
      <w:r>
        <w:rPr>
          <w:rFonts w:ascii="arial" w:eastAsia="arial" w:hAnsi="arial" w:cs="arial"/>
          <w:i/>
          <w:color w:val="000000"/>
          <w:sz w:val="20"/>
          <w:lang w:val="en-US" w:eastAsia="en-US" w:bidi="ar-SA"/>
        </w:rPr>
        <w:t>Dunne v. Sharma</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2014 BCSC 1106</w:t>
        </w:r>
      </w:hyperlink>
      <w:r>
        <w:rPr>
          <w:rFonts w:ascii="arial" w:eastAsia="arial" w:hAnsi="arial" w:cs="arial"/>
          <w:color w:val="000000"/>
          <w:sz w:val="20"/>
          <w:lang w:val="en-US" w:eastAsia="en-US" w:bidi="ar-SA"/>
        </w:rPr>
        <w:t xml:space="preserve"> at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result of my conclusions in this case, both scenarios exist here; it is necessary to apportion damages in respect of both indivisible and divisible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defence suggests as its primary argument that the settlement proceeds from MVI2 must be disclosed and simply deducted from the global award made in this case. I do not agree. The defendant's submissions, in part at least, invite me to treat injuries as indivisible where I have expressly found them to be divisible. Findings of divisibility and indivisibility are inherently fact-specific (see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at para. 19) and, to the extent that the defendant's submissions challenge existing findings, they are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defence's alternative position, which is based on the findings I have in fact made, is consistent with that advocated by the plaintiff, at least in terms of approach. Both parties say that I must apportion damages within each head of damage to each injury. With respect to the indivisible injury, I must apply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and, as in </w:t>
      </w:r>
      <w:r>
        <w:rPr>
          <w:rFonts w:ascii="arial" w:eastAsia="arial" w:hAnsi="arial" w:cs="arial"/>
          <w:i/>
          <w:color w:val="000000"/>
          <w:sz w:val="20"/>
          <w:lang w:val="en-US" w:eastAsia="en-US" w:bidi="ar-SA"/>
        </w:rPr>
        <w:t>Cebula v. Smith</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2013 BCSC 1939</w:t>
        </w:r>
      </w:hyperlink>
      <w:r>
        <w:rPr>
          <w:rFonts w:ascii="arial" w:eastAsia="arial" w:hAnsi="arial" w:cs="arial"/>
          <w:color w:val="000000"/>
          <w:sz w:val="20"/>
          <w:lang w:val="en-US" w:eastAsia="en-US" w:bidi="ar-SA"/>
        </w:rPr>
        <w:t xml:space="preserve"> at paras. 305-308 and 356, deduct the proceeds from the settlement amount that are attributable to the indivisible injury from the total award for the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address first the award of nonpecuniary damages. The global assessment is $70,000. I attribute the following amounts to each area of injury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317.25pt;height:158.25pt">
            <v:imagedata r:id="rId20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respect of past loss of income, set at $150,000, it is my conclusion that neither the shoulder injury nor the knee injury contributed to that past loss. The low back injury was the largest contributor to that loss, although the temporary aggravation in low back symptoms and the neck/mid-back issues contributed to it. I assign to each of these latter, contributing injuries an amount equal to their respective proportion of the non-pecuniary damages, being 1/10 or $15,000 for each of the low back aggravation and the neck/mid-back issues. I attribute the balance, of $120,000, to the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only ongoing symptoms affecting future loss of capacity to earn income arise from the low back pain. The defence and plaintiff agree with this. Accordingly, 100% of the future loss of capacity to earn income, set at $40,000, is attributable to that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only indivisible injury is the neck/mid-back injury. In accordance with the reasoning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the amount received by the plaintiff in the settlement with the defendant in MVI2 that is attributable to this indivisible injury, must be deducted from the $22,000 awarded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summary, the defendant from MVI1, responsible for the divisible low back injury and the indivisible neck/mid-back injury, is liable to pay $209,000 for the low back injury (consisting of $49,000 in non-pecuniary damages, $120,000 for past loss of income, and $40,000 for future capacity to earn income), as well as the difference between the $22,000 awarded for the neck/mid-back injuries (consisting of $7,000 in non-pecuniary damages and $15,000 for past loss of income) minus the amount of the settlement between the plaintiff and the defendant in MVI2 that represents the losses for the indivisible neck/mid-back issues. As in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the parties are at liberty to apply to make further submissions regarding the appropriate deduction to be made as a result of the settlement in MVI2.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from MVI2, responsible for the divisible temporary aggravation to the plaintiff's low back injury and the divisible shoulder injury, as well as the indivisible neck/mid-back issues, has settled with the plaintiff and been released from liability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from MVI3, responsible for the divisible knee injury, is liable to pay $5,000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summary the global assessment of damages is as follows: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$70,000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$150,000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$40,000</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(agreed upon): </w:t>
      </w:r>
      <w:r>
        <w:rPr>
          <w:rFonts w:ascii="arial" w:eastAsia="arial" w:hAnsi="arial" w:cs="arial"/>
          <w:color w:val="000000"/>
          <w:sz w:val="20"/>
          <w:u w:val="single"/>
          <w:lang w:val="en-US" w:eastAsia="en-US" w:bidi="ar-SA"/>
        </w:rPr>
        <w:t xml:space="preserve">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1150"/>
        <w:gridCol w:w="679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$264,000</w:t>
            </w:r>
          </w:p>
        </w:tc>
        <w:tc>
          <w:tcPr>
            <w:tcW w:w="665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Subject to any further submissions, the defendants in MVI1 and MVI3 are liable to pay all of these amounts less: $2,000 for the non-pecuniary award attributable to the shoulder injury; $7,000 for the non-pecuniary award attributable to the low back aggravation; $15,000 for the past loss of income award attributable to the low back aggravation; and up to $22,000 for the non-pecuniary and past loss of income awards attributable to the neck/mid-back injury, depending on the amount of the plaintiff's settlement with the defendant in MVI2 attributable to this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Foomani v. Baggoo, [2013] B.C.J. No. 2744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S093967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2297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Mahnaz Gyahi Foomani, Plaintiff, and Alan K. Baggoo, Vancouver Coastal Health Authority, operating from Lions Gate Hospital, Lions Gate Hospital, John Doe Physicians 1 through 5, John Doe Medical Assistants or Nurses 1 through 5,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jc w:val="both"/>
        <w:rPr>
          <w:rFonts w:ascii="arial" w:eastAsia="arial" w:hAnsi="arial" w:cs="arial"/>
          <w:sz w:val="20"/>
          <w:lang w:val="en-US" w:eastAsia="en-US" w:bidi="ar-SA"/>
        </w:rPr>
      </w:pPr>
      <w:bookmarkStart w:id="33" w:name="Counsel_10"/>
      <w:bookmarkEnd w:id="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M. Foomani.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A.K. Baggoo: J.R. Woznesensky.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 w:name="Judgment_10"/>
      <w:bookmarkEnd w:id="34"/>
      <w:r>
        <w:pict>
          <v:line id="_x0000_s1062" style="position:absolute;z-index:251720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 w:name="W. EHRCKE J."/>
            <w:bookmarkEnd w:id="35"/>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summary trial application brought on by the defendant, Dr. Alan Baggoo, to have the plaintiff's case against him dismissed on a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Mahnaz Foomani, commenced this law suit against Dr. Baggoo and other defendants by way of a writ of summons filed May 29, 2009. She was granted an order renewing the writ for one year on May 26, 2010. Dr. Baggoo was served on May 27,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took issue with the adequacy of the pleadings, and the matter was dismissed as against Vancouver Coastal Health Authority on July 19, 2011. Ms. Foomani filed an amended notice of civil claim on February 9, 2012, and Dr. Baggoo filed a response to civil claim on March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amended notice of civil claim seeks damages against Dr. Baggoo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medical treatment of Ms. Foomani in 2006-2007. In particular, she alleges that the orthopaedic surgeries Dr. Baggoo performed on June 16, 2006 and July 13, 2007 were performed negligently and have caused her to suffer right foot pain, side effects from pain killers, impairment in her walking ability, poor posture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 out in para. 19 of the amended notice of civil claim:</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Dr. Baggoo, breached their duty of care owed to the Plaintiff or, in the alternative, their contract with the Plaintiff, or in the further alternative, their fiduciary duty owed to the Plaintiff. Particulars of the breaches included, but not limited to, the following:</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Dr. Baggoo, recommendation to the Plaintiff to undergo the First Operation when it was not in the Plaintiff's best interests to do so;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Dr. Baggoo, failure to perform the First Operation in a proper manner, particulars of which include, but not limited to, the following:</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properly connect the bones in her right foot, resulting in a gap between the bones; and</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Insertion of screws in such a way that they came right through the skin;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Dr. Baggoo, failure to diagnose and advise the Plaintiff accordingly after the First Operation;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Dr. Baggoo, failure to perform the Second Operation in a proper manner;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including Dr. Baggoo, failure to diagnose, treat and provide medical care to the Plaintiff after the Second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Foomani had the assistance of counsel during certain periods following the commencement of this litigation, but she appeared without counsel at the hearing of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9, 2011, counsel for Dr. Baggoo wrote to Ms. Foomani about obtaining an expert report and retaining a lawyer. Counsel for Dr. Baggoo again wrote to Ms. Foomani and the lawyer who was assisting her on June 7, 2012, reminding them of the need to obtain an expert report. That letter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advised previously, my position is that without an expert report by an orthopedic surgeon in B.C. who sets out the standard of care required by Dr. Baggoo, that it was breached and the damages caused by the breach, Ms. Foomani has no reasonable prospect for success. I had adjourned my prior application because Ms. Foomani told me she was obtaining such a report from an Alberta doctor. his report, however, is not critical of Dr. Baggoo.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2, 2013, counsel for Dr. Baggoo again wrote to Ms. Foomani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set out in my letter of June 11, 2013, I intend to bring a summary trial for dismissal of the action against Dr. Baggoo. As I have advised you since I have obtained this file in 2011, your action against my client has no reasonable chance of success in the absence of an expert report which:</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sets out the standard of care required of Dr. Baggoo;</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sets out that Dr. Baggoo breached that standard of care;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establishes his breach caused you to suffer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given you over a year to obtain such a report and you have failed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summary trial application is to dismiss your claim against Dr. Baggoo for failing to provide critical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application for this summary trial was filed on August 22, 2013. The notice advised Ms. Foomani that Dr. Baggoo would be relying on the following four affidavits: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Dr. Baggoo, made July 15,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Dr. Kallman, made July 19,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D. Field, made July 22, 2013,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S. Van Nierop, made August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Copies of those four affidavits were delivered to Ms. Foomani on August 23, 2013 along with the notice of application for summary trial. That notice also advised Ms. Foomani that if she wished to respond to the application, she was required, within 8 business days, to file an application response and to file any affidavits or other documents she intended to refer to at the hearing of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that notice, Ms. Foomani did not file an application response, and she did not file any affidavits or other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on the hearing of this summary trial application, the only evidence before me for consideration is the four affidavits filed by Dr. Baggoo and the attachments to those affidavits. These include an expert report by Dr. Dryden, orthopedic surgeon, dated August 7, 2013 which is supportive of Dr. Baggoo's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do not have before me any expert report, or indeed any other evidence, filed by Ms. Foomani, that is critical of the care provided by Dr. Baggoo. Nevertheless, at the hearing of this summary trial application on October 24, 2013, I heard oral submissions from Ms. Foomani, and I am taking those submissions into consideration, along with the evidence filed on behalf of Dr. Baggoo, in deciding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Although this summary trial application was brought by Dr. Baggoo, the onus is still on the plaintiff, Ms. Foomani, to prove her case: </w:t>
      </w:r>
      <w:r>
        <w:rPr>
          <w:rFonts w:ascii="arial" w:eastAsia="arial" w:hAnsi="arial" w:cs="arial"/>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xml:space="preserve"> (S.C.) at paras.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Rule 9-7(15) sets out the powers of the Court on a summary trial application.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9-7(15) On the hearing of a summary trial application, the court may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impose terms respecting enforcement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including a stay of execution, and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predecessor to our current Rule 9-7 was Rule 18A. In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at paras. 40-41, our Court of Appeal spoke about the circumstances in which judgment ought to be granted on an application for summary trial, and of the necessity that each party file the evidence upon which they seek to rely: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trial judge was required to grant judgment if the evidence adduced on the R. 18A application provided the facts necessary to decide the issue of liability, and it would not have been unjust to do so. It is not a question of whether a full trial could conceivably "turn something up" or produce a different result. Rather, as stated by McEachern C.J.B.C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215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Anything might happen at a trial and one can never say that the result will always or inevitably be the same. If the chambers judge can find the facts, then he must give judgment as he would upon a trial unless for any proper judicial reason he has the opinion that it would be unjust to do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Rule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When an application under R. 18A is made, it is the obligation of the parties to take every reasonable step to put themselves in the best possible position and adduce all evidence they believe is necessary for judgment: </w:t>
      </w:r>
      <w:r>
        <w:rPr>
          <w:rFonts w:ascii="arial" w:eastAsia="arial" w:hAnsi="arial" w:cs="arial"/>
          <w:i/>
          <w:color w:val="000000"/>
          <w:sz w:val="20"/>
          <w:lang w:val="en-US" w:eastAsia="en-US" w:bidi="ar-SA"/>
        </w:rPr>
        <w:t>Everest Canadian Properties Ltd</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v. Mallmann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Based on the evidence that has been filed, I am able to make certain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Alan Baggoo is an orthopaedic surgeon practicing in British Columbia. From his affidavit and the affidavit of Dr. Kallman, I make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Foomani was treated by a podiatrist, Dr. Tammy Kallman, in Vancouver on November 21, 2000 regarding right ankle and toe pain complaints. Dr. Kallman provided splinting for the plaintiff. On December 2, 2000, Dr. Kallman wrote a letter summarizing her assessment to Dr. Rubin, Ms. Foomani's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July 2005, Dr. Rubin referred Ms. Foomani to Dr. Baggoo regarding right foot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Baggoo first saw Ms. Foomani in his office on November 7, 2005. Ms. Foomani told him about a gunshot wound she received in Iran in 1979 causing a fracture of her femur and sciatic nerve injury. She underwent multiple operations including sciatic nerve repair and internal fixation of the femur due to non-union. She also had tendon transfers that were unsuccessful. Ms. Foomani reported pain in her forefoot over her first, second, third and fourth toes. She also complained bitterly of ankle pain. She told Dr. Baggoo to explore surgical options so she could get rid of her brace as it was awkward to wear and she detested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Baggoo's impression was that Ms. Foomani suffered from a flail right foot and ankle secondary to a sciatic nerve injury, and he told her that she had both operative and non-operative options. Non-operative options included continuing to wear the brace and wearing accommodating shoe wear or having a new brace made. He also described the option of isolated toe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Baggoo explained the option of fusing the ankle and explained the risks involved. He told her she may still need to wear the brace and could have pain, even after this procedure. She could also require more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Foomani elected to proceed with an ankle fusion in combination with forefoot reconstruction and signed a consent form on December 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8, 2006, Ms. Foomani had an x-ray taken of her right ankle and foot. Some mild pes planus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June 16, 2006, Dr. Baggoo performed a right ankle fusion and forefoot reconstruction surgery on Ms. Foomani at Lions Gate Hospital. She was seen by a physiotherapist at the hospital. She was discharged on June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29, 2006, Ms. Foomani saw Dr. Baggoo for follow-up. Her cast was removed and replaced with a fiberglass non-walking cast. Dr. Baggoo instructed her not to put weight on her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July 27, 2006, Dr. Baggoo removed the pins from Ms. Foomani's toes and checked her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Baggoo saw Ms. Foomani again on September 7, 2006. X-rays of her foot were taken and compared with the images taken on June 17, 2006. Dr. Baggoo explained the risk of non-union to Ms. Foomani.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Baggoo saw Ms. Foomani in follow-up on October 5, 2006. An x-ray was taken showing multiple screws transfixing the tibiotalar as well as distal tibiofibular articulation. The x-ray showed complete healing of the ankle joint. Ms. Foomani had been weight-bearing on the ankle contrary to his instruction due to shoulder pain. He told Ms. Foomani she could expect to experience pain in the ankle for the next two to three months, but he hoped it would resolve. Her gait should progress and her prognosis was good. He told Ms. Foomani to return in two months for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December 7, 2006, Ms. Foomani saw Dr. Baggoo. An x-ray of Ms. Foomani's foot indicated the ankle joint was fused in anatomic alignment. She complained of pain near her talonavicular joint. Dr. Baggoo's impression was that this was caused by stress transfer. He gave her a heel lift which seemed to improve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1, 2007, Ms. Foomani saw Dr. Baggoo at the cast clinic regarding her left shoulder and knee. An MRI of her left shoulder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Baggoo received a fax from Dr. Rubin dated April 13, 2007, requesting that he see Ms. Foomani regarding the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May 3, 2007, Dr. Baggoo ordered more x-rays of Ms. Foomani's ankle, which was solidly 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May 16, 2007, Ms. Foomani saw Dr. Baggoo and reported pain localized over the talonavicular joint. He diagnosed her with a small dorsal talonavicular spur after reviewing films. Dr. Baggoo described that he could make a small surgical incision over the talonavicular joint to remove the dorsal spur. He told Ms. Foomani this may decrease the impaction she experiences when she tries to "toe-off'.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July 13, 2007, Ms. Foomani signed a form consenting to a second surgery by Dr. Baggoo, and he performed the surgery that day at Lions Gate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July 26, 2007, Dr. Baggoo removed the stitches from Ms. Foomani's right ankle. X-rays showed solid 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6, 2007, Ms. Foomani saw Dr. Baggoo in follow-up for her right ankle. She reported some noticeable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February 20, 2008, Dr. Rubin requested that Dr. Baggoo see Ms. Foomani again regarding right ankle pain. Dr. Baggoo put Ms. Foomani on his waitlist.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June 5, 2008, Ms. Foomani was seen in the emergency room for the visible pin in her right third toe, which was swollen and red. She was taking Keflex, but it was not helping. Dr. Baggoo removed the pin.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June 26, 2008, Ms. Foomani saw Dr. Baggoo in follow-up. The toe looked very good with no evidence of infection. Dr. Baggoo advised her to treat her pain with rocker bottom shoe wear and to modify her activities. He discussed the use of pain medications and offered to refer her to Dr. Wing, a foot and ankle surgeon for a second opinion, as he did not believe further surgery would help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Baggoo spoke with Dr. Rubin after this date and advised him that he could not offer the plaintiff any surgical options and recommended that she be seen by a non-surgical care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April 17, 2009 and May 7, 2009, a lawyer wrote to Dr. Baggoo asking if he would see Ms. Foomani again. On May 20, 2009, Dr. Baggoo wrote to the lawyer advising he could not comment on Ms. Foomani without a written authorization signed by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REPORT OF DR. DRYDEN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expert report of Dr. Peter Dryden dated August 7, 2013 is attached as an exhibit to the affidavit of Stephanie Van Nierop filed on this summary trial application. Dr. Dryden is an orthopedic surgeon whose clinical practice involves the assessment and treatment of primarily foot and ankle pathology. He reviewed the pleadings and the clinical records, and he offered his opinion that Dr. Baggoo did meet the standard of care of a reasonable orthopaedic surgeon during the treatment of Ms. Foomani.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More specifically, Dr. Dryden opined that:</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recommendation for the June 2006 surgery was appropriate; the June 2006 surgery was performed adequately;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follow-up care after the June 2006 surgery was acceptable;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recommendation for the July 2007 surgery was appropriate;</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July 2007 surgery was performed in an adequate fashion;</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follow-up care after the July 2007 was acceptable;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Baggoo's recommendation for non-operative care post July 2007 was appropriate; and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protrusion of a screw or pin from Ms. Foomani's toe in June 2008 was not an uncommon occurrence and was dealt with in an acceptable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the Supreme Court of Canada discussed the appropriate standard of care in medical malpractice litigation at paras. 33-34: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 817,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p. 361, and </w:t>
      </w:r>
      <w:r>
        <w:rPr>
          <w:rFonts w:ascii="arial" w:eastAsia="arial" w:hAnsi="arial" w:cs="arial"/>
          <w:i/>
          <w:color w:val="000000"/>
          <w:sz w:val="20"/>
          <w:lang w:val="en-US" w:eastAsia="en-US" w:bidi="ar-SA"/>
        </w:rPr>
        <w:t>McCormick v. Marcotte</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also particularly important to emphasize, in the context of this case, that the conduct of physicians must be judged in the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Denning L.J. eloquently stated in </w:t>
      </w:r>
      <w:r>
        <w:rPr>
          <w:rFonts w:ascii="arial" w:eastAsia="arial" w:hAnsi="arial" w:cs="arial"/>
          <w:i/>
          <w:color w:val="000000"/>
          <w:sz w:val="20"/>
          <w:lang w:val="en-US" w:eastAsia="en-US" w:bidi="ar-SA"/>
        </w:rPr>
        <w:t>Roe v. Ministry of Health</w:t>
      </w:r>
      <w:r>
        <w:rPr>
          <w:rFonts w:ascii="arial" w:eastAsia="arial" w:hAnsi="arial" w:cs="arial"/>
          <w:color w:val="000000"/>
          <w:sz w:val="20"/>
          <w:lang w:val="en-US" w:eastAsia="en-US" w:bidi="ar-SA"/>
        </w:rPr>
        <w:t xml:space="preserve">, [1954] 2 All E.R. 131 (C.A.), at p. 137, "[w]e must not look at the 1947 accident with 1954 spectacles". That is, courts must not, with the benefit of hindsight, judge too harshly doctors who act in accordance with prevailing standards of professional knowledge. This point was also emphasized by this Court in </w:t>
      </w:r>
      <w:r>
        <w:rPr>
          <w:rFonts w:ascii="arial" w:eastAsia="arial" w:hAnsi="arial" w:cs="arial"/>
          <w:i/>
          <w:color w:val="000000"/>
          <w:sz w:val="20"/>
          <w:lang w:val="en-US" w:eastAsia="en-US" w:bidi="ar-SA"/>
        </w:rPr>
        <w:t>Lapointe, supra</w:t>
      </w:r>
      <w:r>
        <w:rPr>
          <w:rFonts w:ascii="arial" w:eastAsia="arial" w:hAnsi="arial" w:cs="arial"/>
          <w:color w:val="000000"/>
          <w:sz w:val="20"/>
          <w:lang w:val="en-US" w:eastAsia="en-US" w:bidi="ar-SA"/>
        </w:rPr>
        <w:t>, at pp. 362-63: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courts should be careful not to rely upon the perfect vision afforded by hindsight. In order to evaluate a particular exercise of judgment fairly, the doctor's limited ability to foresee future events when determining a course of conduct must be borne in mind. Otherwise, the doctor will not be assessed according to the norms of the average doctor of reasonable ability in the same circumstances, but rather will be held accountable for mistakes that are apparent only after the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issue is taken with this proposition which was applied both in the trial judge's charge to the jury and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went on to say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 conclude from the foregoing that, as a general rule, where a procedure involves difficult or uncertain questions of medical treatment or complex, scientific or highly technical matters that are beyond the ordinary experience and understanding of a judge or jury, it will not be open to find a standard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Accordingly, where a plaintiff alleges that a medical doctor's treatment was negligent, it will usually be necessary for the plaintiff to adduce expert evidence establishing the standard of care and showing that the defendant doctor's care fell below that standard. This is so regardless of whether the case is heard as a full or as a summary trial. See, for example, </w:t>
      </w:r>
      <w:r>
        <w:rPr>
          <w:rFonts w:ascii="arial" w:eastAsia="arial" w:hAnsi="arial" w:cs="arial"/>
          <w:i/>
          <w:color w:val="000000"/>
          <w:sz w:val="20"/>
          <w:lang w:val="en-US" w:eastAsia="en-US" w:bidi="ar-SA"/>
        </w:rPr>
        <w:t>Mikhail v. Northern Health Authority (Prince George Regional Hospital)</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2010 BCSC 1817</w:t>
        </w:r>
      </w:hyperlink>
      <w:r>
        <w:rPr>
          <w:rFonts w:ascii="arial" w:eastAsia="arial" w:hAnsi="arial" w:cs="arial"/>
          <w:color w:val="000000"/>
          <w:sz w:val="20"/>
          <w:lang w:val="en-US" w:eastAsia="en-US" w:bidi="ar-SA"/>
        </w:rPr>
        <w:t>, where Brown J. observed at para. 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I find the plaintiffs have failed to prove the defendants were negligent. I further find the plaintiffs failed to prove the defendants' conduct caused or contributed to the damages alleged.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particularly those involving medical or other specialized areas of knowledge, always raise questions of professional standards and practice. Professional reputations may be at stake, which is not to say physicians or other professionals receive preferential treatment, but that they are judged based on what the court finds is the professional standard of care expected of them, not an amorphous ideal. Plaintiffs in medical malpractice cases, and others like it, must be prepared to demonstrate at trial, full or summary, the accepted standard of care and the defendant's failure to meet it, as supported by the evidence of a qualified expert-excepting specific situations such as the one which arose in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present case, Ms. Foomani has presented no expert evidence to establish the standard of care required or to show that Dr. Baggoo did not meet that standard of care. On the other hand, the available evidence presented by Dr. Baggoo is to the effect that his conduct did conform with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these circumstances, Ms. Foomani's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evidence before me of any breach of contract or breach of fiduciary duty, so those aspects of the claim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Dr. Baggoo argued in the alternative that this claim must be dismissed for failure to bring the claim within the applicable limitation period. In light of my findings above, it is not necessary to address that alternative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action of Ms. Foomani against Dr. Baggoo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Gill v. Bains, [2019] B.C.J. No. 1451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S206381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Jaskarn Singh Gill, Plaintiff, and Harry Bains,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jc w:val="both"/>
        <w:rPr>
          <w:rFonts w:ascii="arial" w:eastAsia="arial" w:hAnsi="arial" w:cs="arial"/>
          <w:sz w:val="20"/>
          <w:lang w:val="en-US" w:eastAsia="en-US" w:bidi="ar-SA"/>
        </w:rPr>
      </w:pPr>
      <w:bookmarkStart w:id="36" w:name="Counsel_11"/>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J.S.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D.T. Juteau.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11"/>
      <w:bookmarkEnd w:id="37"/>
      <w:r>
        <w:pict>
          <v:line id="_x0000_s1065"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R. CRAWFORD J."/>
            <w:bookmarkEnd w:id="38"/>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Gill seeks judgment against the defendant for $600,000. The defendant Bains brings an application pursuant to Supreme Court Rule 9-5 that the plaintiff's claim be struck as disclosing no reasonable claim; being unnecessary, scandalous, frivolous or vexatious; and being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Bains began this action on September 24,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November 16, 2018, he set a motion returnable for December 4, 2018, where he respectfully requests that this honourable Court adjudicate the civil claim in its entirety, based on the justice and merits of the claim, that will be presented in detail at the proceeding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Justice Bernard heard the application which was not on the list as Mr. Gill had not filed an application record. However defence counsel agreed the matter go forward. But on hearing the matter Mr. Justice Bernard indicated that there was no proper application before him as the matter did not comply with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there was no reference to the matter being a summary trial and rather than dismissing the action, he simply dismissed the application with costs in the amount of $550.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Gill reset his application by a requisition dated June 28, 2019, and invited me to adjudicate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sum, Mr. Gill is suing Mr. Bains, his MLA, on the basis that he has failed to pursue in proper fashion, a matter that is within the ambit of the Worker's Compensation Board, that is affected by change of policy by government in 2004, a policy that is criticized in the report of Mr. Petrie in 2018, all aspects of which did not create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evident here, as it was before Mr. Justice Jenkins in a prior case that Mr. Gill brought against Work Safe seeking judicial intervention, that Mr. Gill is failing to avail himself of legal services although he claims to have spent some money on counsel at some stage. He does not appear to have obtained advice from any public interest group nor has he sought the advice of such places as the UBC legal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listened carefully to Mr. Gill and then to Mr. Juteau, who seeks by cross application to strike out Mr. Gill's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said to Mr. Gill I would review the matter and I now set out a brief history of the matter as revealed by the documents put in front of me. I am satisfied that on the whole of the evidence before the court, the facts necessary to decide the issues of fact and law are well established to give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Gill is approximately 42 years of age and was a paint refinishing technician at Heli-One, a helicopter maintenance, repair and overhaul facility. On about 10 April 2002, he injured his back and was seen by Dr. Bird at Delta Hospital where the doctor diagnosed "acute lower chronic back pain". Mr. Gill says WorkSafeBC accepted his injury as "lumbar muscle strain/sprain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said he had six weeks of conservative treatment. There was little improvement and an MRI was ordered and obtained on 9 July 2012. He says that confirmed a disc herniation at the L4-5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says that Work Safe Board officers failed to refer his case to the Disability Awards Department which he says would have been the process pursuant to the WorkSafeBC Rehabilitation Services and Claims Manual Policy # 96.20.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patent that the government had previous to Mr. Gill's injury removed policy # 96.20 from WorkSafe's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Gill avers that the board officer approved treatment for a lumbar muscle strain and his back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9 May 2014 he said he underwent bilateral L4-5 discectomy but as a result he is now permanently disabled and lives with nerve pain 24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pause to say that he advised the court he was penniless as he is without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My understanding is that a person permanently disabled is entitled to a disability assessment from either the provincial or the federal government, but he made no mention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Gill says he went to his MLA, Harry Bains, in July 2015 complaining about the mishandling of his injury claim and complaining about the "somehow removed policy # 96.20" which he says means injured workers have no fair chance to get any justice in the adjudication process before WorkSafe, that Mr. Bains should have recognized the citizens of the province would be negatively impacted by this policy and that it was Mr. Bain's duty to bring this discrepancy to the attention of the labour critic, Mr.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alleged failure by Mr. Bain's leads to Mr. Gill's claim for some $600,000 for ongoing pain and suffering, disability, loss of income, and the like. As well he says many other persons are affected including those who now are addicted to opioids and various suicides attributable to the same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Gill further says that if Mr. Bains had taken appropriate action when informed about the "discrepancy regarding policy # 96.20" that would have provided him an option to receive proper medical treatment after the first lumbar surgery (May 9, 2014); that his failure to carry out public duty with transparency and integrity led to him requiring a second lumbar surgery for the same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Thus, Mr. Gill alleges there has been a failure of Mr. Bains and his duty to the public and to himself which has allowed WorkSafe to subject to him to ill conduct, prolonged his pain and suffering and caused further health damage and deprived him of his right to the quality of life, liberty, and security as a person, which is a breach of the Canadian Charter of Rights Article 7, which says "everyone has the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Gill has provided me no legal precedent for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Rather, he simply says that he is entitled to $600,000 for damage to his health, for pain and suffering, for loss of function, loss of quality of life, breach of trust, bad-faith, mental distress, loss of ability to enjoy life, and aggravated and special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Bains' application to strike asserted the following facts: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was injured while working on April 10, 2012.</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Workers Compensation Board (the "Board") accepted a lumbar strain and terminated benefits on January 18, 2013.</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sought a review of that decision, which was varied and benefits were extended to February 27, 2013.</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4, 2013, the Board found that a pre-existing disease resulted in a herniated disc and radiculopathy. Mr. Gill's ongoing chronic pain was not attributable to the April 10, 2012 incident.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appealed to a review officer and on May 27, 2014, the review officer confirmed the decision below.</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appealed to WCAT, which affirmed the decision of the review officer on February 2, 2015, denying Mr. Gill's claim. WCAT found that Mr. Gill had not established causation.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Gill did not file a judicial review of the decision.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Instead, on July 27, 2016, Mr. Gill sued the Workers Compensation Board in tort for failing to find that his injuries are compensable.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December 14, 2016, the BC Supreme Court struck his claim, which included a claim in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a breach of Charter rights and one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same as this case, though directed at the Board employees).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15, 2017, the BC Court of Appeal dismissed Mr. Gill's appeal of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noted, Mr. Gill initially brought an action against WorkSafe which was dismissed by Mr. Justice Jenkins on 3 January 2017. His Lordship suggested that Mr. Gill should get some legal advice and apply for judicial review. I read the transcript and it indicates Mr. Gill must have had some legal advice as he has sought reconsideration of the Work Safe decision, and until that reconsideration occurs, he will not have "exhausted all his remedies before Work Safe", and therefore he cannot apply for judicial review. He says that department of WorkSafe is under manned and has had his application under reconsideration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Gill then appealed Mr. Justice Jenkins' decision and that was dismissed in March 2017, and leave to appeal to the Supreme Court of Canada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That has resulted in the present action, which as noted, has already been before Mr. Justice Bernard on December 4, 2018 where his Lordship held the application was inchoate and not brought in accordance with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for summary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Mr. Gill has reset the same application, I am giving some more consideration to the underlying facts, given the cross application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Essentially there are two ways of approaching that, one being to assess it just in light of the pleading to see if there is a vestige of a claim that might proceed to trial; and the second aspect is to consider the abuse of process, i.e., that it is really a collateral attack on the previous decisions of WorkSafe and the only basis for any further judicial intervention will be after the determination of Mr. Gill's application for reconsideration, when it might be appropriate to seek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Part of the issue that then arises is whether or not there is a cause of action known to law, i.e., can Mr. Gill sue his MLA for what he alleges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duty to he and the public that might be affected by his particular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argues that Mr. Bains does not owe a legal duty to the world at large, pointing to section 24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Oath of allegiance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(1) A member of the Legislative Assembly must not vote or sit until he or she has taken and subscribed the following oath before the Lieutenant Governor, or some other person authorized by the Lieutenant Governor to administer the oath: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A.B., swear that I will be faithful and bear true allegiance to Her Majesty Queen Elizabeth II [or her successor], her heirs and successors, according to law. So help me God.</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authorized by law to make a solemn affirmation or declaration instead of taking an oath may make a solemn affirmation or declaration instead of taking the oath required by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Secondly, to establish a tort i.e., a civil claim, Mr. Gill needs to establish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MLA can be established, which requires that there be a breach of a duty owed i.e., was there some act of Mr. Bains whereby he could foresee would be a proximate cause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effect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means there is no common law right to damages for any injuries suffered in the course of employment i.e., WorkSafe deals with all workplace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Worker's Compensation Board is also immune from a claim in damages: section 96(1) of the </w:t>
      </w:r>
      <w:r>
        <w:rPr>
          <w:rFonts w:ascii="arial" w:eastAsia="arial" w:hAnsi="arial" w:cs="arial"/>
          <w:i/>
          <w:color w:val="000000"/>
          <w:sz w:val="20"/>
          <w:lang w:val="en-US" w:eastAsia="en-US" w:bidi="ar-SA"/>
        </w:rPr>
        <w:t>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Secondly, there is a requirement of proximity in a claim in tort i.e., that there has to be some nexus between the allegations against Mr. Bains and the harm to Mr.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Here the basis of Mr. Gill's claim is that policy # 96.20 was removed by government as a cost-saving measure (see discussion of Mr. Petrie's report below). That is a matter of government policy which does not give rise to a cause of action against a member of the legislature; and as will be seen in a later discussion of the discourse between Mr. Gill and Mr. Bains, in fact Mr. Bains did bring the matter before his colleague Mr. Simpson, the labour critic, and the Minister, Ms. Bond in May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report of Mr. Petrie in 2018 has pointed out that various aspects of the policy changes made by government upset balance of WorkSafe processes in favour of the employer and against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But those are policy changes and they do not give grounds for Mr. Gill's claim against 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a matter of policy as stated by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paragraph 38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well, Mr. Bains asserts legislative privilege, see sections 50 and 51 of </w:t>
      </w:r>
      <w:r>
        <w:rPr>
          <w:rFonts w:ascii="arial" w:eastAsia="arial" w:hAnsi="arial" w:cs="arial"/>
          <w:i/>
          <w:color w:val="000000"/>
          <w:sz w:val="20"/>
          <w:lang w:val="en-US" w:eastAsia="en-US" w:bidi="ar-SA"/>
        </w:rPr>
        <w:t>The Constitution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66</w:t>
      </w:r>
      <w:r>
        <w:rPr>
          <w:rFonts w:ascii="arial" w:eastAsia="arial" w:hAnsi="arial" w:cs="arial"/>
          <w:color w:val="000000"/>
          <w:sz w:val="20"/>
          <w:lang w:val="en-US" w:eastAsia="en-US" w:bidi="ar-SA"/>
        </w:rPr>
        <w:t xml:space="preserve">, and sections 1 and 4 of </w:t>
      </w:r>
      <w:r>
        <w:rPr>
          <w:rFonts w:ascii="arial" w:eastAsia="arial" w:hAnsi="arial" w:cs="arial"/>
          <w:i/>
          <w:color w:val="000000"/>
          <w:sz w:val="20"/>
          <w:lang w:val="en-US" w:eastAsia="en-US" w:bidi="ar-SA"/>
        </w:rPr>
        <w:t>The Legislative Assembly Privilege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Chapter 259</w:t>
      </w:r>
      <w:r>
        <w:rPr>
          <w:rFonts w:ascii="arial" w:eastAsia="arial" w:hAnsi="arial" w:cs="arial"/>
          <w:color w:val="000000"/>
          <w:sz w:val="20"/>
          <w:lang w:val="en-US" w:eastAsia="en-US" w:bidi="ar-SA"/>
        </w:rPr>
        <w:t>. I excerpt a portion of counsel's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Legislative Privilege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cause of action against a Member of the Legislative Assembly for carrying out or not carrying out his Legislative function. Whether or not the Minister Bains brought this matter to the attention of the Legislature or not is irrelevant. Minister Bains is immune from suit due to Legislative Privilege.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privilege is found in sections 50 &amp; 51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[RSBC 1996] Chapter 66 and sections 1 &amp; 4 of the </w:t>
      </w:r>
      <w:r>
        <w:rPr>
          <w:rFonts w:ascii="arial" w:eastAsia="arial" w:hAnsi="arial" w:cs="arial"/>
          <w:i/>
          <w:color w:val="000000"/>
          <w:sz w:val="20"/>
          <w:lang w:val="en-US" w:eastAsia="en-US" w:bidi="ar-SA"/>
        </w:rPr>
        <w:t>Legislative Assembly Privilege Act</w:t>
      </w:r>
      <w:r>
        <w:rPr>
          <w:rFonts w:ascii="arial" w:eastAsia="arial" w:hAnsi="arial" w:cs="arial"/>
          <w:color w:val="000000"/>
          <w:sz w:val="20"/>
          <w:lang w:val="en-US" w:eastAsia="en-US" w:bidi="ar-SA"/>
        </w:rPr>
        <w:t xml:space="preserve"> [RSBC 1996] Chapter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Legislative Assembly Privilege 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(1) The Legislative Assembly and its committees and members have the privileges, immunities and powers that were held and exercised by the Commons House of Parliament of the United Kingdom and its committees and members on February 14, 1871, so far as not inconsistent with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and whether held or exercised by custom, statute or otherwise.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 (1) A person is not liable in damages or otherwise for an act done under the authority of the Legislative Assembly, or under or because of a warrant issued under that authority.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warrant may command the assistance of all sheriffs, constables and others, and every refusal or failure to give assistance when required is an infringement of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Constitution 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50 (1) The Legislature may define the privileges, immunities and powers to be held, enjoyed and exercised by the Legislative Assembly and by the members of the Legislative Assembly.</w:t>
      </w:r>
    </w:p>
    <w:p>
      <w:pPr>
        <w:numPr>
          <w:numId w:val="1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privileges, immunities or powers must not exceed those held, enjoyed and exercised by the Commons House of Parliament of the United Kingdom, and by the members of it, on February 14, 1871.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51 (1) This Act does not exclude any rights, immunities or privileges of members of the Legislative Assembly not expressly recognized or enacted.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at law or other civil proceeding must not be brought against a member of the Legislative Assembly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words spoken by the member in the Legislative Assembly,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introducing into or laying before the Legislative Assembly, without actual and express malice, any documents or papers.</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adopted the following general definition of Legislative privilege:</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Parliamentary privilege is the necessary immunity that the law provides for members of Parliament, and for members of the legislatures of each of the ten provinces and two territories, in order for these legislators to do their legislative work. It is also the necessary immunity that the law provides for anyone while taking part in a proceeding in Parliament or in a legislature. Finally, it is the authority and power of each House of Parliament and of each legislature to enforce that immunity.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Brunswick Broadcasting Co. v. Nova Scotia (Speaker of the House of </w:t>
      </w:r>
      <w:r>
        <w:rPr>
          <w:rFonts w:ascii="arial" w:eastAsia="arial" w:hAnsi="arial" w:cs="arial"/>
          <w:i/>
          <w:color w:val="000000"/>
          <w:sz w:val="20"/>
          <w:lang w:val="en-US" w:eastAsia="en-US" w:bidi="ar-SA"/>
        </w:rPr>
        <w:t>Assembly)</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[1993] 1 S.C.R. 319</w:t>
        </w:r>
      </w:hyperlink>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goes on to add,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takes us to the answer to the second question posed above. The members of the Houses of Parliament and the legislative assemblies hold parliamentary privileges as against the Crown and the Judiciary. This state of affairs arose from a history of conflict between Parliament, the Crown and the Judiciary in the United Kingdom. In 1908, Josef Redlich quoted the following definition of privilege at p. 46 </w:t>
      </w:r>
      <w:r>
        <w:rPr>
          <w:rFonts w:ascii="arial" w:eastAsia="arial" w:hAnsi="arial" w:cs="arial"/>
          <w:i/>
          <w:color w:val="000000"/>
          <w:sz w:val="20"/>
          <w:lang w:val="en-US" w:eastAsia="en-US" w:bidi="ar-SA"/>
        </w:rPr>
        <w:t>of The Procedure of the House of Commons,</w:t>
      </w:r>
      <w:r>
        <w:rPr>
          <w:rFonts w:ascii="arial" w:eastAsia="arial" w:hAnsi="arial" w:cs="arial"/>
          <w:color w:val="000000"/>
          <w:sz w:val="20"/>
          <w:lang w:val="en-US" w:eastAsia="en-US" w:bidi="ar-SA"/>
        </w:rPr>
        <w:t xml:space="preserve"> vol. 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sum of the fundamental rights of the House and of its individual members as against the prerogatives of the Crown, the authority of the ordinary Courts of Law, and the special rights of the House of Lords.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rule which has developed from the above and subsequent case law is that courts will inquire into the existence and extent of privilege, but not its exercise. This rule does not always provide a clear guide, however, as the existence, extent and exercise of privilege tend to overlap. This difficulty can readily be illustrated with the example of freedom of speech. Courts have, on occasion, inquired into the extent of the privilege of free speech by determining whether various things said outside the Assembly are so closely connected to the work of the Assembly that they too should be immune from review. But is this truly a question of the extent of the privilege of free speech, or is it a question of its exercise?</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Historically, the courts have been careful to respect the independence of the legislative process just as legislators have been careful to protect the independence of the judiciary. In </w:t>
      </w:r>
      <w:r>
        <w:rPr>
          <w:rFonts w:ascii="arial" w:eastAsia="arial" w:hAnsi="arial" w:cs="arial"/>
          <w:i/>
          <w:color w:val="000000"/>
          <w:sz w:val="20"/>
          <w:lang w:val="en-US" w:eastAsia="en-US" w:bidi="ar-SA"/>
        </w:rPr>
        <w:t xml:space="preserve">Beauregard v. Canada. </w:t>
      </w:r>
      <w:hyperlink r:id="rId232" w:history="1">
        <w:r>
          <w:rPr>
            <w:rFonts w:ascii="arial" w:eastAsia="arial" w:hAnsi="arial" w:cs="arial"/>
            <w:i/>
            <w:color w:val="0077CC"/>
            <w:sz w:val="20"/>
            <w:u w:val="single"/>
            <w:shd w:val="clear" w:color="auto" w:fill="FFFFFF"/>
            <w:lang w:val="en-US" w:eastAsia="en-US" w:bidi="ar-SA"/>
          </w:rPr>
          <w:t>[1986] 2 S.C.R. 56</w:t>
        </w:r>
      </w:hyperlink>
      <w:r>
        <w:rPr>
          <w:rFonts w:ascii="arial" w:eastAsia="arial" w:hAnsi="arial" w:cs="arial"/>
          <w:color w:val="000000"/>
          <w:sz w:val="20"/>
          <w:lang w:val="en-US" w:eastAsia="en-US" w:bidi="ar-SA"/>
        </w:rPr>
        <w:t xml:space="preserve"> atp. 12, Dickson C.J. said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preamble to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states that Canada is to have a Constitution "similar in Principle to that of the United Kingdom". Since judicial independence has been for centuries an important principle of the Constitution of the United Kingdom, it is fair to infer that it was transferred to Canada by the constitutional language of the preamble.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clear parallel between the doctrines of independence of the judiciary and of parliamentary privilege as the latter is the means by which the Houses of Parliament protect their independence. In Canada, it is through the exercise of the privileges inherent in all legislative bodies that the provincial Houses of Assembly are able to control their own proceedings and thereby maintain the independence of the legislative process. To incorporate by way of the preamble the broad principle of the fostering of the independence of the legislative process through the exercise of parliamentary privileges is much more palatable than incorporating a specific article of the </w:t>
      </w:r>
      <w:r>
        <w:rPr>
          <w:rFonts w:ascii="arial" w:eastAsia="arial" w:hAnsi="arial" w:cs="arial"/>
          <w:i/>
          <w:color w:val="000000"/>
          <w:sz w:val="20"/>
          <w:lang w:val="en-US" w:eastAsia="en-US" w:bidi="ar-SA"/>
        </w:rPr>
        <w:t>Bill of Rights</w:t>
      </w:r>
      <w:r>
        <w:rPr>
          <w:rFonts w:ascii="arial" w:eastAsia="arial" w:hAnsi="arial" w:cs="arial"/>
          <w:color w:val="000000"/>
          <w:sz w:val="20"/>
          <w:lang w:val="en-US" w:eastAsia="en-US" w:bidi="ar-SA"/>
        </w:rPr>
        <w:t xml:space="preserve"> of 1689.</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this example does not advance the matter very far. The position which I have advanced in these reasons holds that the members of the Nova Scotia House of Assembly, in exercising their </w:t>
      </w:r>
      <w:r>
        <w:rPr>
          <w:rFonts w:ascii="arial" w:eastAsia="arial" w:hAnsi="arial" w:cs="arial"/>
          <w:i/>
          <w:color w:val="000000"/>
          <w:sz w:val="20"/>
          <w:lang w:val="en-US" w:eastAsia="en-US" w:bidi="ar-SA"/>
        </w:rPr>
        <w:t>inherent</w:t>
      </w:r>
      <w:r>
        <w:rPr>
          <w:rFonts w:ascii="arial" w:eastAsia="arial" w:hAnsi="arial" w:cs="arial"/>
          <w:color w:val="000000"/>
          <w:sz w:val="20"/>
          <w:lang w:val="en-US" w:eastAsia="en-US" w:bidi="ar-SA"/>
        </w:rPr>
        <w:t xml:space="preserve"> privileges (which are not dependent on statute for their existence), are not subject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review. As I have pointed out earlier, the existence and extent of these privileges are subject to judicial review quite apart from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first response to Cory J.'s example is, therefore, that it is predicated on the questionable proposition that punishment by life imprisonment is within the inherent privileges of the members of the House. That proposition is, of course, subject to judicial scrutiny under the approach I have adopted. Secondly, to the extent that any such authority claimed by the members of the House to punish by life imprisonment rested on statutory authority, the statute would, of course, be subject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scrutiny.</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Parliamentary privilege in the Canadian context is the sum of the privileges, immunities and powers enjoyed by the Senate, the House of Commons and provincial legislative assemblies, and by each member individually, without which they could not discharge their functions (</w:t>
      </w:r>
      <w:r>
        <w:rPr>
          <w:rFonts w:ascii="arial" w:eastAsia="arial" w:hAnsi="arial" w:cs="arial"/>
          <w:i/>
          <w:color w:val="000000"/>
          <w:sz w:val="20"/>
          <w:lang w:val="en-US" w:eastAsia="en-US" w:bidi="ar-SA"/>
        </w:rPr>
        <w:t>Beauchesne's Rules &amp; Forms, at p. 11; Erskine May</w:t>
      </w:r>
      <w:r>
        <w:rPr>
          <w:rFonts w:ascii="arial" w:eastAsia="arial" w:hAnsi="arial" w:cs="arial"/>
          <w:color w:val="000000"/>
          <w:sz w:val="20"/>
          <w:lang w:val="en-US" w:eastAsia="en-US" w:bidi="ar-SA"/>
        </w:rPr>
        <w:t xml:space="preserve">, at p. 75; </w:t>
      </w:r>
      <w:r>
        <w:rPr>
          <w:rFonts w:ascii="arial" w:eastAsia="arial" w:hAnsi="arial" w:cs="arial"/>
          <w:i/>
          <w:color w:val="000000"/>
          <w:sz w:val="20"/>
          <w:lang w:val="en-US" w:eastAsia="en-US" w:bidi="ar-SA"/>
        </w:rPr>
        <w:t>New Brunswick Broadcasting,</w:t>
      </w:r>
      <w:r>
        <w:rPr>
          <w:rFonts w:ascii="arial" w:eastAsia="arial" w:hAnsi="arial" w:cs="arial"/>
          <w:color w:val="000000"/>
          <w:sz w:val="20"/>
          <w:lang w:val="en-US" w:eastAsia="en-US" w:bidi="ar-SA"/>
        </w:rPr>
        <w:t xml:space="preserve"> at p. 380).</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Canada (House of Commons) v. Vaid </w:t>
      </w:r>
      <w:hyperlink r:id="rId233" w:history="1">
        <w:r>
          <w:rPr>
            <w:rFonts w:ascii="arial" w:eastAsia="arial" w:hAnsi="arial" w:cs="arial"/>
            <w:i/>
            <w:color w:val="0077CC"/>
            <w:sz w:val="20"/>
            <w:u w:val="single"/>
            <w:shd w:val="clear" w:color="auto" w:fill="FFFFFF"/>
            <w:lang w:val="en-US" w:eastAsia="en-US" w:bidi="ar-SA"/>
          </w:rPr>
          <w:t>2005 SCC 30</w:t>
        </w:r>
      </w:hyperlink>
      <w:r>
        <w:rPr>
          <w:rFonts w:ascii="arial" w:eastAsia="arial" w:hAnsi="arial" w:cs="arial"/>
          <w:i/>
          <w:color w:val="000000"/>
          <w:sz w:val="20"/>
          <w:lang w:val="en-US" w:eastAsia="en-US" w:bidi="ar-SA"/>
        </w:rPr>
        <w:t>, paragraph 2</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Parliamentary privilege includes: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necessary immunity that the law provides for Members of Parliament, and for Members of the legislatures of each of the ten provinces ... in order for these legislators to do their legislative work. [Emphasis added.]</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Canada (House of Commons) v. Vaid </w:t>
      </w:r>
      <w:hyperlink r:id="rId233" w:history="1">
        <w:r>
          <w:rPr>
            <w:rFonts w:ascii="arial" w:eastAsia="arial" w:hAnsi="arial" w:cs="arial"/>
            <w:i/>
            <w:color w:val="0077CC"/>
            <w:sz w:val="20"/>
            <w:u w:val="single"/>
            <w:shd w:val="clear" w:color="auto" w:fill="FFFFFF"/>
            <w:lang w:val="en-US" w:eastAsia="en-US" w:bidi="ar-SA"/>
          </w:rPr>
          <w:t>2005 SCC 30</w:t>
        </w:r>
      </w:hyperlink>
      <w:r>
        <w:rPr>
          <w:rFonts w:ascii="arial" w:eastAsia="arial" w:hAnsi="arial" w:cs="arial"/>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Juteau also argued Mr. Gill's claim is a collateral attack on the decision Mr. Justice Jenkins. Mr. Juteau points out the Court of Appeal dismissed the action in a decision indexed at </w:t>
      </w:r>
      <w:hyperlink r:id="rId234" w:history="1">
        <w:r>
          <w:rPr>
            <w:rFonts w:ascii="arial" w:eastAsia="arial" w:hAnsi="arial" w:cs="arial"/>
            <w:i/>
            <w:color w:val="0077CC"/>
            <w:sz w:val="20"/>
            <w:u w:val="single"/>
            <w:shd w:val="clear" w:color="auto" w:fill="FFFFFF"/>
            <w:lang w:val="en-US" w:eastAsia="en-US" w:bidi="ar-SA"/>
          </w:rPr>
          <w:t>2017 BCCA 239</w:t>
        </w:r>
      </w:hyperlink>
      <w:r>
        <w:rPr>
          <w:rFonts w:ascii="arial" w:eastAsia="arial" w:hAnsi="arial" w:cs="arial"/>
          <w:color w:val="000000"/>
          <w:sz w:val="20"/>
          <w:lang w:val="en-US" w:eastAsia="en-US" w:bidi="ar-SA"/>
        </w:rPr>
        <w:t xml:space="preserve"> and referred to paragraphs 10 through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Discourse between Mr. Gill and 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gather from the affidavit material, Mr. Gill initially approached Mr. Bains because he did not like the response of MLA Marvin Hunt to his complaint against WorkSafe.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complains Mr. Bains failed to file a complaint against Mr. Hunt for his lack of respect in the meeting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alleges he got quite a runaround from Mr. Bains'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says on April 6, 2016, by email he complained that "policy # 96.20 was somehow removed from Work Safe current Rehabilitation Services and Claims Manual (RSCM II) and this was a problem for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Bains in fact brought the matter into committee of the House: see Hansard, Tuesday, May 3, 2016, Afternoon Sitting Volume 38, Number 7. As is evident, the House met at 1:32 PM and discussed estimates for the Ministry of Health, and in the committee room estimates for the Ministry of Jobs, Tourism and Skills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proceedings regarding the estimates of the Ministry of Jobs, Tourism and Skills Training begin at page 39 "the House in Committee of Supply" which included the Honourable S. Bond, the Minister, together with the Deputy Minister and Assistant Deputy Minister and others and Mr. Simpson, the Labour Critic.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evident that a number of the members took the opportunity to bring individual worker concerns before the Minister, including Mr. Heyman, Mr. Ralston and at page 59, Mr. Bains who specifically mentioned Mr. Gill's case, and I quote from page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Here's a case as an example. Mr. Gill. A perfect man, an aircraft painter, having a happy, productive life until April 10, 2012 when he was trying to lift a 50-pound sawhorse at work and injured his back. The whole system started. He was prematurely cut off, the review board reinstated part of it, and then he had to appeal it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tell you, the man now is left with chronic pain and herniated discs. Technicalities. Medically, they will say that most of the cases are degenerative disc disease -- a way of denying those claims. That's how they field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he is left now with no income, steady pain, no work prospects, and he has no place to go. This is the result of someone trying to do the work -- being a productive worker -- and today is sitting at home with nothing except pain caused at work by the work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brought some issues that I think go back prior to a certain date. He questioned why policy 96.20 is missing from the WorkSafe B.C. </w:t>
      </w:r>
      <w:r>
        <w:rPr>
          <w:rFonts w:ascii="arial" w:eastAsia="arial" w:hAnsi="arial" w:cs="arial"/>
          <w:i/>
          <w:color w:val="000000"/>
          <w:sz w:val="20"/>
          <w:lang w:val="en-US" w:eastAsia="en-US" w:bidi="ar-SA"/>
        </w:rPr>
        <w:t>Rehab Services and Claims Manual</w:t>
      </w:r>
      <w:r>
        <w:rPr>
          <w:rFonts w:ascii="arial" w:eastAsia="arial" w:hAnsi="arial" w:cs="arial"/>
          <w:color w:val="000000"/>
          <w:sz w:val="20"/>
          <w:lang w:val="en-US" w:eastAsia="en-US" w:bidi="ar-SA"/>
        </w:rPr>
        <w:t>, volume 2. It existed in volume 1. Then it's missing in volume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 it is evident that on 4 May 2016, Mr. Bains' office wrote to Mr. Gill saying "Harry had a chance to question the Minister yesterday in Estimates. Please see excerpt below. Sounds like they are willing to meet with you and Harry. I will keep you posted on anything else I hear."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well Mr. Bains' office wrote to Mr. Gill pointing out historical changes to the Rehabilitation Services and Claims Manual (RSCM) and the effective dates accessible on the Internet. It notes (see page 87 of 90 under tab 4) the policy was deleted in 2009 as part of a general review of the RSCM.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Gill acknowledges that a meeting was scheduled for June 22, 2016, which he attended with Work Safe BC Vice President of Claims, Todd McDonald and Mr. Bains. Mr. Gill refers to a USB audio recording of the meeting which he describes as a "blatant injustice to a member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Gill says he emailed Mr. Bains June 23, 2016, thanking him for attending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had an expectation Mr. Bains would report to Mr. Simpson the Liberal Critic.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says Mr. Bains knowing Mr. Gill had "been wrongfully exposed to ill conduct by the Work Safe BC Board officers intentional denying his injury claim due to the removed policy # 96.20".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Gill alleges that by failing to act Mr. Bains "decided to prolong his pain and suffering ... to label him a disgruntled injured worker who is misleading the public about a missing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Gill said that led to him making his claim against WorkSafe BC in late 2016, subsequently dismissed by Mr. Justice Jenkins January 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Gill notes that Mr. Bains has become the Minister of Labour in the present government as of July 18, 2017, and has failed to address the "policy # 96.20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Gill then refers to the report by Mr. Paul Petrie presented to the Board of Directors of WorkSafe of April 25,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Petrie begins discussion of that element under the heading "Permanent Disability Entitlement" at page 35 of his report. He says that under current policy there is little guidance regarding decision-making procedures at a critical period in the injured worker's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Petrie then refers to policy # 96.20, referencing changes to the governing statute in 2002, a board discussion in 2004, the complete removal of policy # 96.20 and the insertion of # 96.30. He is plainly critical that the current policy (# 96.30) changes not only who makes the permanent disability decision, but on what basis or evidence that decision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appears policy # 96.20 was removed from the manual in 2009, before Mr. Gill's claim. But that is not the doing of 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 I am satisfied on what Mr. Gill's evidence is, that Mr. Bains did draw this issue to the attention of not only of the Labour Critic, but the Minister in May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Not only as a matter of law but also as a matter of fact, have I found no legal foundation for Mr. Gill's claim. The claim as pleaded has no chance of success in law, and given the context, it is also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Accordingly pursuant to Rule 9(5) the plaintiff's pleadings are struck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Juteau sought special costs. While I am concerned as to the cost to the public of Mr. Gill's claims against Mr. Bains, and I am not entirely satisfied about his suggestion that he has no legal advice which excuses an ill-founded claim, I do not see that as a basis for special costs. Mr. Bains is entitled to his taxable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Harris v. British Columbia (Superintendent of Motor Vehicles), [2015] B.C.J. No. 1566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S148454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Keith Harris, Plaintiff, and The Superintendent of Motor Vehicles,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jc w:val="both"/>
        <w:rPr>
          <w:rFonts w:ascii="arial" w:eastAsia="arial" w:hAnsi="arial" w:cs="arial"/>
          <w:sz w:val="20"/>
          <w:lang w:val="en-US" w:eastAsia="en-US" w:bidi="ar-SA"/>
        </w:rPr>
      </w:pPr>
      <w:bookmarkStart w:id="39" w:name="Counsel_12"/>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P.D. Ameerali.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12"/>
      <w:bookmarkEnd w:id="40"/>
      <w:r>
        <w:pict>
          <v:line id="_x0000_s1068" style="position:absolute;z-index:251722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MASTER G. TAYLOR"/>
            <w:bookmarkEnd w:id="41"/>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arises out of an Immediate Roadside Prohibition ("IRP") issued to the plaintiff on October 4, 2012 pursuant to section 215.41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pertinent sub-sections of section 215.41 are set out herein: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any time or place on a highway or industrial road,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makes a demand to a driver under the Criminal Code to provide a sample of breath for analysis by means of an approved screening device and the approved screening device registers a warn or a fail,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peace officer has reasonable grounds to believe, as a result of the analysis, that the driver's ability to drive is affected by alcohol,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peace officer, or another peace officer, must,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driver holds a valid licence or permit issued under this Act, or a document issued in another jurisdiction that allows the driver to operate a motor vehicle, take possession of the driver's licence, permit or document if the driver has it in his or her possession,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215.42, serve on the driver a notice of driving prohibition.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Section 215.47(d)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the arresting peace officer to file a report in a form established by the Superintendent of Motor Vehicles (the "Superintendent"), sworn or solemnly affirmed. Subsection (d) is part of a mandatory list of duties imposed on a peace officer when they file a report. The full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215.47 A peace officer who serves a notice of driving prohibition on a person under section 215.41 must promptly forward to the superintendent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licence or permit or any document issued in another jurisdiction that allows the person to operate a motor vehicle, if the peace officer took the licence, permit or document into possession,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notice of driving prohibition,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service, in the form established by the superintendent, showing that the notice of driving prohibition was personally served on the person subject to the driving prohibition,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in the form established by the superintendent, sworn or solemnly affirmed by the peace officer,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driving prohibition resulting from the analysis of a sample of breath, information relating to the calibration of the approved screening device on the basis of which the notice of driving prohibition was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common ground that in this case, the police officer who dealt with the plaintiff at the time of the investigation and who subsequently issued the IRP and then issued a report pursuant to s. 215.47, acted as his own Commissioner for Taking Oaths, as he signed his name and as commissioner on the same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a result of matters which have occurred since the IRP was issued, and the decision in </w:t>
      </w:r>
      <w:r>
        <w:rPr>
          <w:rFonts w:ascii="arial" w:eastAsia="arial" w:hAnsi="arial" w:cs="arial"/>
          <w:i/>
          <w:color w:val="000000"/>
          <w:sz w:val="20"/>
          <w:lang w:val="en-US" w:eastAsia="en-US" w:bidi="ar-SA"/>
        </w:rPr>
        <w:t>Murray v. British Columbia (Superintendent of Motor Vehicles),</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2012 BCSC 1730</w:t>
        </w:r>
      </w:hyperlink>
      <w:r>
        <w:rPr>
          <w:rFonts w:ascii="arial" w:eastAsia="arial" w:hAnsi="arial" w:cs="arial"/>
          <w:color w:val="000000"/>
          <w:sz w:val="20"/>
          <w:lang w:val="en-US" w:eastAsia="en-US" w:bidi="ar-SA"/>
        </w:rPr>
        <w:t>, dated November 22, 2012, the plaintiff now seeks general, special and punitive damages against the Superintendent. While the Attorney General of British Columbia, the Minister of Justice of British Columbia, the individual police officer and the Vancouver Police Department were all named defendants in the Notice of Civil Claim ("NoCC") filed on November 3, 2014, the plaintiff has discontinued against all named defendants, save and except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application before the court is brought by the defendant, Superintendent of Motor Vehicles, where relief is sought pursuant to Rule 9-5(1), or, in the alternative, pursuant to Rule 9-6(4)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9-5 states, in part, as follows:</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 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relevant portions of Rule 9-6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Armstrong J. said in </w:t>
      </w:r>
      <w:r>
        <w:rPr>
          <w:rFonts w:ascii="arial" w:eastAsia="arial" w:hAnsi="arial" w:cs="arial"/>
          <w:i/>
          <w:color w:val="000000"/>
          <w:sz w:val="20"/>
          <w:lang w:val="en-US" w:eastAsia="en-US" w:bidi="ar-SA"/>
        </w:rPr>
        <w:t>Bajwa v. British Columbia Veterinary Medical Association.,</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2012 BCSC 878</w:t>
        </w:r>
      </w:hyperlink>
      <w:r>
        <w:rPr>
          <w:rFonts w:ascii="arial" w:eastAsia="arial" w:hAnsi="arial" w:cs="arial"/>
          <w:color w:val="000000"/>
          <w:sz w:val="20"/>
          <w:lang w:val="en-US" w:eastAsia="en-US" w:bidi="ar-SA"/>
        </w:rPr>
        <w:t>,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defendants must meet a rigorous test to succeed under Rule 9-5(1)(a) or (b). I must accept the facts set out in the notice of civil claim as true and be able to conclude there is no reasonable claim disclosed in the plaintiff's pleadings. The test to be applied was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Under Rule 9-5(1)(a), (b), (c), and (d), the test is the same; the applicant must show that it is "plain and obvious" that the pleading offends the subrule in question: </w:t>
      </w:r>
      <w:r>
        <w:rPr>
          <w:rFonts w:ascii="arial" w:eastAsia="arial" w:hAnsi="arial" w:cs="arial"/>
          <w:i/>
          <w:color w:val="000000"/>
          <w:sz w:val="20"/>
          <w:lang w:val="en-US" w:eastAsia="en-US" w:bidi="ar-SA"/>
        </w:rPr>
        <w:t>Camp Development Corporation v. Greater Vancouver (Transportation Authority),</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2009 BCSC 819</w:t>
        </w:r>
      </w:hyperlink>
      <w:r>
        <w:rPr>
          <w:rFonts w:ascii="arial" w:eastAsia="arial" w:hAnsi="arial" w:cs="arial"/>
          <w:color w:val="000000"/>
          <w:sz w:val="20"/>
          <w:lang w:val="en-US" w:eastAsia="en-US" w:bidi="ar-SA"/>
        </w:rPr>
        <w:t xml:space="preserve">, aff'd </w:t>
      </w:r>
      <w:hyperlink r:id="rId245" w:history="1">
        <w:r>
          <w:rPr>
            <w:rFonts w:ascii="arial" w:eastAsia="arial" w:hAnsi="arial" w:cs="arial"/>
            <w:i/>
            <w:color w:val="0077CC"/>
            <w:sz w:val="20"/>
            <w:u w:val="single"/>
            <w:shd w:val="clear" w:color="auto" w:fill="FFFFFF"/>
            <w:lang w:val="en-US" w:eastAsia="en-US" w:bidi="ar-SA"/>
          </w:rPr>
          <w:t>2010 BCCA 284</w:t>
        </w:r>
      </w:hyperlink>
      <w:r>
        <w:rPr>
          <w:rFonts w:ascii="arial" w:eastAsia="arial" w:hAnsi="arial" w:cs="arial"/>
          <w:color w:val="000000"/>
          <w:sz w:val="20"/>
          <w:lang w:val="en-US" w:eastAsia="en-US" w:bidi="ar-SA"/>
        </w:rPr>
        <w:t>, at para.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test under Rule 9-6(4) and (5) allows for the dismissal of a claim when a claimant has failed to plead sufficient material facts to support every element of the cause of action. The test was outlined by the Court of Appeal in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The relevant principles, with citations omitted, are as follows: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that should be applied under Rule 18(6) (summary judgment for the defendant) is the same as the test that should be applied under Rule 18(1). The question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As has been said in a number of cases, that is equivalent to the question, under Rule 18(6), of whether the claim is bound to fail, or, under Rule 18(1), bound to succeed (para. 8).</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a judge in chambers nor a master is to determine any issue of fact or law on an application for summary judgment; his or her function is limited to a determination as to whether a bona fide triable issue arises on the material before him in the context of the applicable law (para. 8).</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grant such an application, a court must be satisfied that it is "plain and obvious" or "beyond a doubt" the action will not succeed ... If a chambers judge must assess and weigh the evidence to arrive at a summary judgment, the "plain and obvious" or "beyond a doubt" test has not been met. If the judge hearing the application is left in doubt as to whether there is a triable issue, the application should be dismissed (para. 8).</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19(1) states: "A pleading ... must contain a statement in summary form of the material facts on which the party relies, but not the evidence by which the facts are to be proved." Rule 19(9.1) states: "Conclusions of law may be pleaded only if the material facts supporting them are pleaded." "Material fact" is defined as "one that is essential in order to formulate a complete cause of action. If a material fact is omitted, a cause of action is not effectively pleaded. ..." (para. 9).</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 (para. 10).</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If insufficient material facts have been pleaded to support every element of a cause of action, then beyond a doubt that cause of action is bound to fail and a defendant bringing an application pursuant to Rule 18(6) will have met the onus to negative the existence of a </w:t>
      </w:r>
      <w:r>
        <w:rPr>
          <w:rFonts w:ascii="arial" w:eastAsia="arial" w:hAnsi="arial" w:cs="arial"/>
          <w:i/>
          <w:color w:val="000000"/>
          <w:sz w:val="20"/>
          <w:u w:val="single"/>
          <w:lang w:val="en-US" w:eastAsia="en-US" w:bidi="ar-SA"/>
        </w:rPr>
        <w:t>bona fide</w:t>
      </w:r>
      <w:r>
        <w:rPr>
          <w:rFonts w:ascii="arial" w:eastAsia="arial" w:hAnsi="arial" w:cs="arial"/>
          <w:color w:val="000000"/>
          <w:sz w:val="20"/>
          <w:u w:val="single"/>
          <w:lang w:val="en-US" w:eastAsia="en-US" w:bidi="ar-SA"/>
        </w:rPr>
        <w:t xml:space="preserve"> triable issue</w:t>
      </w:r>
      <w:r>
        <w:rPr>
          <w:rFonts w:ascii="arial" w:eastAsia="arial" w:hAnsi="arial" w:cs="arial"/>
          <w:color w:val="000000"/>
          <w:sz w:val="20"/>
          <w:lang w:val="en-US" w:eastAsia="en-US" w:bidi="ar-SA"/>
        </w:rPr>
        <w:t xml:space="preserve">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general proposition applicable to Rule 9-5 applications is not an unqualified rule. In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Mr. Justice Joyce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principle that in an application under Rule 19(24)(a) the facts alleged in the statement of claim must be assumed to be true is not absolute and unqualified. In Borzoni, </w:t>
      </w:r>
      <w:hyperlink r:id="rId248" w:history="1">
        <w:r>
          <w:rPr>
            <w:rFonts w:ascii="arial" w:eastAsia="arial" w:hAnsi="arial" w:cs="arial"/>
            <w:i/>
            <w:color w:val="0077CC"/>
            <w:sz w:val="20"/>
            <w:u w:val="single"/>
            <w:shd w:val="clear" w:color="auto" w:fill="FFFFFF"/>
            <w:lang w:val="en-US" w:eastAsia="en-US" w:bidi="ar-SA"/>
          </w:rPr>
          <w:t>[2007] B.C.J. No. 105</w:t>
        </w:r>
      </w:hyperlink>
      <w:r>
        <w:rPr>
          <w:rFonts w:ascii="arial" w:eastAsia="arial" w:hAnsi="arial" w:cs="arial"/>
          <w:color w:val="000000"/>
          <w:sz w:val="20"/>
          <w:lang w:val="en-US" w:eastAsia="en-US" w:bidi="ar-SA"/>
        </w:rPr>
        <w:t>, the Court said at para. 30 that "it is not fundamentally wrong to look behind the allegations in some cases" and that in some cases it is necessary to subject the allegations in the pleadings to "sceptical analysis in order to determine their true character". Thus, in Borzoni, at paras. 31 - 32 Thackray J.A., giving the judgment of the court, concluded with respect to the pleadings: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Therefore, in my opinion, considering the circumstances, litigation history and allegations in the case at bar it is appropriate to subject them to a sceptical analysis. Paragraphs 40, 41, 45, 46 and 47 of the statement of claim allege, against all of the defendants, intolerance, deceit, harassment, intimidation, writing malicious letters, falsifying documents and, in general, in disrupting the appellants' lives. They include an allegation that all of the defendants allowed, encouraged and influenced some of the Youngs' neighbours in "attempts to collide with the Plaintiffs' moving car, vandalism to the Plaintiff's property, uttering threats, trespassing, and watching of the Plaintiffs and their home." Paragraph 63 alleges that the "corporate" defendants, "under advice of Defendant Mr. Borzoni, fabricated and falsified documents destined" for the Tribunal and the Supreme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Most of these wide and sweeping allegations would not, even if true, ground an action for intentional infliction of nervous shock 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way of a breach of duty. However, particularly in that they are directed at all defendants, which includes a police department, a Regional District, corporations and individuals, the allegations can only be viewed as wild speculation. As said by Mr. Justice McKenzie, they are "only language, not reality." More substantively it can be said, paraphrasing from Operation Dismantle [v. The Queen, </w:t>
      </w:r>
      <w:hyperlink r:id="rId249"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that they are but speculation and it is not required that they be taken as true.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now set out the pleadings from the plaintiff's NoCC in order to see if they meet the test set out in Rule 9-5 for striking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STATEMENT OF FACTS</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4, 2012, the Plaintiff was issued an Immediate Roadside Prohibition pursuant to Section 215.41 of the </w:t>
      </w:r>
      <w:r>
        <w:rPr>
          <w:rFonts w:ascii="arial" w:eastAsia="arial" w:hAnsi="arial" w:cs="arial"/>
          <w:i/>
          <w:color w:val="000000"/>
          <w:sz w:val="20"/>
          <w:lang w:val="en-US" w:eastAsia="en-US" w:bidi="ar-SA"/>
        </w:rPr>
        <w:t>Motor Vehicle Act.</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filed an application for review pursuant to the review process in place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 hearing was conducted, during which the Plaintiff argued, among other things, that the Report to Superintendent was not properly sworn.</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basis of the Plaintiffs argument was that Constable Choi had acted as Commissioner for his own oath, and had signed the Report to Superintendent on both the lines for Commissioner and the lines for Peace Officer.</w:t>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unsuccessful. The Plaintiff challenged his review decision by way of Judicial Review to the British Columbia Supreme Court on February' 20, 2013.</w:t>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November 22, 2013, the BC Supreme Court released reasons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British Columbia (Superintendent of Motor Vehicles),</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2012 BCSC 1730</w:t>
        </w:r>
      </w:hyperlink>
      <w:r>
        <w:rPr>
          <w:rFonts w:ascii="arial" w:eastAsia="arial" w:hAnsi="arial" w:cs="arial"/>
          <w:color w:val="000000"/>
          <w:sz w:val="20"/>
          <w:lang w:val="en-US" w:eastAsia="en-US" w:bidi="ar-SA"/>
        </w:rPr>
        <w:t xml:space="preserve">, interpreting the legislation to require a sworn report. Notwithstanding the Court's decision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the Respondents did not revoke the Plaintiffs Immediate Roadside Prohibition.</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the interim had been referred to the Responsible Driver Program and the Ignition Interlock Program. These referrals resulted in a significant impact on the Plaintiffs ability to work. The Plaintiff was employed by the Teamster's Union Local No. 155 and was replaced on a production as of [sic] receiving the Immediate Roadside Prohibition. He was ineligible for dispatch while subject to the Interlock requirement.</w:t>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25, 2013, the obligation to participate in the Interlock program was stayed, pending determination of the Petition filed by the Plaintiff.</w:t>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 2013, the Ministry of Justice consented to allowing the Plaintiffs application for review to be re-heard. A written hearing was scheduled for July 17, 2013. The Plaintiff made written submissions.</w:t>
      </w:r>
    </w:p>
    <w:p>
      <w:pPr>
        <w:numPr>
          <w:numId w:val="3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decision was appealed, and on August 13, 2013, the Court of Appeal upheld the decision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at </w:t>
      </w:r>
      <w:hyperlink r:id="rId250" w:history="1">
        <w:r>
          <w:rPr>
            <w:rFonts w:ascii="arial" w:eastAsia="arial" w:hAnsi="arial" w:cs="arial"/>
            <w:i/>
            <w:color w:val="0077CC"/>
            <w:sz w:val="20"/>
            <w:u w:val="single"/>
            <w:shd w:val="clear" w:color="auto" w:fill="FFFFFF"/>
            <w:lang w:val="en-US" w:eastAsia="en-US" w:bidi="ar-SA"/>
          </w:rPr>
          <w:t>2013 BCCA 363</w:t>
        </w:r>
      </w:hyperlink>
      <w:r>
        <w:rPr>
          <w:rFonts w:ascii="arial" w:eastAsia="arial" w:hAnsi="arial" w:cs="arial"/>
          <w:color w:val="000000"/>
          <w:sz w:val="20"/>
          <w:lang w:val="en-US" w:eastAsia="en-US" w:bidi="ar-SA"/>
        </w:rPr>
        <w:t>. On November 13, 2013, the Court of Appeal released a memorandum clarifying its reasons, stating that an unsworn Report to Superintendent is a "legal nullity."</w:t>
      </w:r>
    </w:p>
    <w:p>
      <w:pPr>
        <w:numPr>
          <w:numId w:val="3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16, 2013 the Superintendent of Motor Vehicles rendered a decision, revoking the Immediate Roadside Prohibition.</w:t>
      </w:r>
    </w:p>
    <w:p>
      <w:pPr>
        <w:numPr>
          <w:numId w:val="3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in the period between when the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decision was released and the time the remedial requirements were stayed, the Plaintiff lost out on significant income opportunities as he was unavailable for dispatch and replaced on his production.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 Such further and other relief as this Honourable Court may deem meet and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3: LEGAL BASIS</w:t>
      </w:r>
    </w:p>
    <w:p>
      <w:pPr>
        <w:numPr>
          <w:numId w:val="3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a duty of care to the Plaintiffs and to members of the public generally.</w:t>
      </w:r>
    </w:p>
    <w:p>
      <w:pPr>
        <w:numPr>
          <w:numId w:val="4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that duty of care, particulars of which include but are not limited to the following:</w:t>
      </w:r>
    </w:p>
    <w:p>
      <w:pPr>
        <w:numPr>
          <w:numId w:val="4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Rendering a review decision upholding the prohibition absent jurisdiction to do so;</w:t>
      </w:r>
    </w:p>
    <w:p>
      <w:pPr>
        <w:numPr>
          <w:numId w:val="4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a review hearing when the required documentation had not been provided to the Superintendent;</w:t>
      </w:r>
    </w:p>
    <w:p>
      <w:pPr>
        <w:numPr>
          <w:numId w:val="4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revoke the prohibition when there was no lawful basis to uphold the prohibition;</w:t>
      </w:r>
    </w:p>
    <w:p>
      <w:pPr>
        <w:numPr>
          <w:numId w:val="4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Compelling the Plaintiff to participate in the remedial requirements notwithstanding the fact that the prohibition was a legal nullity;</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Compelling the Plaintiff to participate in the review hearing process notwithstanding the prohibition was a legal nullity;</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follow' and give due consideration to a binding BC Supreme Court decision that impacted the Plaintiffs case after the hearing had concluded but before the remedial requirement referral was made;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Imposing punishment against the Plaintiff despite the prohibition being a legal nullity';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to reflect the prohibition on the driving record, despite the prohibition being a legal nullity';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the Plaintiffs obligation to cease driving, despite the prohibition being a legal nullity and of no force and effect;</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without jurisdiction in referring the Plaintiff to the remedial programs absent any lawfully recorded incident on his driving record.</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has committed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Defendants was capricious, high-handed, reprehensible, and deserving of rebuke. This conduct forms the bases for the Plaintiffs claim for punitive damages against the Defendants.</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breach of the duty of care owed to the Plaintiff, the Plaintiff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 1 of the Legal Basis alleges the defendants owed a duty of care to the plaintiffs and to members of the public generally, breach of which leads to a finding of damages. Now that the proceedings have been discontinued against all defendants but for the Superintendent, the question becomes whether, in fact, the Superintendent has a duty of care to the plaintiff and other members of the public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submits the Superintendent clearly owes a duty of care to him based on the legal test in s. 25.1(1)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regarding the remedial program referrals that are based on a driving record that is, in the opinion of the Superintendent, unsatisfactory, or the Superintendent considers that the person's driving skills, fitness or ability to drive and operate a motor vehicle means that it is in the public interest to participate in a remedial program. The subsection is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(1) This section applies if a person has a driving record that in the opinion of the superintendent is unsatisfactory or the superintendent considers that, with respect to the person's driving skills, fitness or ability to drive and operate a motor vehicle, it is in the public interest for the person to attend or participate in one or more of the following:</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driver training course specified by the superintendent;</w:t>
      </w:r>
    </w:p>
    <w:p>
      <w:pPr>
        <w:numPr>
          <w:numId w:val="5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remedial program or a component of it specified by the superintendent;</w:t>
      </w:r>
    </w:p>
    <w:p>
      <w:pPr>
        <w:numPr>
          <w:numId w:val="5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ignition interlock program specified by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Thus, following this logic, the plaintiff maintains the Superintendent would therefore be negligent by referring anyone to the remedial programs whose driving record was satisfactory or whose driving skills, fitness or ability to drive and operate a motor vehicle did not evidence a need for the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A Brief Synopsis of the Law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and the </w:t>
      </w:r>
      <w:r>
        <w:rPr>
          <w:rFonts w:ascii="arial" w:eastAsia="arial" w:hAnsi="arial" w:cs="arial"/>
          <w:b/>
          <w:i/>
          <w:color w:val="000000"/>
          <w:sz w:val="20"/>
          <w:u w:val="single"/>
          <w:lang w:val="en-US" w:eastAsia="en-US" w:bidi="ar-SA"/>
        </w:rPr>
        <w:t>Anns</w:t>
      </w:r>
      <w:r>
        <w:rPr>
          <w:rFonts w:ascii="arial" w:eastAsia="arial" w:hAnsi="arial" w:cs="arial"/>
          <w:b/>
          <w:color w:val="000000"/>
          <w:sz w:val="20"/>
          <w:u w:val="single"/>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modern concept of the duty of care is rooted in the decision of the House of Lords of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 that case, the House of Lords set out what became known as the neighbour principle which states that one must take reasonable care to avoid acts and omissions that can be reasonably foreseen to injure one's neighbour, being someone so closely affected by one's acts that one ought to reasonably have that person in mind as being so affected. Subsequently, in </w:t>
      </w:r>
      <w:r>
        <w:rPr>
          <w:rFonts w:ascii="arial" w:eastAsia="arial" w:hAnsi="arial" w:cs="arial"/>
          <w:i/>
          <w:color w:val="000000"/>
          <w:sz w:val="20"/>
          <w:lang w:val="en-US" w:eastAsia="en-US" w:bidi="ar-SA"/>
        </w:rPr>
        <w:t>Home Office v. Dorset Yacht Co.,</w:t>
      </w:r>
      <w:r>
        <w:rPr>
          <w:rFonts w:ascii="arial" w:eastAsia="arial" w:hAnsi="arial" w:cs="arial"/>
          <w:color w:val="000000"/>
          <w:sz w:val="20"/>
          <w:lang w:val="en-US" w:eastAsia="en-US" w:bidi="ar-SA"/>
        </w:rPr>
        <w:t xml:space="preserve"> [1970] 2 All E.R. 294 (H.L.), the House of Lords added that a duty arises wherever harm is reasonably foreseeable, unless there is some justification for its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Later still, the House of Lords formulated a more particularized two-step approach for determining whether a new duty of care existed: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2 W.L.R. 1024 (H.L.). This has become known as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Supreme Court of Canada considered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and restated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follows:</w:t>
      </w:r>
      <w:r>
        <w:rPr>
          <w:rFonts w:ascii="arial" w:eastAsia="arial" w:hAnsi="arial" w:cs="arial"/>
          <w:sz w:val="20"/>
          <w:lang w:val="en-US" w:eastAsia="en-US" w:bidi="ar-SA"/>
        </w:rPr>
        <w:cr/>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numPr>
          <w:numId w:val="5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any residual policy considerations which ought to negate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Thus, at the first stage,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asks whether the facts disclose a relationship of proximity in which the failure to take reasonable care might foreseeably cause loss or harm to the plaintiff. If the answer to this is positive, then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and the analysis proceeds to the second stage, which asks whether there are policy reasons why this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should not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at para. 36, the Supreme Court of Canada enumerated some examples of the established duty categories where a relationship of proximity was already established, one of which is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defined the tort of misfeasance in public office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explained its view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Nevertheless, it is important from the point of view of methodology and clarity in the law to be clear on what falls to be considered at each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In this connection, it is useful to consider the leading English case on that question. The Judicial Committee of the Privy Council held in </w:t>
      </w:r>
      <w:r>
        <w:rPr>
          <w:rFonts w:ascii="arial" w:eastAsia="arial" w:hAnsi="arial" w:cs="arial"/>
          <w:i/>
          <w:color w:val="000000"/>
          <w:sz w:val="20"/>
          <w:lang w:val="en-US" w:eastAsia="en-US" w:bidi="ar-SA"/>
        </w:rPr>
        <w:t>Yuen Kun Yeu v. Attorney-General of Hong Kong</w:t>
      </w:r>
      <w:r>
        <w:rPr>
          <w:rFonts w:ascii="arial" w:eastAsia="arial" w:hAnsi="arial" w:cs="arial"/>
          <w:color w:val="000000"/>
          <w:sz w:val="20"/>
          <w:lang w:val="en-US" w:eastAsia="en-US" w:bidi="ar-SA"/>
        </w:rPr>
        <w:t xml:space="preserve">, [1988] 1 A.C. 175, that to find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at the first stage of the test there must be reasonable foreseeability of the harm plus something more. As will be seen, we agree with this conclusion. The Privy Council went on to opine that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second branch, negation for policy reasons, would seldom come into play. If this is read as a suggestion that policy is not important in determining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 should be extended to new situations, we would respectfully differ. As Street points out, the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foreseeability-</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test, no matter how it is phrased, conceals a balancing of interests. The quest for the right balance is in reality a quest for prudent policy. The difference in the two positions, if there is one, may turn on how one defines policy; the Privy Council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xml:space="preserve"> appears to regard policy as confined to practical considerations dictating immunity despite a close relationship and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And the court further said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In this case, the statute does not impose a duty of care on the Registrar to investors with mortgage brokers regulated by the Act. The Registrar's duty is rather to the public as a whole. Indeed, a duty to individual investors would potentially conflict with the Registrar's overarching duty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was a case where the Registrar of Mortgage Brokers of British Columbia, a statutory regulator, suspended a registered mortgage broker's licence and issued a freeze order in respect of its assets because funds provided by investors were allegedly used by the broker for unauthorized purposes. The appellant, one of over 3,000 investors who advanced money to the broker, brought an action against the Registrar alleging that he breached the duty of care that he owed to the appellant and the other investors. The appellant maintained that the Superintendent should have acted earlier in order to avoid or at least diminish the losses suffered by the investors. Ultimately, the Supreme Court of Canada held that the Registrar did not owe a duty of care to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found that the circumstances did not disclose proximity sufficient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As well, the court found that even if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had been established under the first branch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it would have been negated at the second stage for overriding policy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also said the threat of indeterminate liability would loom large if a duty of care were recognized as between the Registrar and investors in this case, and that to impose a duty of care in this case would be to create an insurance scheme for investors at great cost to the taxpaying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principles expressed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apply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submits that it is the Superintendent who caused him financial harm. I do not agree, for had the plaintiff not done something that brought his driving to the attention of the police officer who stopped him, he would not have had any dealings with the office of the Superintendent in the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chronology of events shows the plaintiff was issued a 90-day immediate roadside suspension on October 4, 2012 for failing to provide a breath sample on an approved screening device. The plaintiff subsequently challenged the IRP and his review was held on October 17, 2012. On October 25, 2012, the IRP was upheld and registered on the plaintiff's permanent driving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November 20, 2012, the Superintendent referred the plaintiff to the "remedial measures" program as per s. 25.1, including Ignition Interlock Program and the Responsible Driver Program. Two days later, the judgment in </w:t>
      </w:r>
      <w:r>
        <w:rPr>
          <w:rFonts w:ascii="arial" w:eastAsia="arial" w:hAnsi="arial" w:cs="arial"/>
          <w:i/>
          <w:color w:val="000000"/>
          <w:sz w:val="20"/>
          <w:lang w:val="en-US" w:eastAsia="en-US" w:bidi="ar-SA"/>
        </w:rPr>
        <w:t>Murray v. British Columbia (Superintendent of Motor Vehicles),</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2012 BCSC 1730</w:t>
        </w:r>
      </w:hyperlink>
      <w:r>
        <w:rPr>
          <w:rFonts w:ascii="arial" w:eastAsia="arial" w:hAnsi="arial" w:cs="arial"/>
          <w:color w:val="000000"/>
          <w:sz w:val="20"/>
          <w:lang w:val="en-US" w:eastAsia="en-US" w:bidi="ar-SA"/>
        </w:rPr>
        <w:t xml:space="preserve">, was released. Notwithstanding the decision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the plaintiff registered for the Responsible Driver Program on December 20, 2012 and had the interlock device installed on January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During the month of February 2013, the plaintiff wrote to the Superintendent asking that the remedial measures decision be reviewed and a few days later filed for judicial review based on the reasons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Also included was a request for a stay of the remedial measures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August 13, 2013, the Court of Appeal issued reasons upholding the reasons in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Three days later, the Superintendent revoked the IRP issued to Mr. Harris, as well as the remedial requirements required and corrected his driving record. Subsequently, he was reimbursed for expenses relating to the review and remedial measures he was required to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the case at bar, the plaintiff's case is founded on the principle that there is a duty of care owed to him by the Superintendent. Accordingly, maintains the plaintiff, the Superintendent should have acted more quickly in setting aside the IRP and remedial measures imposed on him due to the events of October 4, 2012. Yet, when the </w:t>
      </w:r>
      <w:r>
        <w:rPr>
          <w:rFonts w:ascii="arial" w:eastAsia="arial" w:hAnsi="arial" w:cs="arial"/>
          <w:i/>
          <w:color w:val="000000"/>
          <w:sz w:val="20"/>
          <w:lang w:val="en-US" w:eastAsia="en-US" w:bidi="ar-SA"/>
        </w:rPr>
        <w:t>Murray</w:t>
      </w:r>
      <w:r>
        <w:rPr>
          <w:rFonts w:ascii="arial" w:eastAsia="arial" w:hAnsi="arial" w:cs="arial"/>
          <w:color w:val="000000"/>
          <w:sz w:val="20"/>
          <w:lang w:val="en-US" w:eastAsia="en-US" w:bidi="ar-SA"/>
        </w:rPr>
        <w:t xml:space="preserve"> decision was upheld on appeal, the Superintendent acted within three days of the decision being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Based on the undisputed facts as set out in the chronology, and following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 find there is no duty of care on the Superintendent of Motor Vehicles vis-à-vis this driver or any driver licenced to operate a motor vehicle in British Columbia. Nor do the pleadings disclose anything resembling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Accordingly, given these findings, the plaintiff's NoCC cannot possibly succeed. In fact, I find it is plain and obvious that it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result, and applying Rule 9-5, I find that the plaintiff's NoCC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Since no reasonable claim is being advanced, Rule 9-5 permits me to dismiss the plaintiff's claim. Accordingly, the plaintiff's claim is dismissed with costs payable to the successful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Harry v. Kalutharage, [2019] B.C.J. No. 655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25-28, March 1, 4-8,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M155183, M182390, M190630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655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579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Jagmohan Deep Kaur Harry, Plaintiff, and Dilshan Kalutharage and Viraj Kalutharage, Defendants And between Jagmohandeep Kaur Harry, Plaintiff, and Jeffrey Graham, City of Surrey, Insurance Corporation of British Columbia, John Doe and Jane Doe, Defendants And between Jagmohandeep Kaur Harry, Plaintiff, and Asha Mehta and Ragav Mehta,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(184 paras.)</w:t>
      </w:r>
    </w:p>
    <w:p>
      <w:pPr>
        <w:jc w:val="both"/>
        <w:rPr>
          <w:rFonts w:ascii="arial" w:eastAsia="arial" w:hAnsi="arial" w:cs="arial"/>
          <w:sz w:val="20"/>
          <w:lang w:val="en-US" w:eastAsia="en-US" w:bidi="ar-SA"/>
        </w:rPr>
      </w:pPr>
      <w:bookmarkStart w:id="42" w:name="Counsel_13"/>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all actions: Deepak Gautam and Vaneet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Dilshan Kalutharage, Viraj Kalutharage, Asha Mehta, Ragav Mehta and ICBC: Stephanie L. Markovich.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City of Surrey and Jeffrey Graham: Melanie Booth.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13"/>
      <w:bookmarkEnd w:id="43"/>
      <w:r>
        <w:pict>
          <v:line id="_x0000_s1071"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 - OCTOBER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 - MARCH 22,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WHO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DID MS. HARRY FAIL TO MEET HER OBLIGATIONS UNDER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MS. HARRY'S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HARRY'S CIRCUMSTANCES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HARRY'S CONDITION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HARRY'S CIRCUMSTANCES AFTER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Baldev Dhillon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K.K. Sidhu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Pankaj Dhawan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Osama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INJURIES AND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LOSS OF INCOME EARNING CAPACITY</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Gym Membership, Kinesiology and Personal Training Costs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Antidepressant Medications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Treatments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Costs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Behavioural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Positon of the Parties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M.M. DEVLIN J."/>
            <w:bookmarkEnd w:id="44"/>
            <w:r>
              <w:rPr>
                <w:rFonts w:ascii="arial" w:eastAsia="arial" w:hAnsi="arial" w:cs="arial"/>
                <w:b/>
                <w:color w:val="000000"/>
                <w:sz w:val="30"/>
                <w:lang w:val="en-US" w:eastAsia="en-US" w:bidi="ar-SA"/>
              </w:rPr>
              <w:t>M.M. 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Jagmohandeep Kaur Harry, claims damages for injuries she sustained as a result of three motor vehicle accidents, the first which occurred on October 11, 2011 (the "First Accident"), the second on March 22, 2016 (the "Second Accident"), and the third on January 3, 2017 (the "Third Accident"; together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for the First and Third Accidents. Liability is denied for the Second Accident on behalf of the Defendants Jeffrey Graham and the City of Surrey and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addition to liability for the Second Accident, the issues at trial is the assessment and quantification of damages. Ms. Harry is seeking damages for both the physical and psychological injuries which she has suffered as a result of the accidents. Ms. Harry is seeking non-pecuniary damages, as well as compensation for loss of past and future earning capacity, loss of housekeeping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acknowledge that Ms. Harry suffered soft tissue injuries to her neck and low back from the accidents. However, they disagree about the nature, extent and impact of her injuries. They concede that Ms. Harry is entitled to some damages but that any award should be reduced due to her pre-existing medical condition, her failure to mitigate and due to her fault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summary, the issues to be determined are liability for the Second Accident, causation, nature and extent of Ms. Harry's injuries; and the appropriate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First Accident - October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 that an accident took place on October 11, 2011 at the intersection of 92nd Avenue and 122A Street, Surrey, BC. At about 3:20 pm, Ms. Harry was alone in her 2002 Mercedes-Benz SUV travelling behind a vehicle which was turning right into the townhouse complex. As Ms. Harry waited for the vehicle to complete its turn she was struck from behind by the defendant. Ms. Harry felt a sudden jolt and push. She realized she had been hit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Harry got out of her vehicle and spoke to the driver of the other car. They exchanged information, then the other driver left the scene and Ms. Harry drove home. Ms. Harry's husband contacted the police following the accident and as a result Ms. Harry later learned where the defendant worked and other necessary information. Damage to Ms. Harry's vehicle was in the amount of $2,810.54.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will be discussed further in these reasons, Ms. Harry testified that she felt an immediate muscle pull and felt some burning sensations that night. The next morning she felt much worse with pain in her neck and lower back pain and she went to see her family doctor, Dr. Dhillon. Over time, Ms. Harry suffered from neck, shoulder and lower back pain and experienced some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Second Accident - March 22,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Harry's second motor vehicle accident occurred on March 22, 2016, at the intersection of 120th Street and 72nd Avenue in Surrey, BC. The parties agree that Ms. Harry rear-ended the defendant Mr. Graham, as both were attempting to turn left onto 72nd Avenue from 120th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Ms. Harry and the defendant, Mr. Graham, testified at trial. There is significant discrepancies between their two versions of events, particularly with respect to the colour of the light at the time of the left hand turn. Ms. Harry testified that she was driving her children to a dentist appointment in her 2002 Mercedes Benz SUV. She was in the left turning lane on 120th Street behind the GMC truck driven by Mr. Graham. Ms. Harry said as she approached the intersection, Mr. Graham was already in the intersection and the light was green. She said the light was green when she started to make her left turn behind Mr. Graham's truck. She stated that while she was moving, the light turned yellow. She said she started to turn after she saw that the traffic heading northbound had stopped. Ms. Harry testified she could see the rear tires of the truck in front of her and believed she had enough space between her vehicle and the truck. Ms. Harry acknowledged in cross-examination that her view was somewhat obstructed by the truck such that she could not see the curb lane for northbound traffic on 120th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Harry testified that as she was making her turn on the yellow light the truck suddenly stopped in the middle of the intersection and although she applied much pressure on her brakes, she rear-ended the truck. Ms. Harry testified that she had no ability to avoid the accident and the road conditions did not affect her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Graham testified that he was heading southbound on 120th Street in the left turn lane attempting to turn left onto 72nd Street. As he approached the intersection the light was green, and he was first in line waiting for the northbound traffic to clear so that he could turn left. Given the length of his truck, Mr. Graham testified he would have been about 16 feet into the intersection when he stopped because his truck had cleared the stop line for southbound traffic on 120th Street. Mr. Graham said he started to make his left hand turn after the traffic light on 120th Street had turned red and the traffic had stopped. However, as he turned a white Mercedes sports car northbound in the curb lane of 120th Street suddenly "bolted" into the intersection through the red light. In order to avoid colliding with this car, Mr. Graham had to brake suddenly to stop. When Mr. Graham stopped, he was rear-ended by Ms. Harry.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Graham testified that Ms. Harry had not been in the intersection when the light turned red because there was no room for her vehicle given the size of his vehicle. After the collision, all three vehicles moved out of the intersection onto 72nd Street and parked with Mr. Graham in front, the white Mercedes second and Ms. Harry third, in a row. As Mr. Graham got out of his vehicle and as he approached the white Mercedes, the driver departed from the scene at a high rate of speed. Neither party was able to note the licence plate of the third vehicle. Mr. Graham and Ms. Harry moved their vehicles to a nearby parking lot where they exchanged information. Mr. Graham testified he saw Ms. Harry grab her neck and "bolt" backwards as she walked to her car but there were no obvious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Graham filed an accident report with his employer in which he indicated it was a silver not white Mercedes which entered the intersection. He explained that the vehicle he saw was white with a lot of chrome and that maybe why he wrote silver in his report. Mr. Graham was adamant the light was red when he turned and the reason he suddenly stopped was to avoid hitting the white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Having considered the testimony of both Ms. Harry and Mr. Graham, I cannot accept Ms. Harry's evidence that the light was green, which then turned yellow as she commenced her left turn following behind Mr. Graham's truck. I accept Mr. Graham's testimony that he was positioned beyond the stop line into the intersection at the red light. Ms. Harry testified she was positioned at the stop line. In light of this, it is not possible for Ms. Harry while positioned at the stop line, to have also made her turn on a yellow light while Mr. Graham was turning on a red. Her testimony is inconsistent on this important point. Accordingly, I prefer the evidence of Mr. Graham over that of Ms. Harry.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Who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Ms. Harry's position is that the unidentified driver who fled the scene is at fault for the accident. Due to the actions of the third driver, there was nothing either Mr. Graham or Ms. Harry could do to avoid the collision. Further, with respect to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Ms. Harry argues that in these unique circumstances where the accident was caused by an unknown driver, there was nothing Ms. Harry could have done to ascertain the identity of the driver of the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position is that while Mr. Graham abruptly stopped in the intersection to avoid hitting the third vehicle who had run the red light, it was Ms. Harry who was solely responsible for the accident. Relying on s. 144(1) and s. 162(1)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they argue that Ms. Harry had a duty to take care in making her left turn given that her view of the northbound traffic was obstructed.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Did Ms. Harry fail to meet her obligations under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now turn to the relevant legal framework. This case requires me to consider s. 144 and s. 162(1)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governs the conduct of a driver when following another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162(1) 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I stated earlier, I accept Mr. Graham's evidence that he stopped abruptly to avoid the white Mercedes which had "bolted" into the intersection on the red light. In these circumstances, neither the actions of Mr. Graham nor that of the unknown driver contributed to the accident. Ms. Harry relies on the Alberta decision of </w:t>
      </w:r>
      <w:r>
        <w:rPr>
          <w:rFonts w:ascii="arial" w:eastAsia="arial" w:hAnsi="arial" w:cs="arial"/>
          <w:i/>
          <w:color w:val="000000"/>
          <w:sz w:val="20"/>
          <w:lang w:val="en-US" w:eastAsia="en-US" w:bidi="ar-SA"/>
        </w:rPr>
        <w:t>Webb v. Alberta (Administrator, Motor Vehicles Accident Claims Act</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[2004] A.J. No. 1618</w:t>
        </w:r>
      </w:hyperlink>
      <w:r>
        <w:rPr>
          <w:rFonts w:ascii="arial" w:eastAsia="arial" w:hAnsi="arial" w:cs="arial"/>
          <w:color w:val="000000"/>
          <w:sz w:val="20"/>
          <w:lang w:val="en-US" w:eastAsia="en-US" w:bidi="ar-SA"/>
        </w:rPr>
        <w:t xml:space="preserve"> (Alta. Q.B.), aff'd </w:t>
      </w:r>
      <w:hyperlink r:id="rId261" w:history="1">
        <w:r>
          <w:rPr>
            <w:rFonts w:ascii="arial" w:eastAsia="arial" w:hAnsi="arial" w:cs="arial"/>
            <w:i/>
            <w:color w:val="0077CC"/>
            <w:sz w:val="20"/>
            <w:u w:val="single"/>
            <w:shd w:val="clear" w:color="auto" w:fill="FFFFFF"/>
            <w:lang w:val="en-US" w:eastAsia="en-US" w:bidi="ar-SA"/>
          </w:rPr>
          <w:t>2004 ABCA 383</w:t>
        </w:r>
      </w:hyperlink>
      <w:r>
        <w:rPr>
          <w:rFonts w:ascii="arial" w:eastAsia="arial" w:hAnsi="arial" w:cs="arial"/>
          <w:color w:val="000000"/>
          <w:sz w:val="20"/>
          <w:lang w:val="en-US" w:eastAsia="en-US" w:bidi="ar-SA"/>
        </w:rPr>
        <w:t xml:space="preserve">. I do not find that this case assists or even addresses Ms. Harry's obligation to discharge the onus to prove that Mr. Graham's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Moreover, I find that Ms. Harry did not rear end Mr. Graham's car because another driver ran a red light. Rather, Ms. Harry collided with Mr. Graham's vehicle because she tried to make a left turn on a red light following after Mr. Graham without maintaining a safe distance with his vehicle. Additionally, Ms. Harry's view of traffic heading northbound was somewhat obstructed by Mr. Graham's vehicle such that she did not and could not, exercise due care and attention when she proceeded into the intersection. I find that the reason that she did not expect Mr. Graham to suddenly stop after making a left turn was due to this obstructed view. Given that the white Mercedes "bolted" through the intersection in the northbound direction, it is common sense that if Ms. Harry's view was obstructed, she would not be able to see or anticipate the leading driver, Mr. Graham, having to suddenly stop to avoid such contingencies involving oncoming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Ms. Harry submits that even if it was not the unidentified Mercedes driver that is at fault for the accident, that I should find Mr. Graham 100% liable for this Second Accident for braking without reason. She relies on the decision in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Ayers</w:t>
      </w:r>
      <w:r>
        <w:rPr>
          <w:rFonts w:ascii="arial" w:eastAsia="arial" w:hAnsi="arial" w:cs="arial"/>
          <w:color w:val="000000"/>
          <w:sz w:val="20"/>
          <w:lang w:val="en-US" w:eastAsia="en-US" w:bidi="ar-SA"/>
        </w:rPr>
        <w:t xml:space="preserve">]. I cannot accept this submission. The factual matrix in </w:t>
      </w:r>
      <w:r>
        <w:rPr>
          <w:rFonts w:ascii="arial" w:eastAsia="arial" w:hAnsi="arial" w:cs="arial"/>
          <w:i/>
          <w:color w:val="000000"/>
          <w:sz w:val="20"/>
          <w:lang w:val="en-US" w:eastAsia="en-US" w:bidi="ar-SA"/>
        </w:rPr>
        <w:t>Ayers</w:t>
      </w:r>
      <w:r>
        <w:rPr>
          <w:rFonts w:ascii="arial" w:eastAsia="arial" w:hAnsi="arial" w:cs="arial"/>
          <w:color w:val="000000"/>
          <w:sz w:val="20"/>
          <w:lang w:val="en-US" w:eastAsia="en-US" w:bidi="ar-SA"/>
        </w:rPr>
        <w:t xml:space="preserve"> is distinct for the reason that the first leading driver in that case, Mr. Singh, suddenly and without explanation, stopped at an intersection behind him which were trailing two vehicles, the last vehicle being driven by the plaintiff. Mr. Singh had mistaken a red light facing his vehicle traffic when in fact Mr. Singh still had the advantage of a green light: at para. 3. The plaintiff was affirmed to not have been contributorily negligent in stopping in response to this. In the instant case, I have found that Mr. Graham was in the intersection as the light was yellow, and as he made his left turn on the red light, had to stop suddenly due to the white Mercedes driver running through the intersection. I also found that Ms. Harry was at the stop line when Mr. Graham was waiting to turn left in the intersection. Quite in contrast to the situation in </w:t>
      </w:r>
      <w:r>
        <w:rPr>
          <w:rFonts w:ascii="arial" w:eastAsia="arial" w:hAnsi="arial" w:cs="arial"/>
          <w:i/>
          <w:color w:val="000000"/>
          <w:sz w:val="20"/>
          <w:lang w:val="en-US" w:eastAsia="en-US" w:bidi="ar-SA"/>
        </w:rPr>
        <w:t>Ayers</w:t>
      </w:r>
      <w:r>
        <w:rPr>
          <w:rFonts w:ascii="arial" w:eastAsia="arial" w:hAnsi="arial" w:cs="arial"/>
          <w:color w:val="000000"/>
          <w:sz w:val="20"/>
          <w:lang w:val="en-US" w:eastAsia="en-US" w:bidi="ar-SA"/>
        </w:rPr>
        <w:t xml:space="preserve">, Mr. Graham had due cause to abruptly stop to avoid colliding with that rogue driver. </w:t>
      </w:r>
      <w:r>
        <w:rPr>
          <w:rFonts w:ascii="arial" w:eastAsia="arial" w:hAnsi="arial" w:cs="arial"/>
          <w:i/>
          <w:color w:val="000000"/>
          <w:sz w:val="20"/>
          <w:lang w:val="en-US" w:eastAsia="en-US" w:bidi="ar-SA"/>
        </w:rPr>
        <w:t>Ayers</w:t>
      </w:r>
      <w:r>
        <w:rPr>
          <w:rFonts w:ascii="arial" w:eastAsia="arial" w:hAnsi="arial" w:cs="arial"/>
          <w:color w:val="000000"/>
          <w:sz w:val="20"/>
          <w:lang w:val="en-US" w:eastAsia="en-US" w:bidi="ar-SA"/>
        </w:rPr>
        <w:t xml:space="preserve"> is distinguishable for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light of this, Ms. Harry, as the following driver, was obligated to maintain sufficient space between herself and Mr. Graham's car and to drive her vehicle safely. As a general rule, the driver who is following a vehicle has a duty to drive at a distance that allows for any emergencies that may arise including any sudden stopping of a vehicle in front: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Reichennek v. Archibald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2008 BCSC 1304</w:t>
        </w:r>
      </w:hyperlink>
      <w:r>
        <w:rPr>
          <w:rFonts w:ascii="arial" w:eastAsia="arial" w:hAnsi="arial" w:cs="arial"/>
          <w:color w:val="000000"/>
          <w:sz w:val="20"/>
          <w:lang w:val="en-US" w:eastAsia="en-US" w:bidi="ar-SA"/>
        </w:rPr>
        <w:t xml:space="preserve"> at para. 25. On the evidence, there was no basis to relieve Ms. Harry of her responsibility at law to maintain a safe buffer between herself and Mr. Graham's car contemplative of any sudden stops which Mr. Graham in the leading vehicle, might make. I find that Ms. Harry decided to attempt a left hand turn on a red light while following Mr. Graham too closely. In doing so she failed to meet her obligation under s. 162(1)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as the trailing vehicle. Ms. Harry has not discharged the heavy burden of showing that it was Mr. Graham's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accident: see </w:t>
      </w:r>
      <w:r>
        <w:rPr>
          <w:rFonts w:ascii="arial" w:eastAsia="arial" w:hAnsi="arial" w:cs="arial"/>
          <w:i/>
          <w:color w:val="000000"/>
          <w:sz w:val="20"/>
          <w:lang w:val="en-US" w:eastAsia="en-US" w:bidi="ar-SA"/>
        </w:rPr>
        <w:t>Gibson v. Matthies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2017 BCSC 839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cognizant of the fact that while statutory provisions provide guidelines for assessing fault in motor vehicle accident cases, they do not, alone, provide a complete legal framework: S</w:t>
      </w:r>
      <w:r>
        <w:rPr>
          <w:rFonts w:ascii="arial" w:eastAsia="arial" w:hAnsi="arial" w:cs="arial"/>
          <w:i/>
          <w:color w:val="000000"/>
          <w:sz w:val="20"/>
          <w:lang w:val="en-US" w:eastAsia="en-US" w:bidi="ar-SA"/>
        </w:rPr>
        <w:t>alaam v. Abramovic</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18. The standard of care of a driver is not perfection, but is that of an ordinary prudent person: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Uyeyama (Guardian ad litem of) v. Wittenberg</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an ordinary prudent person in Ms. Harry's situation would have exercised more caution than Ms. Harry did. A reasonable, ordinary person who follows a left turning truck whose size and position obstructs the following driver's view of oncoming traffic would, in entering an intersection at a yellow light, anticipate the possibility that there would be sudden braking or other emergent situations that would require the following driver to leave more room between his or her vehicle and any leading vehicle. Ms. Harry failed to do this in making her left turn while following too closely behind Mr. Graham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Ms. Harry 100% liable for the accident with Mr.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Since I have found Ms. Harry liable for the accident I do not need to consider s. 25(4)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accident occurred on January 3, 2017. Ms. Harry was rear-ended while she was stopped at a stop sign waiting to make a left hand turn from 88 Avenue onto 126th Street in Surrey, BC. At the time Ms. Harry was driving the same Mercedes-Benz SUV and had her mother with her in the car. Mr. Mehta, the defendant driver, testified that there was snow on the roads and it was icy. He also provided photographs of the scene. He testified that he approached the stop sign slowly and was not sure whether he had hit Ms. Harry's car as he neither heard nor felt any impact. He realized he had made contact when he saw Ms. Harry get out of her car. They agreed to move their cars to a nearby gas station so they could exchange information. According to Mr. Mehta, Ms. Harry appeared fine as they spoke. The police were not contacted and both were able to drive away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Harry testified that she felt a push from behind and that her back and neck pain were aggravated from this incident. Ms. Harry proceeded to pick her children up from school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cost of repair to the back bumper of Ms. Harry's vehicle was $354.33.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MS. HARRY'S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Harry's Circumstances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Harry was born in India and moved to Canada in 1998 after marrying her husband. In January 2019, they moved into a new house which they built in Delta, BC where they live with their two children age 13 and 19. Prior to that, they had lived either with their extended family or in a house purchased from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Harry was a happy wife and mother prior to the First Accident. While she had a history of iron deficiency anemia and periodic reports of back pain, she was able to maintain an active and busy lifestyle which involved her children, husband, extended family and friends. Ms. Harry was very engaged with her children and would take them on various outings and participate in all aspects of their young lives. As a family they would visit with the extended family, go on short trips, attend the Vaisakhi Parade and go to the PNE.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Harry was also an avid cook and would prepare meals for her own family as well as for friends. She was also an avid shopper and would participate in shopping excursions with her friends and family. Because her husband was absent from the home for several weeks at a time due to his schedule as a long haul trucker, Ms. Harry assumed responsibility for the majority of household chores including the laundry and cleaning. She was also an avid gardener.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employment, when Ms. Harry first moved to Canada she worked for a short time at a jewellery store and then in a greenhouse. Ms. Harry was not fulfilled in either job so she decided to upgrade her education by completing grade 12 in the hopes of pursuing a career as a nurse. Due to Ms. Harry's lack of English language skills at the time she was not able to enroll in the nursing program. She decided to enroll in the Resident Care Attendant (RCA) program at Kwantlen Polytechnic College which she completed in 2002. It was during this course that she met and became good friends with Ms. Randhawa, who testified at trial. Upon completion of the course Ms. Harry obtained employment at Care Health Services (Com Care) as a care aide. She was working part time shifts both during the week and weekends. In 2004, Ms. Harry became pregnant with her second child and due to complications she stopped working early on in her pregnancy. Her job as a home support worker involved physical and heavy work which she was not permitted to do while pregnant. Ms. Harry's daughter was born May 29,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birth of her daughter, Ms. Harry attempted to return to work at Langley Group Homes in 2006 when her daughter was about 11 months. However, at the time Mr. Harry was out of town for extended periods of time due to his job as a long haul trucker so that Ms. Harry had to rely on family members to look after her children while she worked evenings. After about a month-and-a-half, Ms. Harry and her family decided it was best if she remained at home to focus on the children. While at home with the children, Ms. Harry had busy, full days looking after the children and the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2011, Ms. Harry's daughter began grade 1. In anticipation of returning to work with both children in school, Ms. Harry obtained an invitation to attend an orientation session with Delta Community Living Society (DCLS). Ms. Harry planned to secure employment with DCLS once her daughter was settled in school. However, after the October 11, 2011 accident, Ms. Harry did not pursue employment with DCLS.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Harry's Condition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First Accident, Ms. Harry developed pain in her neck, lower back and shoulders. She testified she had profound pain on the right side of her neck and gradually experienced headaches. The pain persisted daily and despite being referred to chiropractor and massage therapy, her pain persists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Harry testified that there was a gradual change with her daily routine due to pain and discomfort. She found certain household chores such as cleaning washrooms and vacuuming difficult. She can use a light, hand held vacuum to clean up small messes. She finds it difficult to garden as she is not comfortable squatting. She also finds it difficult to stand for long periods of time so she only prepares meals with easier recipes.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February 2013, Ms. Harry travelled to India with her family to attend the funeral services for her father-in-law. In order to deal with the long flight Ms. Harry took pain killers but she experienced a lot of stiffness during travel. She obtained an MRI while in India, which according to the medical experts did not raise any concerns. Although her husband returned to India two more times after 2013 for family events, Ms. Harry chose not to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Harry is particularly upset over the change in her relationship with her young daughter. Because of her pain and general low mood she was not able to participate in as many activities with her daughter. She worries that she has been unable to fulfill her daughter's needs because of this. Specifically, Ms. Harry worries that her daughter will not have the same fond memories which Ms. Harry's son has since Ms. Harry cannot be as engaged in her daughter's life as she could in her son's when he was young. Ms. Harry's brother and his wife also testified that they will often take Ms. Harry's daughter with them on outings to various activities. While Ms. Harry will sometimes go with them she feels anxious in a crowd and does not tolerate loud noises.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Harry also described the impact her condition has had on her relationship with her husband both emotionally and physically. Ms. Harry testified her husband tells her she has become a boring person and encourages her to get her treatment. Since the first accident her husband's work schedule has gradually changed from weeks away from home to now working locally which permits him to be home with his family each night. Mr. Harry has been able to assume responsibility for some of the household chores and can be more engaged with the children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also heard testimony from Ms. Harry's brother Karamjit Cheema, his wife Parminder Cheema, as well as Ms. Harry's good friend Rupinder Randhawa. They all described Ms. Harry as friendly, social and happy prior to the First Accident and socially withdrawn, sad and a much different person since the First Accident. Over the years she has become more withdrawn and according to Ms. Randhawa, she now makes even a simple matter like leaving the house into a "mountain" of an issue. They all testified that Ms. Harry will more often than not cancel plans to socialize with them. As Ms. Harry herself described, her life is much more sedentary than it was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Harry's Circumstances after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Harry testified that after the Second Accident she felt discomfort in her left leg and left side of her middle back. There was an aggravation of her low back pain. However, as discussed earlier she did manage to travel to India in 2013 where she obtained an MRI. The Third Accident also seemed to aggravate her pre-existing pain. Overall, the pain and discomfort she experienced after the First Accident persisted and the two subsequent accidents resulted in temporary aggravation of that discomfort, and not a worsening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from Mr. Harry and the other civilian witnesses is that Ms. Harry continued to display a low mood and became more withdrawn as time passed. Ms. Harry testified that she has no happiness or enjoyment in her present life. As will be discussed later in this reasons, to date, Ms. Harry has not returned to work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27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leave to appeal ref'd, </w:t>
      </w:r>
      <w:hyperlink r:id="rId271" w:history="1">
        <w:r>
          <w:rPr>
            <w:rFonts w:ascii="arial" w:eastAsia="arial" w:hAnsi="arial" w:cs="arial"/>
            <w:i/>
            <w:color w:val="0077CC"/>
            <w:sz w:val="20"/>
            <w:u w:val="single"/>
            <w:shd w:val="clear" w:color="auto" w:fill="FFFFFF"/>
            <w:lang w:val="en-US" w:eastAsia="en-US" w:bidi="ar-SA"/>
          </w:rPr>
          <w:t>[2012] S.C.C.A. No. 392</w:t>
        </w:r>
      </w:hyperlink>
      <w:r>
        <w:rPr>
          <w:rFonts w:ascii="arial" w:eastAsia="arial" w:hAnsi="arial" w:cs="arial"/>
          <w:color w:val="000000"/>
          <w:sz w:val="20"/>
          <w:lang w:val="en-US" w:eastAsia="en-US" w:bidi="ar-SA"/>
        </w:rPr>
        <w:t>. The assessment of credibility involves the consideration of the witness' ability and opportunity to observe events, the firmness of the witness' memory, the ability of the witness to resist the influence of interest in modifying her recollection, a consideration of whether the witness' evidence harmonizes with independent evidence that has been accepted, whether the witness changes her evidence during direct examination and cross-examination (or between examination for discovery and trial) or is otherwise inconsistent in her recollections, the witness' demeanour generally, a consideration of whether the witness' evidence seems generally unreasonable, impossible, or unlikely and whether the witness has a motive to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Such an assessment of the validity of the evidence is aimed at considering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If the plaintiff's account of his or her change in physical, mental, and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do not dispute that Ms. Harry suffers from whiplash injury to her neck, and a sprain/strain to her lower back. However, they submit there is no objective basis for the reports of ongoing pain, mood and fatigue complaints. Further, they argue the diagnosis of low mood and depression did not result from the accidents. The defendants urge me to closely scrutinize Ms. Harry's evidence because they say her testimony is neither credible nor reliable as it is based on her subjective account of her pain. In support of their position, the defendants say Ms. Harry was a very poor historian and failed to acknowledge the pre-existence of many of the complaints she attributes to the accidents. In particular, the defendants point to the fact that Ms. Harry had a long standing iron deficiency anemia and a history of failing to adhere to her physician's treatment recommendations. In addition, they say her evidence regarding her plans to return to work are vague and overall reflect poorly on her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agree that where a plaintiff's case relies on subjective symptoms with little or no objective evidence of continuing injury, the court must be exceedingly careful in examining and assessing credibility: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xml:space="preserve">. After an extensive review of Ms. Harry's self reports to her family doctor documented in his clinical records, I am not persuaded that Ms. Harry displayed symptoms of pain and low mood to the degree she experienced pre-accident as she now reports post-accident. In this regard, I agree with the defendants that Ms. Harry is a poor historian in some aspects of her evidence - she demonstrated a lack of detail regarding efforts to secure employment, and topics discussed with her family doctor - and she has a tendency to overstate the impact of her symptoms to some degree (such as in suggesting that she is essentially disabled and unable to work). However, I do accept Ms. Harry's subjective account of her pain albeit not to the degree to which she testifies it manifests. I am attentive to the difficulty in adopting a plaintiff's testimony without considering the existence of other convincing evidence to corroborate her evidence: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 Accordingly, I must consider the objective medical evidence which does confirm the existence of her post accident injuries, but which does not confirm the extent of her injuries as she portrays.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Harry tendered the expert reports of Dr. K.K. Sidhu, a psychologist, and Dr. P. Dhawan, a specialist on physical medicine and rehabilitation. Both experts were cross-examined. Ms. Harry also called Dr. Dhillon, her treating family physician. The expert report of Mr. Turnbull, an economist, was also tendered and he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tendered the expert report of Dr. Gharsaa, an orthopedic surgeon and he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will detail the key findings and opinions of the medical experts in this section and deal with the other experts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Baldev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Dhillon is a general practitioner and has been Ms. Harry's family physician since 2008. Over the years, Dr. Dhillon has treated both Ms. Harry and her children. Prior to the First Accident, Ms. Harry was usually content, pleasant and had no major issues other than a history of iron deficiency and occasional reports of lower back pain. Of note, at her August 26, 2011 appointment Ms. Harry reported lower back and buttock pain. In a separate ruling I did not allow Dr. Dhillon's letter into evidence. Dr. Dhillon's evidence is not admitted in this trial as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Dhillon explained that the symptoms of iron deficiency are fatigue, malaise and muscle weakness. Dr. Dhillon recommended Ms. Harry take iron supplements but she was not consistent with following his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the First Accident, Dr. Dhillon noticed a gradual change in Ms. Harry's presentation. In addition to displaying the common symptoms of iron deficiency, Dr. Dhillon noted a change in Ms. Harry's mood which he could detect by the sombre look on her face and a lack of small-talk during her visits. Dr. Dhillon's clinical records indicate that Ms. Harry's April 2012 blood test results were normal yet Ms. Harry continued to complain of fatigue. He also noted that Ms. Harry had recurrent pain in her lower back which he considered an ongoing issue. Although she reported feeling about 60% better in May 2012 she continued to report pain and low energy. There was no explanation or specifics as to what "60% better" entailed. In February 2014, Dr. Dhillon decided to refer Ms. Harry to a psychologist because of her mood complaints. Since Ms. Harry was resistant to taking oral medications he felt cognitive behavioural therapy would assist her. This was the first time he noted that Ms. Harry might be suffering from depression and anxiety and since many of the symptoms were similar to those of iron deficiency he acknowledged he may have failed to diagnosis her properly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her February 18, 2016 appointment, Ms. Harry reported shortness of breath. As a result, Dr. Dhillon decided to give Ms. Harry a session of intramuscular iron injections due to concerns that the oral iron supplements were not absorbing properly and could be causing her breathing issue. Although Ms. Harry found these injections painful she did attend all but one appointment. Dr. Dhillon also considered that the shortness of breath could be connected to her iron deficiency and possibly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Harry was referred for various passive treatments including massage, physiotherapy and chiropractor. Most recently, Dr. Dhillon recommended ten additional physiotherapy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Dhillon was extensively cross-examined on his clinical records regarding Ms. Harry's history of iron deficiency anemia and her mood complaints. Dr. Dhillon testified that Ms. Harry was resistant to taking anti-depressant medications and lacked motivation to do her recommended exercises. Dr. Dhillon also testified that he neither discussed Ms. Harry's ability to work in the past nor did they discuss the possibility of Ms. Harry returning to work after the First Accident. At no point did Dr. Dhillon advise Ms. Harry that her injuries would prevent her from work. Dr. Dhillon was adamant that if they had discussed her employment he would have made a note in his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Dhillon also testified with respect to his May 14, 2012 clinical record in which he noted Ms. Harry reported feeling 60% better, which followed her attending treatment with a kinesiologist and engaging in exercise. Throughout his clinical records Dr. Dhillon recorded recommending to Ms. Harry that she engage in regular exercise consisting of 45 minute aerobic exercises at least three times per week. His clinical records for 2016, 2017 and 2018, all note that Ms. Harry was not engaging in the recommended exercise regime on a consistent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K.K.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Sidhu is a registered psychologist who was qualified to provide expert opinion evidence in psychology. A copy of her May 5, 2014 expert report, and September 19, 2016 addendum, were filed as exhibits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Sidhu opined that Ms. Harry suffered from adjustment disorder with mixed anxiety and depressed mood related to her reported persistent and chronic pain and functional difficulties associated with a motor vehicle accident in October 2011. Dr. Sidhu explained that based on the DSM-5 criteria, Ms. Harry did not meet the criteria for a diagnosis of PTSD or any other psychological condition. Dr. Sidhu explained that adjustment disorder means that a person is having emotional or behavioural difficulties in response to an identifiable stressor or stressors. Based on Ms. Harry's self report and the letter from Rehab Max, Dr. Sidhu concluded that the October 2011 motor vehicle accident was the stressor. In the handwritten letter from Rehab Max dated February 5, 2014, Dara Storey, MPT, noted that an MRI showed a tear and disc bulge in Ms. Harry's low back and some narrowing in her neck. In essence, the letter from Ms. Storey notes that Ms. Harry is working to improve her strength and function which takes time to heal. Further, there was general fatigue and a lack of motivation to do activities of daily living. According to Ms. Storey's letter, Ms. Harry said that she felt sad and overwhelmed which impacts her physical well being and life. Further, the diagnosis of Ms. Harry's anxiety and depressed mood was based on her reported symptoms of hopelessness, teariness, sleep disturbance and lack of motivation. Dr. Sidhu acknowledged that she did not review Ms. Harry's family doctor's records before forming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Sidhu recommended psychotherapy treatment using a culturally sensitive framework incorporating cognitive behavioural therapy based strategies to develop skills to deal with her psychological issues including mood, anxiety concerns and pain management. At the time of her 2014 report, Dr. Sidhu recommended 8-10 psychotherapy sessions to start with the expectation that further sessions would likely benefit Ms. Harry.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argue that Dr. Sidhu's opinion should be given little weight because Dr. Sidhu relied on Ms. Harry's self-report and did not review her family doctor's clinical records, was not aware that Ms. Harry had not worked at the time of the accident and was unaware that she suffered from a history of iron deficiency anemia.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Pankaj Dhawan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Dhawan is a physiatrist who was qualified to provide expert opinion evidence in pain management, treatment and rehabilitation. Dr. Dhawan examined Ms. Harry on November 5, 2014, and subsequently on August 3, 2016, and his two medical legal reports were filed as exhibits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first report, Dr. Dhawan diagnosed Ms. Harry with "soft tissue injuries to the cervicothoracic and lumbosacral spine with myofascial pain" which "has settled into chronic pain with posttraumatic anxiety and depression." Dr. Dhawan's opinion regarding chronic pain is because Ms. Harry has had a prolonged course of soft-tissue injuries which has not improved over time. Hence the pain is chronic in terms of its duration not necessarily the intensity. Dr. Dhawan explained that pain which is chronic leads to an impact on other parts of the body and mind which he described as a "triad" consisting of "pain, sleep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Dhawan recommended Ms. Harry use a tricyclic antidepressant to improve her sleep and pain modulation; medication (Cipralex or Cymbalta) to help control her anxiety and also improve pain modulation and regular exercise despite pain. Dr. Dhawan also recommended Ms. Harry join a gym, do yoga and exercises at least three to four times per week to improve core strength and her cardiovascular fitness. He further suggested some sessions with a personal trainer would assist in motivating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Due to her chronic symptoms and development of her mood disorder, Dr. Dhawan opined that her subjective pain perception may remain for a longer period of time. However if she engaged in the recommended treatment program he opined that she will continue to improve physically, resolve her injuries, and regain full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Consistent with his first report, in his supplemental report dated August 3, 2016, Dr. Dhawan opined that Ms. Harry continued to have chronic pain disorder with medical and psychological factors and advised that her condition is properly referred to as somatic symptom disorder. In examination in chief, Dr. Dhawan elaborated that the term "somatic symptom disorder" is different terminology than chronic pain, but his previous opinion as to chronic pain is the same. The reason for this difference in terms is due to the release of the Diagnostic and Statistical Manual version 5 (DSM-5) which Dr. Dhawan called the "bible for the psychiatrist and psychologist" which re-termed chronic pain as somatic symptom disorder. In substance, somatic symptom disorder and chronic pain are the same thing. Somatic bodily symptoms that become persistent connote pain that is no longer just a symptom but a condition that has social and personal consequences. In cross-examination, Dr. Dhawan conceded that he was not qualified to make a diagnosis of somatic symptom disorder under the DSM-5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noted that Ms. Harry reported she had been on B12 and iron shots yet continued to feel extremely fatigued and her legs ached. Dr. Dhawan deferred to Ms. Harry's family doctor regarding the impact of her ongoing iron deficiency on her somatic symptoms and fatigue. He also noted that Ms. Harry reported she had taken anti-depressants on and off for months after she had seen him in November 2014, but had not taken anything for her mood in the past six months. She also reported attending regular yoga sessions although she continues to feel fatigued and complained of lower back pain. Dr. Dhawan deferred to a psychologist or psychiatrist regarding her low mood but opined she would benefit from antidepressants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Dhawan explained that any treatment recommendation is impacted by the patient's own cultural and social biases. In his experience, people of South Asian descent are intolerant of or not willing to take antidepressants because of cultural and social taboos. Nor do they feel comfortable discussing depression. Therefore, he believed education such as cognitive behavioural therapy would assist in convincing patients to engage in treatment that is best for them. Dr. Dhillon shared this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Dhawan repeated his recommendation that Ms. Harry would benefit from an exercise program despite fatigue and ongoing pain. Dr. Dhawan explained that the benefit of being active and exercising is that it will improve sleep, conditioning, endurance, a sense of well being; and enhancement of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Dhawan opined that Ms. Harry has the potential to improve. Although he does not expect a quick resolution of her symptoms, and he expects that she will have to learn to live with the residual pain in her right shoulder blade and lower back indefinitely, she remains independent for all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Dr. Dhawan agreed that low iron could affect an individual's motivation and mood. However, he is not qualified to diagnosis depression. Dr. Dhawan was not aware that Ms. Harry had a second motor vehicle accident and they never discussed whether Ms. Harry could return to work. Nor did Dr. Dhawan make any recommendations regarding Ms. Harry's ability to work. Dr. Dhawan explained that if Ms. Harry took her anti-depressant medications he would expect to see an improvement in her sleep and mood as well as a reduction in anxiety and an increase in her energy.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Osama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Gharsaa is an orthopedic surgeon who was qualified as an expert in orthopedic medicine. Dr. Gharsaa provided an expert legal opinion on behalf of the defendants which was filed as an exhibit and he was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Gharsaa performed an independent orthopedic examination of Ms. Harry on June 3, 2016. The examination consisted of obtaining a history from the patient regarding the injury and history of treatment then a physical examination of the patient followed by an assessment. Dr. Gharsaa conducted a file review while he was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Gharsaa diagnosed Ms. Harry with Whiplash Associated Disorder (WAD) II at "the most of her neck, sprain and strain of her lower back". He opined that these injuries were a result of the First Accident. Dr. Gharsaa was aware that Ms. Harry was involved in an accident in October 2011, and then again in March 2016. Ms. Harry had reported there was no difference in her pain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Gharsaa's prognosis from the injuries Ms. Harry suffered in the accident was "very good" as long as she works on her active home exercise and a core strengthening program. He opined she should be able to resume all aspects of her life as before the accident without any restrictions. In addition to the exercise program he recommended some sessions with a kinesiologist to develop an active home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Gharsaa acknowledged that his opinion was focused only on Ms. Harry's musculoskeletal system assessed from an orthopedic standpoint only, as he was not qualified to deal with any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Summary of Injuries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the medical evidence established that Ms. Harry suffered soft tissue injuries to her neck and lower back as a result of the accidents. The physical pain is chronic and will likely persist, although the pain can be mitigated through Ms. Harry taking up the recommended exercise and pain medication regime. There was a scant basis in the evidence to find the extent of Ms. Harry's injuries. However, I accept on the evidence before me that Ms. Harry's soft tissue injuries to her neck and back later developed some chronicity that although it causes discomfort, is not debilitating, and has a very salutary prospect of improvement. There was no evidence detailing the frequency, vacillation or severity of Ms. Harry's pain. She presented her pain symptoms and condition as invariable. As I will later revisit, I do not accept her subjective account of her categorical pain symptoms in total. It is apparent on the evidence that she is not rendered completely incapable of performing some activities which includes travel or driving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find as a fact that the injuries that Ms. Harry incurred as a result of the First Accident were later aggravated by the Second and the Third Accidents. I further find that the injuries in conglomerate that Ms. Harry suffered, are indivisible; an injury is not classified as divisible merely because it is an aggravation: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Any tortfeasors who have contributed to a single, indivisible injury are jointly and severally liable to the plaintiff: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This is a causation finding. However, since the defendants argue that Ms. Harry has failed to establish that the accidents caused her psychological injuries I must proceed to an analysis of causation for those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burden is on Ms. Harry to establish on a balance of probabilities that "but for" the two accidents in respect of which the defendants have admitted liability, she would not have suffered the injuries which form the basis of her damages claim. That burden is discharged where she demonstrates to the satisfaction of the Court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part of the cause beyond the range of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there is no need for it to be the sole cause of her injuries: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 see also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xml:space="preserve"> at paras. 49,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"but for" test is an inquiry into factual causation, and its proper discharge is assessed on a "robust common sense fashion" with no requirement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Dr. Sidhu's opinion Ms. Harry's psychological injuries consist of adjustment disorder with mixed anxiety and depressed mood. I am satisfied that Ms. Harry has established on a balance of probabilities that the First Accident caused her to develop these psychological injuries. In reaching this conclusion, I have also considered the fact that Ms. Harry suffered from a long standing pre-existing condition of iron deficiency anemia causing fatigue and low energy, which are important factors in my analysis. I also considered that Ms. Harry experienced a number of stressful situations post accident including her husband's recovery from drug use, experiencing the death of her father-in-law, her moving households and her exposure to the usual stress of daily life. I note that 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cautions,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the fact that Ms. Harry was capable of dealing with the many stresses of a busy life raising two young children on her own while her husband was out of town for extended periods before the First Accident, is material. Despite the presence of her iron deficiency anemia and reports of fatigue and low energy, her pre-accident state permitted her to live an active and fulfilling life in which, according to those who knew her, she was very much engaged with her children, family and friends. While Dr. Dhillon admitted that he had failed to recognize the depressive symptoms that Ms. Harry displayed before early 2014, I am not persuaded that this supports the defendants' position that Ms. Harry had developed her psychological symptoms independent of the accidents. Both Dr. Sidhu and Dr. Dhawan identified the connection between chronic pain, sleep and mood, which Dr. Dhawan described as a "vicious cycle". In my view, the failure of Dr. Dhillon to recognize Ms. Harry's psychological problems earlier is a consequence of his engagement in a busy medical practise and dealing with challenges associated with mental health issues; however, a robust common sense approach to causation is not defeated by an oversight, which is later adopted in Dr. Dhillon's diagnosis in this case. In short, this does not detract from my finding that the preponderance of the evidence demonstrates as a matter of factual causation that Ms. Harry developed these psychological injuries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summary, I find that Ms. Harry's psychological injuries were caused by the First Accident. She suffered an aggravation of her injuries, and not a worsening of her condition in the subsequent accidents. While Ms. Harry has both physical and psychological injuries the consensus among the medical professionals is that if she takes up regular exercise and medications Ms. Harry should be able to participate in all aspects of her life albeit with some residual pain. While Ms. Harry will have to pace herself according to Dr. Dhawan, there is no evidence to suggest that Ms. Harry is disabled or incapacitated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Compensation should be fair to all parties which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Benavides v. Doe</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at para. 94, aff'd </w:t>
      </w:r>
      <w:hyperlink r:id="rId141"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appropriate amount of compensation is not merely a function of the seriousness of the plaintiff's injuries viewed in isolation. As outlined by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 46, leave to appeal ref'd </w:t>
      </w:r>
      <w:hyperlink r:id="rId280"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courts must consider the effect of the injuries on the plaintiff's particular circumstances, taking into account factors such as the plaintiff's age, the nature of the injury, the severity and duration of the plaintiff's pain, the extent of any disability, the effect on family and social relationships, impairment of the plaintiff's mental and physical abilities, and the impact on the plaintiff's lifestyle. It is therefore necessary for the court to have an "appreciation of the individual's loss":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previously mentioned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That decision discussed the correct approach to assessing injuries that depend on subjective reports of pain. The Court explained that translating an individual plaintiff's subjective complaints about injury, pain, and loss into compensatory damages is never a simple matter. The task is particularly challenging in cases of soft tissue injury involving subjective reports of pain, with "little or no objective evidence of continuing injury", and where "complaints of pain persist for long periods": at 397, 399; see also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at para.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assessment of non-pecuniary damages is also influenced by each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Dilello</w:t>
      </w:r>
      <w:r>
        <w:rPr>
          <w:rFonts w:ascii="arial" w:eastAsia="arial" w:hAnsi="arial" w:cs="arial"/>
          <w:color w:val="000000"/>
          <w:sz w:val="20"/>
          <w:lang w:val="en-US" w:eastAsia="en-US" w:bidi="ar-SA"/>
        </w:rPr>
        <w:t xml:space="preserve">]. Equally important is the trier of fact's subjective appreciation of the evidence describing those injuries, the pain, suffering, loss of amenities and disability and their consequences on the plaintiff's personal and economic future: </w:t>
      </w:r>
      <w:r>
        <w:rPr>
          <w:rFonts w:ascii="arial" w:eastAsia="arial" w:hAnsi="arial" w:cs="arial"/>
          <w:i/>
          <w:color w:val="000000"/>
          <w:sz w:val="20"/>
          <w:lang w:val="en-US" w:eastAsia="en-US" w:bidi="ar-SA"/>
        </w:rPr>
        <w:t>Dilello</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Ultimately, the Court must make an award of damages for pain and suffering and loss of enjoyment of life that is tailored to the specific circumstances of this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Harry submits that an award of $140,000 is appropriate under this head of damage. She takes the position every aspect of her life has been significantly and permanently changed due to the accidents. She relies on the following decisions in support of her position: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Alden</w:t>
      </w:r>
      <w:r>
        <w:rPr>
          <w:rFonts w:ascii="arial" w:eastAsia="arial" w:hAnsi="arial" w:cs="arial"/>
          <w:color w:val="000000"/>
          <w:sz w:val="20"/>
          <w:lang w:val="en-US" w:eastAsia="en-US" w:bidi="ar-SA"/>
        </w:rPr>
        <w:t xml:space="preserve">], leave to appeal ref'd </w:t>
      </w:r>
      <w:hyperlink r:id="rId284" w:history="1">
        <w:r>
          <w:rPr>
            <w:rFonts w:ascii="arial" w:eastAsia="arial" w:hAnsi="arial" w:cs="arial"/>
            <w:i/>
            <w:color w:val="0077CC"/>
            <w:sz w:val="20"/>
            <w:u w:val="single"/>
            <w:shd w:val="clear" w:color="auto" w:fill="FFFFFF"/>
            <w:lang w:val="en-US" w:eastAsia="en-US" w:bidi="ar-SA"/>
          </w:rPr>
          <w:t>[2002] S.C.C.A. No. 535</w:t>
        </w:r>
      </w:hyperlink>
      <w:r>
        <w:rPr>
          <w:rFonts w:ascii="arial" w:eastAsia="arial" w:hAnsi="arial" w:cs="arial"/>
          <w:color w:val="000000"/>
          <w:sz w:val="20"/>
          <w:lang w:val="en-US" w:eastAsia="en-US" w:bidi="ar-SA"/>
        </w:rPr>
        <w:t xml:space="preserve"> ($200,000);</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($130,000);</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xml:space="preserve">], aff'd </w:t>
      </w:r>
      <w:hyperlink r:id="rId287"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xml:space="preserve"> ($130,000);</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Ashcroft</w:t>
      </w:r>
      <w:r>
        <w:rPr>
          <w:rFonts w:ascii="arial" w:eastAsia="arial" w:hAnsi="arial" w:cs="arial"/>
          <w:color w:val="000000"/>
          <w:sz w:val="20"/>
          <w:lang w:val="en-US" w:eastAsia="en-US" w:bidi="ar-SA"/>
        </w:rPr>
        <w:t xml:space="preserve">], aff'd </w:t>
      </w:r>
      <w:hyperlink r:id="rId198"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leave to appeal ref'd </w:t>
      </w:r>
      <w:hyperlink r:id="rId199"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 xml:space="preserve"> ($120,000);</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Reitsema v. Lammers</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2017 BCSC 1374</w:t>
        </w:r>
      </w:hyperlink>
      <w:r>
        <w:rPr>
          <w:rFonts w:ascii="arial" w:eastAsia="arial" w:hAnsi="arial" w:cs="arial"/>
          <w:color w:val="000000"/>
          <w:sz w:val="20"/>
          <w:lang w:val="en-US" w:eastAsia="en-US" w:bidi="ar-SA"/>
        </w:rPr>
        <w:t xml:space="preserve"> ($110,000); and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Lauriente v. Schoonhoven</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2017 BCSC 2246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Lauriente</w:t>
      </w:r>
      <w:r>
        <w:rPr>
          <w:rFonts w:ascii="arial" w:eastAsia="arial" w:hAnsi="arial" w:cs="arial"/>
          <w:color w:val="000000"/>
          <w:sz w:val="20"/>
          <w:lang w:val="en-US" w:eastAsia="en-US" w:bidi="ar-SA"/>
        </w:rPr>
        <w: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submit that a range of $29,000 to $42,000 is adequate to compensate Ms. Harry for her non-pecuniary losses but due to her failure to mitigate, the award should be reduced by 10-15%. They rely on the following decisions:</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Loik v. Hannah</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2009 BCSC 1196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Loik</w:t>
      </w:r>
      <w:r>
        <w:rPr>
          <w:rFonts w:ascii="arial" w:eastAsia="arial" w:hAnsi="arial" w:cs="arial"/>
          <w:color w:val="000000"/>
          <w:sz w:val="20"/>
          <w:lang w:val="en-US" w:eastAsia="en-US" w:bidi="ar-SA"/>
        </w:rPr>
        <w:t>] ($25,000, subject to a 25% reduction for failure to mitigate);</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Napoleone v. Sharma</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2008 BCSC 1539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Napoleone</w:t>
      </w:r>
      <w:r>
        <w:rPr>
          <w:rFonts w:ascii="arial" w:eastAsia="arial" w:hAnsi="arial" w:cs="arial"/>
          <w:color w:val="000000"/>
          <w:sz w:val="20"/>
          <w:lang w:val="en-US" w:eastAsia="en-US" w:bidi="ar-SA"/>
        </w:rPr>
        <w:t>] ($35,000);</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Ahmadi v. West</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2014 BCSC 2050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Ahmadi</w:t>
      </w:r>
      <w:r>
        <w:rPr>
          <w:rFonts w:ascii="arial" w:eastAsia="arial" w:hAnsi="arial" w:cs="arial"/>
          <w:color w:val="000000"/>
          <w:sz w:val="20"/>
          <w:lang w:val="en-US" w:eastAsia="en-US" w:bidi="ar-SA"/>
        </w:rPr>
        <w:t>] ($35,000);</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Randhawa v. Chiang</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2014 BCSC 631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Randhawa</w:t>
      </w:r>
      <w:r>
        <w:rPr>
          <w:rFonts w:ascii="arial" w:eastAsia="arial" w:hAnsi="arial" w:cs="arial"/>
          <w:color w:val="000000"/>
          <w:sz w:val="20"/>
          <w:lang w:val="en-US" w:eastAsia="en-US" w:bidi="ar-SA"/>
        </w:rPr>
        <w:t>] ($40,000); and</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Cheng v. Kamboz</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2009 BCSC 1160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Cheng</w:t>
      </w:r>
      <w:r>
        <w:rPr>
          <w:rFonts w:ascii="arial" w:eastAsia="arial" w:hAnsi="arial" w:cs="arial"/>
          <w:color w:val="000000"/>
          <w:sz w:val="20"/>
          <w:lang w:val="en-US" w:eastAsia="en-US" w:bidi="ar-SA"/>
        </w:rPr>
        <w: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find the plaintiff's higher end authorities are of no assistance. For example, the jury in </w:t>
      </w:r>
      <w:r>
        <w:rPr>
          <w:rFonts w:ascii="arial" w:eastAsia="arial" w:hAnsi="arial" w:cs="arial"/>
          <w:i/>
          <w:color w:val="000000"/>
          <w:sz w:val="20"/>
          <w:lang w:val="en-US" w:eastAsia="en-US" w:bidi="ar-SA"/>
        </w:rPr>
        <w:t>Alden</w:t>
      </w:r>
      <w:r>
        <w:rPr>
          <w:rFonts w:ascii="arial" w:eastAsia="arial" w:hAnsi="arial" w:cs="arial"/>
          <w:color w:val="000000"/>
          <w:sz w:val="20"/>
          <w:lang w:val="en-US" w:eastAsia="en-US" w:bidi="ar-SA"/>
        </w:rPr>
        <w:t xml:space="preserve"> awarded the 17 year-old plaintiff who was injured in four motor vehicle accidents $200,000, for her injuries, which included chronic pain syndrome and other soft tissue injuries. The plaintiff was a competitive runner and was a "good student with bright prospects" (at para. 5). Aside from the fact that this award was made by a jury 17 years ago, and thus there are no reasons available to explain their arrival at the award, the constitution, age and circumstances of that plaintiff are vastly different from Ms. Harry's. Accordingly, there is no semblance of analogy or instruction to be drawn from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Similarly, the decisions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xml:space="preserve"> involve plaintiffs with injury profiles more long lasting and impactful than compared with Ms. Harry's for which both plaintiffs were awarded $130,000, the former five years ago and the latter 12.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the plaintiff was diagnosed with PTSD and severe depression. Her PTSD "became full-blown and severe, worsening despite appropriate treatment" (at para. 124). She faced a poor long-term prognosis and her much-debated "perfectionist" tendencies were not found to be part of her pre-accident state: at para. 124. In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the plaintiff faced uncertainty in relation to any further improvement and prospects of recovery: at para. 92. None of that kind of irremediable permanence features in Ms. Harry's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Equally, the lower end range of the defendants' authorities do not adequately capture the impact of Ms. Harry's injuries on her circumstances. Ms. Harry's amalgam of soft tissue injuries, psychological symptoms, and chronic pain condition, albeit remediable if she takes up the recommended treatments, sets her circumstances apart from those suggested by the defendants in the lower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Instead, I find that the injuries incurred by the plaintiff in </w:t>
      </w:r>
      <w:r>
        <w:rPr>
          <w:rFonts w:ascii="arial" w:eastAsia="arial" w:hAnsi="arial" w:cs="arial"/>
          <w:i/>
          <w:color w:val="000000"/>
          <w:sz w:val="20"/>
          <w:lang w:val="en-US" w:eastAsia="en-US" w:bidi="ar-SA"/>
        </w:rPr>
        <w:t>Lauriente</w:t>
      </w:r>
      <w:r>
        <w:rPr>
          <w:rFonts w:ascii="arial" w:eastAsia="arial" w:hAnsi="arial" w:cs="arial"/>
          <w:color w:val="000000"/>
          <w:sz w:val="20"/>
          <w:lang w:val="en-US" w:eastAsia="en-US" w:bidi="ar-SA"/>
        </w:rPr>
        <w:t xml:space="preserve"> and their corresponding impact on her lifestyle, are more or less, of some assistance in assessing the appropriate non-pecuniary damages award in Ms. Harry's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Lauriente</w:t>
      </w:r>
      <w:r>
        <w:rPr>
          <w:rFonts w:ascii="arial" w:eastAsia="arial" w:hAnsi="arial" w:cs="arial"/>
          <w:color w:val="000000"/>
          <w:sz w:val="20"/>
          <w:lang w:val="en-US" w:eastAsia="en-US" w:bidi="ar-SA"/>
        </w:rPr>
        <w:t>, the plaintiff suffered neck and headache pain, and other functional limitations. She also suffered mild depression and moderate anxiety in what was characterized as "..."predominantly a chronic pain case"": at para. 56. It was clear that these injuries restricted her from taking up her pre-accident activities, but not to a degree that was irrecoverable. Instead, her "conditions [were] not intractable regardless of her circumstances": at para. 74. Ms. Lauriente was awarded $100,000 for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Before the accident, Ms. Harry led a full life with her husband, two children and large extended family and close friends. She was particularly devoted to her children and prioritized their well-being. Until her husband started to drive locally in 2014, she was solely responsible for the care and well-being of her children as he was out of town for extended periods. She was active, strong and outgoing and participated in many social activities with her children and friends. She was an avid shopper and gardener and enjoyed preparing meals for her family and friends. Although Ms. Harry had a history of iron deficiency and she was sporadic with her iron supplements she was still capable of fulfilling the demands of being a busy mother with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Since the accident Ms. Harry leads a more sedentary lifestyle and it is apparent that her injuries have had an impact on Ms. Harry's well-being. Although she is still able to participate in events with her family and friends it is often dependent on how she is feeling. As her friend Ms. Randhawa explained, Ms. Harry now makes even the most minor thing into a "mountain". Unfortunately, Ms. Harry has been reluctant to take the anti-depressant medications prescribed to her and has a history of failing to follow medical recommendations consistently, which accounts for some of Ms. Harry's current struggles.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the household chores, Ms. Harry is still capable of doing many aspects of the household chores although she finds the more demanding physical tasks such as vacuuming too painful. Ms. Harry's condition has required a realignment of household duties. However, the children are now young teenagers and her husband is working locally so they are all capable of assisting with the tasks around the house. In addition, the recommendations from the medical experts is that Ms. Harry should become more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will be discussed further in these reasons, Ms. Harry had not worked since before the First Accident. However, Ms. Harry has never been told that she cannot work, nor is there any expert opinion that she cannot return to work in some capacity. Ms. Harry's subjective belief is that she is not be able to perform some of the physical demands of a Resident Care Aide ("RCA"). However, there is no evidence to suggest she could not work in some related position moving forward, although that alone would not bar her from recovery under this claim. I note that Ms. Harry was able to work previously despite her iron deficiency anemia and there is nothing to suggest she could not work again in some capacity even after the accident. Nevertheless, the injuries have apparently caused her some subjective diminution in her self-perceived value and ability to take up her RCA position; this is evident in her psychological injuries that manifest in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earlier mentioned </w:t>
      </w:r>
      <w:r>
        <w:rPr>
          <w:rFonts w:ascii="arial" w:eastAsia="arial" w:hAnsi="arial" w:cs="arial"/>
          <w:i/>
          <w:color w:val="000000"/>
          <w:sz w:val="20"/>
          <w:lang w:val="en-US" w:eastAsia="en-US" w:bidi="ar-SA"/>
        </w:rPr>
        <w:t>Lauriente</w:t>
      </w:r>
      <w:r>
        <w:rPr>
          <w:rFonts w:ascii="arial" w:eastAsia="arial" w:hAnsi="arial" w:cs="arial"/>
          <w:color w:val="000000"/>
          <w:sz w:val="20"/>
          <w:lang w:val="en-US" w:eastAsia="en-US" w:bidi="ar-SA"/>
        </w:rPr>
        <w:t xml:space="preserve"> and the general similarity of Ms. Lauriente's injuries and their impact on that plaintiff's life with Ms. Harry's situation. However, there are distinguishable features in that case. Ms. Lauriente, unlike Ms. Harry, engaged in various physical activities such as mountain biking, skiing, walking her dog, and hiking. Just as before the accident, she continued to complete her nursing degree and completed a subspecialty despite her injuries. Her anxiety caused her to worry about her finances and her future. Apparently, despite a favourable prospect of improvement in her condition, the limitations she experienced in taking up these activities and in moving forward, still attracted a substantial award of $100,000. Ms. Harry is neither similarly inclined to such a variety of activities nor is she "strong, resilient and determined" (at para. 75), to the extent that Ms. Lauriente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Still, there is no doubt that Ms. Harry has persistent pain in her neck and back and she suffers from mixed anxiety and depressed mood. These injuries permeate into her self-perceptions of her ability to work and to take up her family responsibilities that she enjoyed and attended to with greater energy before the accidents. Even if Ms. Harry adheres to the treatment recommendations from the medical experts, I am satisfied that she is entitled to compensation for the impact the injuries have had on her general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Having reviewed all of the cases provided by both parties, I assess Ms. Harry's non-pecuniary damages at $95,000.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 plaintiff's claim for loss of housekeeping capacity may be compensated by a pecuniary or a non-pecuniary award: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Trial judges are guided by consideration of whether to address such a claim as part of the non-pecuniary head of damages or a segregated pecuniary damage by referring to whether the plaintiff may still perform household tasks with difficulty or decides they need not be done; if so, a non-pecuniary award is appropriate. Otherwise, remuneration as a segregated pecuniary damage is preferable where "family members gratuitously perform the lost services, thereby avoiding necessary replacement costs."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 26; see also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Harry seeks an award in the amount of $25,000 for her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submit that the evidence does not support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While I accept that since the First Accident, Ms. Harry has enlisted her husband and some of her family members to assist her with the household chores, I am not persuaded on the evidence that the adjustment is sufficiently significant such that it justifies a discrete award of damages. I have already considered Ms. Harry's challenges she faces in performing household tasks as one factor in assessing her non-pecuniary damages I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Accordingly, I make no award for the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INCOME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 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An award for past loss of income earning capacity is intended to compensate the plaintiff for the loss of an asset that is the capacity to earn: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Ibbitson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Damages under this head are quantified based on what the plaintiff would have earned, had the injury not occurred. In other words, the value of the plaintiff's capacity to earn is equivalent to the value of the earnings that she or he would have received over time but for the tort: </w:t>
      </w:r>
      <w:r>
        <w:rPr>
          <w:rFonts w:ascii="arial" w:eastAsia="arial" w:hAnsi="arial" w:cs="arial"/>
          <w:i/>
          <w:color w:val="000000"/>
          <w:sz w:val="20"/>
          <w:lang w:val="en-US" w:eastAsia="en-US" w:bidi="ar-SA"/>
        </w:rPr>
        <w:t>Ibbitson</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value of such loss of work or capacity can be measured in many different ways. The measurement of the value may be accomplished by reference to the plaintiff's actual earnings that she or he would have received; replacement cost evaluation of tasks which the plaintiff cannot now perform; reduced company profits if applicable; and secondary income lost such as shared family income: </w:t>
      </w:r>
      <w:r>
        <w:rPr>
          <w:rFonts w:ascii="arial" w:eastAsia="arial" w:hAnsi="arial" w:cs="arial"/>
          <w:i/>
          <w:color w:val="000000"/>
          <w:sz w:val="20"/>
          <w:lang w:val="en-US" w:eastAsia="en-US" w:bidi="ar-SA"/>
        </w:rPr>
        <w:t>Ibbitson</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plaintiff's burden of proof related to actual past events must meet the standard of a balance of probabilities. Assessing the loss of both past and future earning capacity involves a consideration of hypothetical events; the plaintiff is not required to prove these to the standard of a balance of probabilities: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paras. 14, 17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Instead, the standard for the proof for hypothetical past events, like hypothetical future events will be taken into consideration as long as it is a real and substantial possibility and not mere speculation. These will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27,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assessing impairment of earning capacity, the plaintiff must demonstrate as "an initial threshold issue", the existence of "a real and substantial possibility that the diminishment in earning capacity will result in a pecuniary loss":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Harry argues that she has suffered a past loss of income earning capacity. She submits $119,700 is a reasonable figure to compensate for her loss. Ms. Harry's past work history as an RCA shows she worked in such a role in a part-time capacity from late 2002 to late 2004 and than again for a short period in 2006 a few months after her daughter was born. However, Ms. Harry argues she intended to return to part-time work in the fall of 2011 once her daughter enrolled in grade 1. She says she had secured a prospective job with the DCLS and was planning on attending an orientation session in October once her daughter was settled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Harry argues that she had to decline the job offer at DCLS because her injuries would not permit her to perform the physically demanding duties required of an RCA. Therefore, had it not been for the First Accident Ms. Harry would have begun working part-time, three days per week, 10-12 hours a day at a rate of $19 per hour as an RCA at DCLS.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support of her submission that she intended to return to work even after the First Accident, Ms. Harry refers to the evidence of Ms. Cheema who testified she assisted Ms. Harry to set up an online profile for Fraser Health in either 2013 or 2014 and that Ms. Cheema distributed Ms. Harry's résumé at Burnaby Hospital and then at Surrey Memorial hospital, the latter for a job as a porter. In addition, she relies on the evidence of Ms. Randhawa who testified that she dropped off Ms. Harry's résumé at Vancouver Resource Society where she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submit that there is no medical evidence to suggest that Ms. Harry was unable to work had she chosen to do so. Contrary to Ms. Harry's evidence, Dr. Dhillon testified that Ms. Harry never discussed employment with him and he never spoke to her about when she might be able to return to work. Also, at the time of the First Accident, Mr. Harry was still working out of town for periods each week so Ms. Harry was still required to perform all childcare demands similar to the situation in 2006. Further, the defendants urge me to reject the suggestion that Ms. Harry had obtained actual employment with DCLS. They argue at best Ms. Harry's evidence establishes that she was invited to an orientation session but there was never a formal job offer. Further, there was no evidence that Ms. Harry inquired if accommodations could be made for her either as an RCA or in another position with DCLS.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Most importantly, even if Ms. Harry would have obtained a position with DCLS there was no evidence that she consulted with her family physician Dr. Dhillon or any other medical professional regarding her capacity to work, before deciding that she was not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addition to failing to inquire about her capacity or limitations to work, if any, even if she could be accommodated at DCLS there is scant evidence that Ms. Harry made any serious efforts to pursue other employment. At best, her sister-in-law and friend deposited her résumé at their place of work. There was nothing to suggest that employment opportunities even existed at those locations for her. The defendants submit that Ms. Harry actually made no effort to really seek out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Therefore, the defendants argue Ms. Harry is not entitled to an award because she chose not to work based on her belief she was not able to do so. There is no evidence to support her subjective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previously found that Ms. Harry has suffered a number of injuries from the accidents, including soft tissue injuries to her neck and lower back, psychological injuries, and some chronicity in her pain which is mitigatable if she takes up the medical recommendations, exercise and medications. However, it is still Ms. Harry's burden to satisfy me that these injuries have impaired her income earning capacity as a real and substantial possibility. I am mindful that the causation and the assessment of damages inquiry under the income earning capacity claim are two distinct inquiries. As Mr. Justice Verhoeven describes clearly in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xml:space="preserve">] at paras. 158 - 162, a claim for a loss of income earning capacity, which is based on the value of the work the plaintiff would have performed but for her accident injuries, necessarily involves hypothetical inquiries. Accordingly, the plaintiff need not establish a loss of income earning capacity on a balance of probabilities, but must establish the causal connection between the accident injuries and the pecuniary loss claimed to the standard of a real and substantial possibility. If the plaintiff is successful in establishing this, the Court must determine the measure of damages by taking into account the relative likelihood of that event (see also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44 - 48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Any indication in the case law that a past hypothetical event, including for a loss of income earning capacity as required to be proven on a balance of probabilities, is regarded as </w:t>
      </w:r>
      <w:r>
        <w:rPr>
          <w:rFonts w:ascii="arial" w:eastAsia="arial" w:hAnsi="arial" w:cs="arial"/>
          <w:i/>
          <w:color w:val="000000"/>
          <w:sz w:val="20"/>
          <w:lang w:val="en-US" w:eastAsia="en-US" w:bidi="ar-SA"/>
        </w:rPr>
        <w:t>per incuriam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Ms. Harry testified that she felt she could not work after the First Accident, there is no medical evidence of any kind to corroborate or establish objectively that she could not work. I have previously found that she exaggerated her degree of pain such that I do not accept that it was as disabling as she believes it is, except for the first few months that I note at para. 125 below. Ms. Harry chose to decline the orientation session with DCLS without consulting any medical professional. Her evidence is that she did not go due to the interruption by the First Accident. I note that she postponed the orientation before the First Accident, in part to assist in her daughter's adjustment in grade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However, I do accept that for a short period of time immediately after the First Accident, her complaints of pain are credible, even if slightly exaggerated. I am mindful that this head of damages is to compensate for the loss of an income earning </w:t>
      </w:r>
      <w:r>
        <w:rPr>
          <w:rFonts w:ascii="arial" w:eastAsia="arial" w:hAnsi="arial" w:cs="arial"/>
          <w:color w:val="000000"/>
          <w:sz w:val="20"/>
          <w:u w:val="single"/>
          <w:lang w:val="en-US" w:eastAsia="en-US" w:bidi="ar-SA"/>
        </w:rPr>
        <w:t>capacity</w:t>
      </w:r>
      <w:r>
        <w:rPr>
          <w:rFonts w:ascii="arial" w:eastAsia="arial" w:hAnsi="arial" w:cs="arial"/>
          <w:color w:val="000000"/>
          <w:sz w:val="20"/>
          <w:lang w:val="en-US" w:eastAsia="en-US" w:bidi="ar-SA"/>
        </w:rPr>
        <w:t>. The extent of her pain and later chronic discomfort which she suffered would restrict her movements which she would have been able to perform in full as an RCA before the accident injuries. However, those restrictions would on the evidence, be limited in time and the resolution of that discomfort has a very favorable prospect. The evidence shows that Ms. Harry reported she felt 60% better following sessions with a kinesiologist by May 2012. As I noted earlier, there was no evidence explaining what exactly "60% better" meant. In my view, this significant improvement indicates some level of restoration to her abilities to function and exercise a capacity to earn income. This fact also demonstrates that if Ms. Harry follows the treatment recommendations consistently she can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any event, I find that it is appropriate to award some damages for that time period between the First Accident and the onset of her injuries and the significant improvement she experienced by at least May 2012. It is apparent that in that time period her pain and discomfort would restrict her from performing all the duties she could otherwise perform as an RCA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find that her pain and discomfort restrict her only in that period, and I decline to award her any further damages for the subsequent years before trial. A critical factor in my analysis on this point is the lack of evidence, medical or otherwise that supports Ms. Harry's submission that the accidents rendered her incapable of obtaining employment or in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After the First Accident, Ms. Harry concluded that she could not work as an RCA despite the lack of evidence to shore up her self-assessed situation. There is no further evidence that Ms. Harry made any attempt to inquire about alternative forms of employment other than discussing with Ms. Cheema the suitability of a job as a porter. The evidence regarding this line of inquiry is vague and does not establish that Ms. Harry made any serious effort to explore employment as a porter beyond entertaining the thought that she may do so. Similarly, other than having her résumé dropped off at Ms. Cheema and Ms. Randhawa's places of work, Ms. Harry took no other positive steps to pursue employment. I note in her examination for discovery Ms. Harry explained the reason she did not seek a job with lighter duties (as compared to a RCA) is because she would get less pay and have to work more hours to match the RCA pay. I agree with the defendants that these steps fall short of what is expected of someone who is seriously seeking to return to the work force. She did not pursue those avenues further, and there is no indication on the evidence that her choice not to do so was due to her accident injuries. For some reason apart from any impact of her accident injuries, she did not continue to persistently look for work despite her indication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have also considered the medical evidence and particularly the lack of evidence regarding Ms. Harry's ability to return to work. While the evidence established that Ms. Harry suffered soft tissue injuries after the First Accident which developed into chronic pain, there is no evidence to support Ms. Harry's submission that her capacity to work has been disabled due to the accidents. Nor is there any evidence that Ms. Harry could not work because of the onset of her psychological injuries. I am not satisfied that Ms. Harry has proved or brought evidence to demonstrate that there is a real and substantial possibility that her capacity to earn income as an RCA or any other position was impaired or restricted after her noted significant improvement by May 2012. She simply resigns herself to that conclusion without sufficient objective evidence to support it. I accept that she suffers pain; however, that is not sufficient to base a finding that there is also a correlative impairment to her income earning capacity moving forward from May 2012 where in her own indication she was 60%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inquiry as to whether her injuries will cause a real and substantial possibility a loss of her income earning capacity in the past and into the future, must be one that responds to the evidence. For the reasons I have set out before, I accept Ms. Harry's subjective account that the impact of the injuries immediately after the First Accident and before her 60% improvement does to the standard of a real and substantial possibility, satisfy me that her past income earning capacity in that period was impaired. However, beyond that point of significant improvement of her condition, given the lack of other corroborating objective evidence beyond the stage at which Ms. Harry herself agrees that she is significantly better, and in light of her apparent unassertive attempts to work as an RCA or comparable employment with no indication that passivity was due to her accident injuries, I cannot find that her improved state similarly impairs her income earning capacity to a real and substantial possibility that it had immediately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note that Ms. Harry declined to attend the orientation at DCLS which was based primarily on a choice she made based on her own assessment of her abilities not to do so. There is no medical evidence that her injuries restricted her ability to attend the postponed orientation if she had wanted to, as she initially planned. While the absence of medical evidence alone is not fatal to the finding, I note that there is little other objective evidence to corroborate her own subjective assessment of her pain and the degree of impact it has on her ability to work if any to the extent that she argues it has dogged her since the First Accident (see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She is inviting this Court to impute her own findings on her capacity to work as sufficient evidence that her injuries impair and will continue to impair her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Although she did not consult with medical experts regarding her suitability to attend the orientation and potentially take up a position if she was offered one, overall, it was apparent that she simply chose not to pursue any further opportunity with DCLS of her own accord.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no evidence that the injuries she incurred functionally and effectively prohibited her from negotiating further accommodation in respect of any position with DCLS or with a comparable employer. Nevertheless, as I said, I award damages for her loss of earning capacity for the period of time between the First Accident and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assessment of her damages for this time period is guided by a consideration of hypothetical events. No one knows what Ms. Harry would certainly have done were it not for the accident injuries. Accordingly, once those hypothetical possibilities rise to the level of a real and substantial possibility, the courts may give them weight according to their relative likelihood (</w:t>
      </w:r>
      <w:r>
        <w:rPr>
          <w:rFonts w:ascii="arial" w:eastAsia="arial" w:hAnsi="arial" w:cs="arial"/>
          <w:i/>
          <w:color w:val="000000"/>
          <w:sz w:val="20"/>
          <w:lang w:val="en-US" w:eastAsia="en-US" w:bidi="ar-SA"/>
        </w:rPr>
        <w:t>Rousta; Athey</w:t>
      </w:r>
      <w:r>
        <w:rPr>
          <w:rFonts w:ascii="arial" w:eastAsia="arial" w:hAnsi="arial" w:cs="arial"/>
          <w:color w:val="000000"/>
          <w:sz w:val="20"/>
          <w:lang w:val="en-US" w:eastAsia="en-US" w:bidi="ar-SA"/>
        </w:rPr>
        <w:t>). As I have noted, I have found on a balance of probabilities that the First Accident caused Ms. Harry's injuries. However, in relation to the income earning capacity claim, as I said before the plaintiff need only establish that loss, or the causal link as between her accident caused injuries and the impairment in her earning capacity, to a real and substantial possibility. Having found that Ms. Harry has established that there was a real and substantial possibility that her injuries would likely impair her functioning in an RCA position immediately after the First Accident and before her 60% significant improvement noted in May 2012, I must assess the loss for that time period which she was impaired in her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Harry produces two scenarios for the past loss of capacity, the first represents the gross annual earnings before the accident based on ten hours a day, three days a week, for 42 weeks schedule at $19 per hour. The second scenario assumes she would work 20 hours in one week, for 42 weeks at $19 per hour. As I see it, the only distinction between both scenarios is a matter of ten working hours, which equates to $190 difference at $19 per hour. Given Ms. Harry's unsatisfactory and inconsistent earnings history, I find the best guidance in the latter scenario. As an example, her longest stint working at Com Care for almost two years was part-time and dependent on her availability. At no time did she work full-time in any of her care aide related positions. In 2006, her last documented position was only for one-and-a-half months working evenings. Further, she was not working for approximately five years before the First Accident. I find that but for the accident, it is not likely that she would have suddenly become consistent or able to secure full-time work as an RCA or similar care aide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However, as this is an exercise in "crystal ball gazing" I accept that there is a possibility that after her daughter adjusted to grade 1, she would have been able to pursue the matter of orientation and any opportunities beyond that with DCLS, or any other similar employer. Beyond that, it may have been possible that she would secure more shifts close to full-time, but that is necessarily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assess her past loss of income earning capacity for the period between the First Accident and May 2012 at $10,000.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There are two questions that arise in the claim for loss of future income earning capacity: 1) has the plaintiff's earning capacity been impaired by his or her injuries; and if so, 2) what compensations should be awarded for the resulting financial harm that will accrue over time? The assessment of the plaintiff's losses are to be based in the evidence and is not to be an application of a purely mathematical calculation: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essential task of the courts is to assess an award by comparing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 need not establish a loss of income earning capacity on a balance of probabilities, but must establish the causal connection between the accident injuries and the pecuniary loss claimed to the standard of a real and substantial possibility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 If the Court is satisfied that the plaintiff has discharged her burden of proof, the Court must then assess the extent of damages: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If there is an impairment of the plaintiff's income earning capacity, the court may embark on assessing the appropriate measure of damages. There are two possible approaches to the assessment of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Both approaches are correct.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Harry argues that her ability to work in her chosen profession has been permanently impaired. Ms. Harry submits the evidence of Dr. Dhillon and the opinion of Dr. Dhawan establish that she is partially disabled and her condition is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She relies on the case of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to support her claim. As I will discuss below, I find that facts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are distinguishable from Ms. Harry's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During submissions, Ms. Harry provided an alternate scenario for the Court's consideration that posits a finding that if Ms. Harry is found to have some residual capacity to work, although not as a care aide. Ms. Harry submits that given her lack of proficiency in English, her lack of recent work experience and restricted skills, she would be limited to a minimum wage job on a part-time basis at the rate of $12.65 per hour. Assuming Ms. Harry secured a part-time position based on 42 weeks of work she would make an annual income of $15,939. If this sum is compared to what she would have made as an RCA at $19 per hour, working 30 hours per week for 42 weeks, her annual income would have been $23,940. Therefore, she argues the wage difference of $8,001 per year calculated using Mr. Turnbull's table would make the present value of the loss to age 60 to be $123,535 and to age 65 would be $151,538.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submit that there is simply no medical evidence to support Ms. Harry's claim that she is permanently disabled and unable to work. They point out that Dr. Dhawan never opined that Ms. Harry could not work due to her accident related injuries, and they urge me to give little weight to his findings regarding her residual pain. They submit the opinion of Dr. Gharsaa that Ms. Harry has a "very good" prognosis as long as she follows the treatment plan, is more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Alternatively, the defendants submit that in the event that I find Ms. Harry has established a loss of capacity, any award for that loss should be reduced to account for the likelihood Ms. Harry would have returned to part-time work and would not have continued working until she was 65 given her limited experience in the work force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is a substantial overlap in my analysis of the past and future income earning capacity in the instant case given that Ms. Harry predicates both heads of damages claims on the loss of an income earning capacity. The primary consideration, as it was in the past income earning capacity analysis, is whether the evidence demonstrates that Ms. Harry will be, as a real and substantial possibility due to her injuries, deprived of a capacity to work as a RCA or in any other position. If so, I must assess the extent of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have already discussed in the past loss of capacity section that there is no medical or other objective evidence to establish that Ms. Harry has been disabled by the accidents or impeded in any way from pursuing work and working as a result of the accidents, should she choose to do so. While the medical evidence establishes that Ms. Harry has some ongoing issues none of these issues demonstrate that she is rendered less capable overall of working, let alone permanently disabled, as she submits.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As I said before, I am not satisfied that Ms. Harry has established that as a real and substantial possibility her injuries have impaired her income earning capacity or will cause her pecuniary loss moving forward from May 2012. She has not met her onus of demonstrating that she has now been rendered incapable of working as an RCA or other reasonably comparable position but for her accident injuries. Her submissions assume her own cause without tendering objective evidence to support the submission; that is, her submissions take for granted that the mere fact that she has incurred accident injuries including chronic pain, which I find that she has, necessitates an impairment of her income earning capacity, which I cannot find without the proper evidentiary basis (see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at para. 33, aff'g </w:t>
      </w:r>
      <w:hyperlink r:id="rId304"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Those two inquiries are distinct. I can only take her subjective account of her pain, which although I accept in part that she suffered restriction due to pain immediately after the First Accident, her acknowledgement of her 60% improvement coupled with her very favourable prognosis, does not establish an impairment in her future income earning capacity that would be in touch with the evidence. Further as I canvassed at length, she has not made any notable effort to secure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is simply a paucity of medical or objective evidence on the point of her impairment of earning capacity. None of the medical evidence speaks to any restrictions or limitations on her ability to work and certainly not to the degree that Ms. Harry submits that she subjectively feels. Dr. Dhawan's opinion is that with the proper treatment programs, Ms. Harry's situation will improve and she will gain full function; in his opinion there will not be long-term sequelae or a need for surgery. Dr. Dhillon was not made aware of any of Ms. Harry's work or employment prospects. The medical basis for establishing an impairment in her income earning capacity is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As I noted, Ms. Harry relies on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I infer that the reason Ms. Harry relies on that decision is the similarity between the instant case and that one, where the plaintiff testified that she always intended to work as a Special Education Assistant ("SEA") even before the accident, but was prevented from pursuing that option due to the accident. Although she did not secure a position working as an SEA at the time of the accident she still received damages in relation to the loss of a capacity to ever work as an SEA. Somewhat in line with this, Ms. Harry argues that she always wanted to work again after her daughter was adjusted to grade 1, but did not due to the First Accident interrupting those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However, there are notable distinctions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than in the instant case. First, the plaintiff suffered injuries that were far more serious in relation to their impact on the plaintiff's life and earning capacity. The plaintiff had provided hairdressing and haircutting services from her home for remuneration before the accidents. However, that was not the sum total of her working history - for over 13 years, she had been employed as a secretary for some time at a business (West Coast Fasteners), and later was promoted to more managerial positions. For childcare reasons, the plaintiff left that position. She intended to return to work as a teacher's assistant or SEA, but these plans were interrupted by the subject accident in which she incurred extensive injuries. Notwithstanding that the plaintiff did not secure such a position, Madam Justice Arnold-Bailey awarded the plaintiff damages under her claim for income earning capacity loss given that she had a "lengthy history of employment prior to leaving West Coast Fasteners [which] is indicative of her commitment to employment outside the home" (at para. 135). Ms. Harry has no comparable or demonstrable commitment to employment outside the home; instead, her working history is slight: she worked in variable positions first in a greenhouse and jewelry store, then closer to the First Accident, as a part-time care aide with Com Care from 2002 to 2004, then at the Langley Group Homes for approximately one month-and-a-half in 2006. After this, she attempted to look for work with DCLS but did not secure a position. This patchwork of work experience is not analogous to the consistent commitment that the plaintiff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demonstrated to look for work outside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Moreover, as I have previously mentioned, Ms. Harry self-assessed her work capacity and resigned herself to her own supposition that her injuries have rendered her unable to take up an RCA position. There is no medical evidence that corroborates this specific belief as to any inability or incapacity to work in such a position or a reasonably related one. Aside from Ms. Harry's submission of her résumé and credentials in support of a potential opportunity working as a porter after the First Accident, in 2014, and to Ms. Randhawa for the Vancouver Resource Society, Ms. Harry was not extended any job offers and there were no further significant efforts to look for other suitable employment for reasons other than due to her accident related limitations. Accordingly, she has not satisfied me of even an existence of a real and substantial possibility of a position or event, which her injuries have rendered her incapable of working and which will cause her a pecuniary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there is no doubt that Ms. Harry enjoyed her work as a care aide, the intimation alone of her love to work as a care aide is not a sufficient basis to compensate her for a loss of income earning capacity. Evidence is required to support a finding that her income earning capacity is impaired as a result of her accident injuries. There's nothing to prove that it has been. I cannot accept Ms. Harry's bald submission that her injuries jeopardize her future employment prospects. I do not accept that her unsupported assertions alone demonstrate the requisite real and substantial possibility that her income earning capacity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While I accept that Ms. Harry subjectively perceives and believes the extent of her losses in relation to her ability to work as an RCA, I cannot project from that basis alone to find that there is a realistic possibility that she was less able due to the accident injuries to compete in the labour force for an RCA position or similar one. There is no evidence that permits me to find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sum, I accept that Ms. Harry continues to experience some residual pain from her physical injuries and low mood. I accounted for those limitations in her future in the non-pecuniary award. However, the medical evidence does not suggest that she is incapable of securing employment. There simply is no evidence that she is disabled or diminished in her income earning capacity, certainly not to a degree that renders her permanently disabled as she contends. Notwithstanding her limited language skills, dated work experience, and desire to work part time moving forward, I find that since 2012, she could and can obtain employment should she choose to do so in the same manner and potentiality as was open to her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Harry has not demonstrated on any evidence that her income earning capacity in the future is impaired as a result of her accident injuries. I make no award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COSTS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When full restoration cannot be achieved, courts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aff'd </w:t>
      </w:r>
      <w:hyperlink r:id="rId305"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aff'd </w:t>
      </w:r>
      <w:hyperlink r:id="rId303"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test for determining the appropriate award for cost of future care is an objective one based on medical evidence. Awards for costs of future care must be both medically justified and reasonable. The award of damages must be moderate and fair to both parties: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Riding-Brown v. Jenkins</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2014 BCSC 382</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Warick v. Diwell</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2018 BCCA 53</w:t>
        </w:r>
      </w:hyperlink>
      <w:r>
        <w:rPr>
          <w:rFonts w:ascii="arial" w:eastAsia="arial" w:hAnsi="arial" w:cs="arial"/>
          <w:color w:val="000000"/>
          <w:sz w:val="20"/>
          <w:lang w:val="en-US" w:eastAsia="en-US" w:bidi="ar-SA"/>
        </w:rPr>
        <w:t xml:space="preserve">, the Court of Appeal affirmed that a cost of future care claim is only proven if a plaintiff can establish a real and substantial risk of future pecuniary loss, citing to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Damages are to be assessed, not mathematically calculated. Damages should allow for contingencies for the possibility that the future may differ from the evidence at trial: </w:t>
      </w:r>
      <w:r>
        <w:rPr>
          <w:rFonts w:ascii="arial" w:eastAsia="arial" w:hAnsi="arial" w:cs="arial"/>
          <w:i/>
          <w:color w:val="000000"/>
          <w:sz w:val="20"/>
          <w:lang w:val="en-US" w:eastAsia="en-US" w:bidi="ar-SA"/>
        </w:rPr>
        <w:t>Krangle (Guardian ad litem of) v. Briscoe</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Uhrovic v. Masjhuri</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2008 BCCA 462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An award for services not previously used should be made only where the services are likely to be incurred on a going-forward basis: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Harry submits that an award of $58,358 would be appropriate. Ms. Harry relies primarily on the recommendations by Dr. Dhillon that Ms. Harry become more active, and Dr. Sidhu that Ms. Harry have cognitive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submit several alternatives, but suggests that a modest award in the amount between $1,000 to $1,250 is appropriate. This range would provide for a one-year gym membership, a few sessions with a kinesiologist or personal trainer, which would include if the Court grants it, and the cost of a one year supply of antidepressant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Gym Membership, Kinesiology and Personal Training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Dhillon, Dr. Dhawan and Dr. Gharsaa agree that Ms. Harry should engage in an active lifestyle and take up regular exercise. Both Dr. Dhawan and Dr. Gharsaa recommend that Ms. Harry attend a few sessions with a kinesiologist or personal trainer to develop an active home exercise regime. Since the medical experts recommend that Ms. Harry engage in regular exercise in order to improve her condition and assist in her recovery, I am satisfied that she should be provided an award to obtain a gym membership. However, Ms. Harry's request for a ten year membership is beyond what has been recommended. It is more reasonable to grant Ms. Harry a one year gym membership which will provide her an opportunity to develop a routine which she can incorporate and transition into an active home exercise regime. Accordingly, I award Ms. Harry a one year gym membership which includes a four week training session with a personal trainer or kinesiologist. The parties did not submit a specific cost for training sessions, based on what is reasonable, I assess this cost in the amount of $1,000.</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Antidepressant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With respect to medications, both Dr. Dhillon and Dr. Dhawan recommend that Ms. Harry take antidepressant medications. Despite Ms. Harry's demonstrated reluctance to take antidepressant medications in the past, I am satisfied that the medication is reasonably necessary to promote Ms. Harry's mental health. However, I must also consider the possibility that Ms. Harry will continue to take an inconsistent approach to the antidepressant medications. I agree with the defendants that Ms. Harry's figure far exceeds the costs she will likely incur in her consumption of antidepressants given her reluctance to do so in the past. I am prepared to award her the costs for antidepressant medications for five years. Accordingly, I award Ms. Harry $1,500 for the cost of medications.</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Harry also seeks an award of $8,580 for physiotherapy treatments at once a week for five years. There is evidence that Ms. Harry has benefitted from physiotherapy in the past and I note in Dr. Dhillon's most recent clinical record he recommended Ms. Harry attend ten additional sessions with a physiotherapist. I am not satisfied that Ms. Harry's request for physiotherapy for five years is warranted; however, I am prepared to award 12 sessions at a cost of $500.</w:t>
      </w:r>
      <w:r>
        <w:rPr>
          <w:rFonts w:ascii="arial" w:eastAsia="arial" w:hAnsi="arial" w:cs="arial"/>
          <w:sz w:val="20"/>
          <w:lang w:val="en-US" w:eastAsia="en-US" w:bidi="ar-SA"/>
        </w:rPr>
        <w:cr/>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Housekeeping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Harry also seeks an award for housekeeping at the rate of once per week for five years. I have already accounted for the assistance that Ms. Harry may need for some housekeeping tasks in assessing her non-pecuniary award above. As a separate cost under this head of damages, I do not see any basis for an award for housekeeping services and I deny this cost.</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Cognitive 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Finally, Ms. Harry seeks an award for cognitive behavioural therapy sessions once per month at the cost of $200 per session for ten years at a cost of $24,000. In Dr. Sidhu's May 5, 2014 report, she recommended 8-10 sessions of psychotherapy with an expectation that further sessions maybe be required. The defendants argue that Ms. Harry has already had the benefit of those sessions and there is no evidence to support a claim for additional treatment. In addition, they argue that Ms. Harry's physiological issues were not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I noted earlier, I have found that the accidents caused both Ms. Harry's physical and physiological injuries. The evidence has established that Ms. Harry's physiological issues have not resolved and with ongoing medications they should improve. The evidence also revealed that for Ms. Harry, there are certain cultural issues that impact on her willingness to adhere to a regime of antidepressant medications. It is apparent from Dr. Sidhu's testimony that Ms. Harry has benefited from CBT sessions in the past and I am satisfied that further sessions would be of some assistance to Ms. Harry but not for the ten years Ms. Harry requests. Accordingly, I award Ms. Harry 12 sessions for CBT treatments for two years at a cost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summary, I award $8,000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stems from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Positon of the Parties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Harry submits that an award of $6,619.75 should be made based on an agreed amount of $4,459.50, as well as the amount of $2,160.25 for psychological medication, treatment and related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Counsel for the defendant agreed that Ms. Harry incurred these costs but challenges the necessity of the costs related to the treatment sessions with Dr. Sidhu and related counselling sessions ($1,820) mileage ($38.40) as well as antidepressant medications related to her psychological treatment ($101.85). They also challenge the claim of $200 for yoga sessions due to the lack of receipts. The basis for the defendants challenge to the bulk of these costs is that they were incurred for treatments unrelated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Having found that Ms. Harry's psychological injuries resulted from the accidents I do not consider the defendant's opposition to these expenses valid. However, I do agree with the defendants that Ms. Harry's claim for four months of yoga sessions should be denied as she has failed to produce receipts. It is her burden to substantiate these costs and she has not done so in respect of these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Accordingly, I find that Ms. Harry is entitled to reimbursement for her special damages in the amount of $6,420.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failure to mitigate is described in the following passage from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mitigation test is a subjective/objective test: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Once the plaintiff has proved the defendant's liability for his or her injuries, the defendant must prove that the plaintiff acted unreasonably and the extent that reasonable conduct would have reduced or eliminated the loss. Whether the plaintiff acted reasonably is a factual question and it involves a consideration of all of the circumstances: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202;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assert that Ms. Harry has failed to mitigate her damages and a reduction between 10-15% should be applied to amounts awarded for damages. The defendants say the failure to mitigate issue arises from Ms. Harry's failure to follow the recommendations from Drs. Dhillon and Dhawan that she take antidepressant medications; Drs. Dhillon's, Dhawan's and Gharsaa's recommendations that she follow a regular exercise regime; and Dr. Dhillon's recommendations that she continue to take iron supplements.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evidence establishes that Ms. Harry did take the antidepressant medications prescribed by Dr. Dhillon on more than one occasion. However, after a few months she stopped because of the side-effects, which included a feeling of light headedness. She testified she was concerned for the safety of her children when she would be driving. She also admitted that when on the medication her mood improved despite the other side-effects. Dr. Dhillon testified that it is not uncommon among members of the South Asian community to be resistant to taking medications for depression based on cultural biases and that is why he also recommended she have CBT sessions to learn to deal with her depression. I am not satisfied that this is a situation where Ms. Harry has failed to adhere to or follow medical advice. She did take the antidepressant medications in the past, but for the reasons discussed, she discontinued. I accept that Ms. Harry's mood will improve if she follows the recommended course of treatment but I am not satisfied that Ms. Harry has acted unreasonably. There is a reasonable basis for her reticence in taking and discontinuing the antidepressant medications given the impact of the side-effects.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Similarly, I am not satisfied that the defendants have established that Ms. Harry has acted unreasonably with regard to her exercise regime. It is important to note that Ms. Harry's motivation to exercise is impacted by her depression. As Dr. Dhawan explained, the relationship among chronic pain-sleep-mood is a vicious cycle. While Ms. Harry did report some improvements when engaging in a structured exercise regime, her motivation to continue was impacted by her physiological injury. When I consider the interplay between Ms. Harry's physiological and physical injuries as feeding one into the other, I cannot say that she simply chose to disregard the recommended advice or acted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Finally, with regard to Ms. Harry's failure to comply with Dr. Dhillon's advice that she take iron supplements, I draw the same conclusion. This is not a case where Ms. Harry chose to ignore the medical advice. She did take iron supplements both orally and then by injection. Again, it is very important that Ms. Harry has a long history of iron deficiency yet before the accidents she was able to maintain an active lifestyle. I am not satisfied that even if Ms. Harry was consistent in taking her iron supplements that her symptoms would have improved in light of her co-existing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find that the defendants have failed to establish that Ms. Harry failed to reasonably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summary,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Head of Damage</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Award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Loss of Housekeeping Capacity</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(i). Past Loss of Earning Capacity</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(ii). Loss of Future Earning Capacity</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Costs of Future Care</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$119,420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the event that the parties cannot agree on costs, they are at liberty to apply to me in writing to settle the matter within 60 days of the issuing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J.P. v. British Columbia (Director of Child, Family and Community Services), [2013] B.C.J. No. 1708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J.P. and as Litigation Guardian for BT.G., K.G., BN.G., and P.G., Plaintiffs, and The Director of Child, Family &amp; Community Services and Her Majesty the Queen in Right of the Province of British Columbia, Defendants, and B.G.,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(198 paras.)</w:t>
      </w:r>
    </w:p>
    <w:p>
      <w:pPr>
        <w:jc w:val="both"/>
        <w:rPr>
          <w:rFonts w:ascii="arial" w:eastAsia="arial" w:hAnsi="arial" w:cs="arial"/>
          <w:sz w:val="20"/>
          <w:lang w:val="en-US" w:eastAsia="en-US" w:bidi="ar-SA"/>
        </w:rPr>
      </w:pPr>
      <w:bookmarkStart w:id="45" w:name="Counsel_14"/>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J.J. Hittrich.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Johnston, T. Parbhakar.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Party, appearing on his own behalf: B.G.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14"/>
      <w:bookmarkEnd w:id="46"/>
      <w:r>
        <w:pict>
          <v:line id="_x0000_s1074"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P.W. WALKER J."/>
            <w:bookmarkEnd w:id="47"/>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31, 2013, I delivered an oral ruling following argument on a mid-trial application brought on behalf of the respondent, Her Majesty the Queen in right of the Province of British Columbia ("Province"), by the Attorney General of the British Columbia ("AG"). The Province made clear its intention to relitigate numerous findings of fact ("impugned findings") contained in reasons for judgment that I issued following the trial of related proceedings. The plaintiffs object to most of what the Province seeks to do. These are my reasons for judgment concerning the Province's proposed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case, the plaintiffs claim that the Director of Child Protection ("Director") and certain employees and agents of the Ministry of Children and Family Development ("Ministry") were negligent in carrying out their statutory and common law duties of care to the children and acted in bad faith against the adult plaintiff, J.P., who is the children's mother. J.P. also advances a claim for damages against the Province based on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case arises out of the circumstances surrounding the Director's apprehension of the children from their mother's custody on December 30, 2009 and the children's placement in foster care thereafter. In addition, it is alleged that the Director and the Ministry wrongfully allowed the children's father to have unsupervised access to his children while they were in the care of the Director and the Ministry, during which time he sexually abused the youngest child, 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Director claims that it, along with Ministry staff, acted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throughout, pursuant to their statutory obligations contained in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 Province is the respondent because neither the Director nor the Ministry are legal entities who are capable of being sued. The Province is being defended by the 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the consent of all parties of interest, an apprehension proceeding initiated by the Director in Provincial Court, following its apprehension of the children, was heard at the same time as the trial of a matrimonial proceeding brought in this Court by J.P. against the children's biological father, B.G. ("First Trial"). To do that, and again with the consent of all parties, I sat as a Judge of the Provincial Court and as a Justice of the Supreme Court. The First Trial began on October 2, 2011 and concluded the following May, after approximately 91 days of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instant action was commenced during the course of the First Trial. J.P. was the only plaintiff when the notice of civil claim was issued. Subsequently, in the fall of 2012, the notice of civil claim was amended to add the four infant children as plaintiffs, represented by J.P. as their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the start of the First Trial, J.P. made her position clear that there was no merit in the apprehension, that the Director acted without jurisdiction, and that the Director and Ministry staff had acted and continued to act in bad faith. In her opening, she asked for a determination to be made on those issues. She continued to advance that position throughout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J.P. had closed her case and while B.G. was putting in his case, the Director made a decision not to call any evidence. The Director also advised that it no longer had any protection concerns and that the children should be returned to their mother's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Subsequently, the parties appeared in court to address whether the trial of the instant action should be consolidated with the First Trial. The hearing was conducted within the context of this action and the apprehension proceeding ("consolidation application"). J.P., the Director, and the Province ultimately reached an agreement that allowed the consolidation application to be determined by consent (the "Agreement"). They agreed that all issues concerning the conduct of the Director and Ministry staff, including allegations of bad faith and loss of jurisdiction, would be severed from the apprehension proceeding and would be put over to be determined as part of the trial of the instant action. J.P. and the Province also agreed that both the findings of fact from the First Trial and any evidence for which notice was given to the AG would be imported into the trial of the instant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issued two sets of reasons for judgment after the First Trial concluded, only one of which is relevant to the issues raised on this application. Those reasons are indexed at </w:t>
      </w:r>
      <w:hyperlink r:id="rId323" w:history="1">
        <w:r>
          <w:rPr>
            <w:rFonts w:ascii="arial" w:eastAsia="arial" w:hAnsi="arial" w:cs="arial"/>
            <w:i/>
            <w:color w:val="0077CC"/>
            <w:sz w:val="20"/>
            <w:u w:val="single"/>
            <w:shd w:val="clear" w:color="auto" w:fill="FFFFFF"/>
            <w:lang w:val="en-US" w:eastAsia="en-US" w:bidi="ar-SA"/>
          </w:rPr>
          <w:t>2012 BCSC 938</w:t>
        </w:r>
      </w:hyperlink>
      <w:r>
        <w:rPr>
          <w:rFonts w:ascii="arial" w:eastAsia="arial" w:hAnsi="arial" w:cs="arial"/>
          <w:color w:val="000000"/>
          <w:sz w:val="20"/>
          <w:lang w:val="en-US" w:eastAsia="en-US" w:bidi="ar-SA"/>
        </w:rPr>
        <w:t xml:space="preserve"> ("Reasons"). In essence, I rejected various positions that had been advanced to support the Director's decision to apprehend the children, to place the children in foster care, and to support B.G.'s application to have custody of the children given over to him. By way of summary, I found that B.G. had sexually abused the three oldest children and that J.P. did not suffer from mental incapacity. I also rejected the allegation advanced by B.G. and by the Director (up until the time it decided to call no evidence) that J.P. was unfit to parent. Based on these findings, I ordered that J.P. shall be the sole guardian and shall have sole custody of the children and that B.G. be denied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course of cross-examination of J.P. during the trial of the instant action, plaintiffs' counsel objected to certain questions posed to J.P. by counsel for the Province on the basis that the Province was seeking to retry previous findings of fact from my Reasons. It was at that point that the Province advised that it did, in fact, wish to relitigate the impugned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Province argues that as a matter of fairness, it should be allowed to relitigate the impugned findings. The Province says that it will otherwise be impeded in its ability to present a full and complete defence to the allegations advanced in this action. Further, it argues that the doctrines of cause of action estoppel, issue estoppel, and abuse of process are inapplicable. It also denies that the Agreement precludes it from proceeding on the course it wishes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More specifically, in its written submissions, the Province argues that as a matter of fundamental trial fairness, it must be permitted to "revisit" the impugned findings because: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its broader right to lead its own direct evidence on issues relevant to the determination of the tort action;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entitlement to rely upon evidence imported, on notice, from the First Trial must be balanced against the Province's corresponding right to meet the plaintiffs' allegations "head-on" through cross-examination and its own direct evidence;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trial represents the first opportunity for the Province to respond to the tort allegations directed against it;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could not have anticipated all of the impugned findings;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impugned findings were not necessary to the disposition of the issues in the First Trial;</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Agreement, the Province should be permitted to cross-examine J.P. on any aspect of her evidence in chief so that, at the very least, it may challenge the reliability and credibility of her evidence;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claim, one for damages based on private law duties, is unlike the apprehension proceeding where the Director was engaged in the discharge of its public law duties;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impugned findings that it wishes to revisit are caught within the ambit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opinion, the Province now seeks to revisit my previous findings from the First Trial that J.P. did not suffer from mental incapacity and was fit to parent the children. Also, it became apparent during its oral submissions that the Province wishes to prove, despite my findings to the contrary, that J.P. coached her children to make disclosures that B.G. sexually abused them, and that she caused an altercation at her brother's home in June 2010, which informed the Director's beliefs and subsequent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agree that the doctrine of cause of action estoppel is not engaged. I agree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Otherwise, the plaintiffs disagree with the Province's submissions. They argue that, apart from a few exceptions, the course of action sought by the Province to relitigate the impugned findings contravenes the doctrines of issue estoppel and abuse of process. Moreover, and by no means last in terms of importance, the plaintiffs assert that the Agreement, which was reached in April 2012 and confirmed again in April 2013, prohibits the Province from relitigating nearly all of the impugned findings. They say that the Province's consent to the Agreement prevents it from relitigating the impugned findings falling within its ambit.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For the reasons set out below, I substantially agree with the plaintiffs' position. The Province may not attempt to relitigate the impugned findings falling within the scope of the Agreement and any of the other impugned findings except for a few specific instances where the overriding fairness exception identified in </w:t>
      </w:r>
      <w:r>
        <w:rPr>
          <w:rFonts w:ascii="arial" w:eastAsia="arial" w:hAnsi="arial" w:cs="arial"/>
          <w:i/>
          <w:color w:val="000000"/>
          <w:sz w:val="20"/>
          <w:lang w:val="en-US" w:eastAsia="en-US" w:bidi="ar-SA"/>
        </w:rPr>
        <w:t>Saskatoon Credit Union, Ltd. v. Central Park Enterprises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(1988), 47 D.L.R. (4th) 431</w:t>
        </w:r>
      </w:hyperlink>
      <w:r>
        <w:rPr>
          <w:rFonts w:ascii="arial" w:eastAsia="arial" w:hAnsi="arial" w:cs="arial"/>
          <w:color w:val="000000"/>
          <w:sz w:val="20"/>
          <w:lang w:val="en-US" w:eastAsia="en-US" w:bidi="ar-SA"/>
        </w:rPr>
        <w:t xml:space="preserve"> (B.C.S.C.) is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come to that determination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First, the Province is bound by the Agreement. Most of the impugned findings fall within the ambit of the Agreement. On two separate occasions, counsel for the Province advised the Court that it had no intention to relitigate the impugned findings of fact contained in the Reasons when defending the conduct of the Director and Ministry staff in the instant action. I am satisfied that the plaintiffs relied on the Agreement and those representations in preparing for and putting in their case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Second, the Province's proposed course of action is barred by the doctrines of issue estoppel and abuse of process. In effect, it seeks to prove the very defences the Director advanced throughout the apprehension proceeding, including most of the First Trial. The Director knew that I would have to make findings concerning the veracity of the sexual abuse allegations, J.P.'s mental and parental capacity, and access rights to the children when it decided not to call any evidence and to no longer challenge the evidence called as part of J.P.'s case. The Director was also aware when it made its decision not to call any evidence that B.G. continued to advance, for determination at the First Trial, the defences it had previously advanced in response to J.P.'s position that the children must be returned to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Third, to permit the Province to relitigate the impugned findings at this stage, near the end of J.P.'s cross-examination and shortly before the close of the plaintiffs' case, would cause irreparable prejudice to the plaintiffs. The plaintiffs have proceeded on the basis that nearly all of the impugned findings stand as findings in the trial of the instant action. Further, having served the requisite notice on the AG, the plaintiffs have put in their case on the basis that most of the evidence adduced in the First Trial has been imported into the trial of this action. Decisions concerning the witnesses to call and the evidence to lead in chief have been made based upon the Agreement and the Province's prior representations made by different counsel. I am satisfied that if the plaintiffs had known the Province intended to take the position it now takes, they would have presented their case in an entirely different manner with many more witnesses, including expert witnesses, and the pre-trial procedures undertaken on their behalf would have proceeded in a fundamentally different way. I agree with Mr. Hittrich, counsel for the plaintiffs, that if I were to permit the Province's application, it would mean that the whole of the case, including the trial, would have to start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will become clear from the discussion that follows that the Province's proposed course of action is a mid-trial change in strategy, one that is contrary to the Agreement and the position it has taken in interlocutory proceedings and throughout this trial. Until now, the Province has been content to defend the instant action on the basis that, notwithstanding the findings contained in the Reasons, at all material times the Director and Ministry staff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that there was no merit in the sexual abuse allegations, that J.P. suffered from mental incapacity and was unfit to parent, and that B.G. should have custody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My ruling does not prevent the Province from defending the present action on the basis that the conduct of the Director and Ministry staff was based on beliefs that they held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that they acted in good faith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throughout. The Province is at liberty to lead evidence in full defence of the claims brought against it, so long as it does not seek to relitigate certain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Province has also misconstrued the effect of some of the impugned findings. For example, it misapprehends that I have pre-determined the issue of causation. As well, my ruling does not prevent the Province's counsel from cross-examining J.P. about her dealings and her actions with the Director and Ministry staff, including her presentation, attitudes, and affect. My ruling also permits the Province's counsel to cross-examine J.P. on all of her evidence in chief in order to challenge her credibility and the reliability of her evidence. Nothing prevents the Province from leading evidence as part of its case to support its defence that the Director and Ministry staff thought that she was paranoid, delusional, and unfit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Finally, apart from several instances that I point out in the Ruling section of these reasons, I reject the Province's submission that many of the impugned findings were not necessary for or fundamental to the disposition of the issues that remained to be tried at the First Trial following severance of allegations concerning the conduct of the Director and Ministry staff. Other than those several instances, the impugned findings were fundamental to the determinations that I made, which are described in para. 10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agree with the plaintiffs that the Province's consent to the Agreement bars it from relitigating the impugned findings falling within its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Agreement was made on April 17, 2012 during the course of the hearing of the consolidation application. That application followed upon pre-trial and case management conferences where the parties considered, amongst other things, when and the manner in which the trial of this action should proceed in light of the allegations concerning the conduct of the Director and Ministry staff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consolidation application was heard while the First Trial was underway, after J.P. had closed her case and after the Director had advised that it would not call any evidence and that the children could be returned to J.P. because it no longer had any protection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following excerpts from the plaintiffs' written submissions describe the circumstances leading up to the hearing of the consolidation application and the Director's decision not to call any evidence at the First Trial:</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December 2011, [J.P.] filed the current lawsuit against the [Province] and...in early January 2012, brought on an application to have the current proceeding joined in the first trial by way of a counter claim. The Director was fully aware of this possibility throughout the first trial up until a decision was made on April 17, 2012 on whether there would be a joinder.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light of the pending joinder application that on day 64, namely March 29, 2012, that counsel for the Director advised that they were no longer supporting [B.G.] for custody and that they were withdrawing their child protection concerns vis a vis [J.P.].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was free to participate in every aspect of the first trial and did so until the very end. Up until the end of [J.P.'s] case, counsel for the Director was actively challenging and cross examining all of her witnesses. [J.P.'s] alleged mental health deficits were inextricably linked to the child protection concerns. The Director could have called evidence directly and in fact continued to support [B.G.] by paying for Dr. Eirickson and John Day to testify.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Director was at all times fully aware of the critical importance of the evidentiary record which was being created and that a) it may be used for [the claims made against the Director in the tort claim] ...</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not a case where the Director did not have a full opportunity to defend her actions. The Director was acutely aware that the trial record being created would be used to support claims of bad faith. The Director had full opportunity to challenge and lead any evidence she felt was necessary and relevant to ensure that the evidentiary record was not going to prejudice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Ultimately, when the consolidation application was argued on April 17, 2012, J.P., the Director, and the Province reached the Agreement. They agreed that J.P.'s consolidation application would not be pursued on the following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all claims concerning the conduct of the Director and Ministry staff would be tried and determined at the trial of the instant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Second, with the exception of any findings that touched on allegations concerning the conduct of the Director and Ministry staff or financial issues surrounding the divorce, the findings from the First Trial would be imported into the trial of the instant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Third, the Province would not relitigate findings of fact made from the First Trial concerning the following three issues: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B.G. sexually abused any of the children before the parties separated in October 2009;</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J.P. suffered from any mental incapacity and was unfit to parent;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B.G. posed a risk to his children that would affect his access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Fourth, the evidence adduced in the First Trial for which notice was given to the AG would be imported into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Province and J.P. made the Agreement fully appreciating that allegations of bad faith were being advanced against the Director and Ministry staff in the First Trial. As I have pointed out, until the consolidation application was heard, the Province knew it was possible for adverse findings to be made in respect of the conduct of the Director and Ministry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Director was separately represented on the consolidation application by counsel. The Director was content to have the allegations concerning the conduct of the Director and Ministry staff severed from the apprehension proceedings so that they could be determined at the trial of this action. The Director did not object to any of the other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Province's current position is that it never agreed that the findings from the First Trial would be imported into the trial of this action. That position is, however, inconsistent with its submissions made on the consolidation application. During submissions on that application, counsel for the Province explained her client's position before the Agreement was reached. The following excerpt from the transcript of submissions on the consolidation application makes it clear that the Province was prepared to import specific findings from the First Trial into the trial of this action and would not seek to relitigate them. It was a position that J.P. ultimately accepted: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 - in this case [the First Trial] then gets it over and I make determinations - - just - - </w:t>
      </w:r>
      <w:r>
        <w:rPr>
          <w:rFonts w:ascii="arial" w:eastAsia="arial" w:hAnsi="arial" w:cs="arial"/>
          <w:color w:val="000000"/>
          <w:sz w:val="20"/>
          <w:u w:val="single"/>
          <w:lang w:val="en-US" w:eastAsia="en-US" w:bidi="ar-SA"/>
        </w:rPr>
        <w:t>let's just say I determine that [J.P.] hasn't proven the sexual abuse allegations are true, but that [B.G.] engaged in some inappropriate conduct, but that [J.P.] didn't suffer from the metal instabilities that - - that had been put - - that have been alleged.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Is that the end of the matter or will the Attorney General say, "Well, it reserves the right to itself to re - litigate"</w:t>
      </w:r>
      <w:r>
        <w:rPr>
          <w:rFonts w:ascii="arial" w:eastAsia="arial" w:hAnsi="arial" w:cs="arial"/>
          <w:color w:val="000000"/>
          <w:sz w:val="20"/>
          <w:lang w:val="en-US" w:eastAsia="en-US" w:bidi="ar-SA"/>
        </w:rPr>
        <w:t xml:space="preserv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No</w:t>
      </w:r>
      <w:r>
        <w:rPr>
          <w:rFonts w:ascii="arial" w:eastAsia="arial" w:hAnsi="arial" w:cs="arial"/>
          <w:color w:val="000000"/>
          <w:sz w:val="20"/>
          <w:lang w:val="en-US" w:eastAsia="en-US" w:bidi="ar-SA"/>
        </w:rPr>
        <w:t>, I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w:t>
      </w:r>
      <w:r>
        <w:rPr>
          <w:rFonts w:ascii="arial" w:eastAsia="arial" w:hAnsi="arial" w:cs="arial"/>
          <w:color w:val="000000"/>
          <w:sz w:val="20"/>
          <w:u w:val="single"/>
          <w:lang w:val="en-US" w:eastAsia="en-US" w:bidi="ar-SA"/>
        </w:rPr>
        <w:t>the issue of her mental 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Yeah, I don't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That's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I think that would be problematic and that - - I think that's where the law issue estoppel -</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 - will come into play.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It becomes abusive.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But then it becomes - - yeah, that becomes abusive, but then it asked - but then it - - from there, you still have to -</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Yes.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They still have to prove bad faith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Mm-hmm.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And the factual findings, if Your Lordship makes findings of fact that relate to those issues that your Lordship has identified, then they will stand his findings of fact with the obvious understanding that the plaintiff still needs to establish how they are relevant and proof of the allegations of bad faith. The director is entitled to know those allegations and lead evidence to defend why they aren't supportive of the bad faith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appropriate to interject at this point to note that the "issues" referred to by Ms. Johnston in her submissions are the findings and determinations described in para. 10 of these reasons - the veracity of the sexual abuse allegations, J.P.'s mental capacity and capacity to parent, and B.G's access rights to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Johnston continued with her explanation of the Province's position concerning the manner in which the findings should be imported into the trial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not whether or not they are - - it happen or not. Whether or not - - for example, whether or not the children were sexually abused or - - or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r>
        <w:rPr>
          <w:rFonts w:ascii="arial" w:eastAsia="arial" w:hAnsi="arial" w:cs="arial"/>
          <w:color w:val="000000"/>
          <w:sz w:val="20"/>
          <w:u w:val="single"/>
          <w:lang w:val="en-US" w:eastAsia="en-US" w:bidi="ar-SA"/>
        </w:rPr>
        <w:t>: it wouldn't read [sic] - litigate that issue -</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Mm-hmm.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 - </w:t>
      </w:r>
      <w:r>
        <w:rPr>
          <w:rFonts w:ascii="arial" w:eastAsia="arial" w:hAnsi="arial" w:cs="arial"/>
          <w:color w:val="000000"/>
          <w:sz w:val="20"/>
          <w:u w:val="single"/>
          <w:lang w:val="en-US" w:eastAsia="en-US" w:bidi="ar-SA"/>
        </w:rPr>
        <w:t>or the second - - or the mental capacity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Province also made it clear that insofar as findings from the First Trial were concerned, the Director stood in the same position as any other litigant. If the Director took issue with any of the findings, it would have to "decide whether or not an appeal should be launched".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that point, counsel for J.P. rose to advise that his client was in agreement with the approach proposed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then summarized the terms of the Agreement. In the course of doing so, I pointed out why consolidation should not take place. I said that although the allegations of bad faith advanced for determination in the First Trial had been made by J.P. for a considerable period of time and had been advanced formally by her counsel since August 2011, they should be determined at the trial of J.P.'s claim for the tort of misfeasance in public office because the elements of both claims are bound up together. I also pointed out that none of the findings that I make in the First Trial predetermine liability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My remarks are set out in the following excerpt taken from the transcript of the consolidation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Ms. Johnston that if [J.P.] intends to rely upon any of the evidence adduced in these proceedings that notice of any of that evidence, and all of it, should be provided to the Attorney General. It will give the Attorney General full notice, even though they have participated in all of these proceedings qua the Director with different counsel, and it will lead, in my view, to a more focused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are three issues that I need to determine in the [First Trial] that relate to the children. The first is the mental capacity of [J.P.], the second is the veracity of the sexual abuse allegations, and the third is whether or not [B.G.] engaged in any conduct that led to inappropriate knowledge being passed to his children that affects his access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will make those determinations in the [First Trial] and I am grateful to Ms. Johnston's submission that the Attorney General will not seek to re-litigate those issues - - those findings in the trial that determines the new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That doesn't mean that my findings demonstrate bad faith existed. It doesn't predetermine the issue of whether or not the Director and its staff </w:t>
      </w:r>
      <w:r>
        <w:rPr>
          <w:rFonts w:ascii="arial" w:eastAsia="arial" w:hAnsi="arial" w:cs="arial"/>
          <w:i/>
          <w:color w:val="000000"/>
          <w:sz w:val="20"/>
          <w:u w:val="single"/>
          <w:lang w:val="en-US" w:eastAsia="en-US" w:bidi="ar-SA"/>
        </w:rPr>
        <w:t>bona fide</w:t>
      </w:r>
      <w:r>
        <w:rPr>
          <w:rFonts w:ascii="arial" w:eastAsia="arial" w:hAnsi="arial" w:cs="arial"/>
          <w:color w:val="000000"/>
          <w:sz w:val="20"/>
          <w:u w:val="single"/>
          <w:lang w:val="en-US" w:eastAsia="en-US" w:bidi="ar-SA"/>
        </w:rPr>
        <w:t xml:space="preserve"> believed that [J.P.] suffered from mental incapacity or [B.G.] did not commit the sexual abuse that is alleged. It simply established - - my findings [will] simply established [</w:t>
      </w:r>
      <w:r>
        <w:rPr>
          <w:rFonts w:ascii="arial" w:eastAsia="arial" w:hAnsi="arial" w:cs="arial"/>
          <w:i/>
          <w:color w:val="000000"/>
          <w:sz w:val="20"/>
          <w:u w:val="single"/>
          <w:lang w:val="en-US" w:eastAsia="en-US" w:bidi="ar-SA"/>
        </w:rPr>
        <w:t>sic</w:t>
      </w:r>
      <w:r>
        <w:rPr>
          <w:rFonts w:ascii="arial" w:eastAsia="arial" w:hAnsi="arial" w:cs="arial"/>
          <w:color w:val="000000"/>
          <w:sz w:val="20"/>
          <w:u w:val="single"/>
          <w:lang w:val="en-US" w:eastAsia="en-US" w:bidi="ar-SA"/>
        </w:rPr>
        <w:t xml:space="preserve"> ] my determination of whether or not any of those allegations are true, and then what effect they have on where the children should be placed in the access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having those findings and the evidence stand - - deemed to be evidence and findings in the second trial, it will save considerable trial time. It will avoid the need for experts to testify again as to sexual abuse allegations...and the mental competence or capacity of [J.P.].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trial of the new claim and the bad faith allegation should proceed on that basis. ... I would be loath to see the Attorney General seek to re-litigate those issues in view of its positions, participation in this case, including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would trust that the parties through their counsel will seek all possible ways to streamline the process and to promote a more focused trial, even the great amount of evidence that has been led to date and the manner in which [J.P.'s] counsel has identified his client intends to prove for bad faith claim through a few witnesses of her own and essentially mailing through the evidence of - - of direct of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 issue was taken by J.P., the Province, or the Director with that summary or with any of my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Director did not appeal or seek judicial review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Approximately one year later, on April 16, 2013, during the early stages of this trial, Ms. Johnston confirmed the Province's position that it would not relitigate findings of fact contained in the Reasons. She made those remarks in response to concerns raised by J.P.'s counsel, Mr. Hittrich, about the reason why a certain question had been put to J.P. in cross-examination and why the Province intended to call J.P.'s brother, G.P., and her mother-in-law and sister-in-law, J.T. and K.T. Mr. Hittrich expressed his concern that the Province may be seeking to relitigate some of the impugned findings. In her response, Ms. Johnston confirmed that the Province had no intention to relitigate findings of fact.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The witnesses that have been set out in the - - in the Crown's list of witnesses have been set - - have been listed because they will be called to give evidence dealing with the allegations that are now before the court.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first trial the province was not defending those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allegations. These are all new allegations. I - - by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Well, the allegations that are made now,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Yes. And that is what - - what these witnesses will be called to testify about. The information, the circumstances, the events that led to the various actions and - - and things that were done by the Ministry and the Director that are now at issue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no intention on the part of the [Province] to re-litigate findings of fact; e.g., the findings with respect to the VPD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does not preclude the - - the province from calling Detective Gwen Rowley, for example, to give evidence on matters that had - - the way they've been - - to respond to - - to the allegation in the pleadings with respect to what the Ministry may or may not have done with - - regarding that investigation, that's just - - that's just one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way of background, Detective Rowley was the lead investigator at the Vancouver Police Department ("VPD") who investigated the allegations of sexual abuse against B.G. In the Reasons, I found that her conclusion that the allegations of sexual abuse were unsubstantiated was not only incorrect, but that her investigation was flawed as well. Ms. Johnston's submission that I have set out above makes it clear that the Province had no intention to relitigate my findings concerning the investigation. Moreover, Ms. Johnston's remarks about the VPD investigation demonstrate the Province's characterization of the broad scope of the Agreement - that all findings concerning the impugned issues would not be relitigated in the instant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then queried whether G.P. was being called to revisit my previous findings concerning an altercation at his home between himself, B.G., and J.P., during which pepper spray was released from a container in J.P.'s purse. That incident, which has been referred to by the parties as the "pepper spray incident", was relied upon by the Director and B.G. in the First Trial as evidence of J.P.'s mental instability and unfitness to parent the children because she precipitated the incident and deliberately released the pepper spray in the vicinity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Even though the Director eventually decided not to call any evidence, B.G. gave evidence at the First Trial about the pepper spray incident as part of his claim for custody of the children on the same basis that had been advanced by the Director. I rejected his claim and his evidence about the incident. I found that the release of the pepper spray was the unfortunate result of a heated exchange between J.P. and G.P., which arose from their apprehension and alarm over the other's perceived conduct, and found that the pepper spray was not released due to any plan or intentional conduct on the part of J.P. As well, I rejected B.G.'s claim concerning J.P.'s mental capacity and capacity to parent. I found that she did not suffer from any mental condition and that she shall have sole custody and guardianship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Thus, when I queried Ms. Johnston during the present trial about the nature of the evidence to be led from G.P., I was assured that the Province did not intend to relitigate my previous findings about the pepper spray incident. The following transcript excerpt from the trial of this action records that advice as well as her confirmation that the Province did not intend to lead evidence from J.T. and K.T. for the purpose of relitigating my earlier finding that reports to the Ministry concerning J.P.'s mental instability prior to the children's apprehension were untrue: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What about the - - what about [G.P.]?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and likewise for - - For [G.P.]. His - - his evidence is - - will be - - or is - - will be relevant, again. Obviously for submissions, but not - - the purpose of it is due - - well, it's hard to explain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But am I going to be hearing evidence from him about the pepper spray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Am I going to be asked then to reevaluate my previous findings? Because you see, the Minis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 - - the Director's position in the previous hearing was that [J.P.] caused that incident and they had witnesses lined up to prove it, and then they elected not to call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it just occurred to me that if [G.P.] is going to be called to testify about the kids in his care and allowing access to [B.G.] and the like, that's one thing. But if I'm going to be asked to reconsider, or consider evidence about who precipitated the - - that incident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I think they are two separate issues, or - - or questions, My Lord. Whether you're finding as to - - to who - - who caused it is - - is a distinct issue from what the Ministry, what the Director may or may not have believed or - - or how - - how that - - how that event was perceived, interpreted, how it factored in, those are two very different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I agree, that's a completely different 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w:t>
      </w:r>
      <w:r>
        <w:rPr>
          <w:rFonts w:ascii="arial" w:eastAsia="arial" w:hAnsi="arial" w:cs="arial"/>
          <w:color w:val="000000"/>
          <w:sz w:val="20"/>
          <w:u w:val="single"/>
          <w:lang w:val="en-US" w:eastAsia="en-US" w:bidi="ar-SA"/>
        </w:rPr>
        <w:t>And that is the purpose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 - </w:t>
      </w:r>
      <w:r>
        <w:rPr>
          <w:rFonts w:ascii="arial" w:eastAsia="arial" w:hAnsi="arial" w:cs="arial"/>
          <w:color w:val="000000"/>
          <w:sz w:val="20"/>
          <w:u w:val="single"/>
          <w:lang w:val="en-US" w:eastAsia="en-US" w:bidi="ar-SA"/>
        </w:rPr>
        <w:t>for which his evidence will be led and - - yeah,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And - - and I fully appreciate the - - the concern and as I say, we - - there is no intention to - - re-litigate the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t>
      </w:r>
      <w:r>
        <w:rPr>
          <w:rFonts w:ascii="arial" w:eastAsia="arial" w:hAnsi="arial" w:cs="arial"/>
          <w:color w:val="000000"/>
          <w:sz w:val="20"/>
          <w:u w:val="single"/>
          <w:lang w:val="en-US" w:eastAsia="en-US" w:bidi="ar-SA"/>
        </w:rPr>
        <w:t>So then - - so then, for example, if I hear from [K.T.] and [J.T.] that - - about their evidence or their phone calls to the Ministry before December 30 ... let's - - this is an example, 31st, 2009, in an attempt to prove that their mental health - - concerns about [J.P.] [were] true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 I couldn't - - you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JOHNSTON: T</w:t>
      </w:r>
      <w:r>
        <w:rPr>
          <w:rFonts w:ascii="arial" w:eastAsia="arial" w:hAnsi="arial" w:cs="arial"/>
          <w:color w:val="000000"/>
          <w:sz w:val="20"/>
          <w:u w:val="single"/>
          <w:lang w:val="en-US" w:eastAsia="en-US" w:bidi="ar-SA"/>
        </w:rPr>
        <w:t>hey're not being called for that purpose, I can assure you. ... Absolutely nothing to do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That seems to clear the air. All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Cause there's a substantial body of case law dealing with </w:t>
      </w:r>
      <w:r>
        <w:rPr>
          <w:rFonts w:ascii="arial" w:eastAsia="arial" w:hAnsi="arial" w:cs="arial"/>
          <w:i/>
          <w:color w:val="000000"/>
          <w:sz w:val="20"/>
          <w:lang w:val="en-US" w:eastAsia="en-US" w:bidi="ar-SA"/>
        </w:rPr>
        <w:t>issue estoppel</w:t>
      </w:r>
      <w:r>
        <w:rPr>
          <w:rFonts w:ascii="arial" w:eastAsia="arial" w:hAnsi="arial" w:cs="arial"/>
          <w:color w:val="000000"/>
          <w:sz w:val="20"/>
          <w:lang w:val="en-US" w:eastAsia="en-US" w:bidi="ar-SA"/>
        </w:rPr>
        <w:t xml:space="preserve"> and - - and I appreciate the Attorney General's indifferent party, but it's essentially represented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JOHNSTON: No, those - - </w:t>
      </w:r>
      <w:r>
        <w:rPr>
          <w:rFonts w:ascii="arial" w:eastAsia="arial" w:hAnsi="arial" w:cs="arial"/>
          <w:color w:val="000000"/>
          <w:sz w:val="20"/>
          <w:u w:val="single"/>
          <w:lang w:val="en-US" w:eastAsia="en-US" w:bidi="ar-SA"/>
        </w:rPr>
        <w:t>those three witnesses, the purpose of their testimony has nothing to do with the - - the pre-apprehension.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summary, the broad scope of the Agreement was clearly understood by the Province and J.P. throughout. I am satisfied that the Province now seeks to resile from the Agreement and the unambiguous statements made to the Court by its other counsel. The Province's purpose is to relitigate a number of the impugned findings in an effort to prove that, in fact, J.P. suffered from mental incapacity at certain times, was unfit to parent, and coached the children to make the disclosures, as opposed to establishing that the beliefs held by the Director and Ministry staff were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reasonably held. What the Province seeks to do is to effect a mid-trial change in strategy that, if permitted, would result in a breach of the Agreement to the prejudice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reject the submission advanced on behalf of the Province during oral argument that no regard should be paid to the submissions made by Ms. Johnston during this trial, on April 16, 2013, because they were made late in the court day and without instructions. Submissions made by counsel are presumed to be made on instructions, regardless of the time of day. To suggest otherwise would undermine the effective and orderly administration of justice. Unpredictability, uncertainty, and chaos would result. Moreover, Ms. Johnston's submissions are also consistent with those she made a year earlier, on April 17, 2012, during the consolidation application. In addition, no evidence was tendered on this application to support the submission that Ms. Johnston acted without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for the Province to now argue, as it does, that the Agreement refers only to importing evidence on notice and not findings is inconsistent with its prior submissions and without merit.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Cause of Action Estoppel, Issue Estoppel,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 doctrines of issue estoppel and abuse of process are engaged and bar the Province from relitigating nearly all of the impugned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Issue estoppel is one of two branches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Cause of action estoppel is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succinct and pithy explanation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was set out by Tysoe J.A. in </w:t>
      </w:r>
      <w:r>
        <w:rPr>
          <w:rFonts w:ascii="arial" w:eastAsia="arial" w:hAnsi="arial" w:cs="arial"/>
          <w:i/>
          <w:color w:val="000000"/>
          <w:sz w:val="20"/>
          <w:lang w:val="en-US" w:eastAsia="en-US" w:bidi="ar-SA"/>
        </w:rPr>
        <w:t>Erschbamer v. Wallster</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2013 BCCA 76</w:t>
        </w:r>
      </w:hyperlink>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principles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were reviewed by this Court relatively recently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The doctrine has two aspects, issue estoppel and cause of action estoppel. In brief terms, issue estoppel prevents a litigant from raising an issue that has are already been decided in a previous proceeding. Cause of action estoppel prevents a litigant from pursuing a matter that was or should have been the subject of a previous proceeding. If the technical requirements of issue estoppel or cause of action estoppel are not met, it may be possible to invoke the doctrine of abuse of process to prevent relitigation of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Abuse of process has been described in the authorities as an adjunct of </w:t>
      </w:r>
      <w:r>
        <w:rPr>
          <w:rFonts w:ascii="arial" w:eastAsia="arial" w:hAnsi="arial" w:cs="arial"/>
          <w:i/>
          <w:color w:val="000000"/>
          <w:sz w:val="20"/>
          <w:lang w:val="en-US" w:eastAsia="en-US" w:bidi="ar-SA"/>
        </w:rPr>
        <w:t>res judiciata</w:t>
      </w:r>
      <w:r>
        <w:rPr>
          <w:rFonts w:ascii="arial" w:eastAsia="arial" w:hAnsi="arial" w:cs="arial"/>
          <w:color w:val="000000"/>
          <w:sz w:val="20"/>
          <w:lang w:val="en-US" w:eastAsia="en-US" w:bidi="ar-SA"/>
        </w:rPr>
        <w:t>. Its purpose is to secure finality, to advance judicial economy, and to preserve the integrity of the administration of justice.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Cause of Action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Cause of action estoppel arises in circumstances where a party seeks to bring forward in a new claim matters or claims that it should have brought forward in previous litigation. The doctrine applies to "issues which the parties had the opportunity to raise and, in all the circumstances, </w:t>
      </w:r>
      <w:r>
        <w:rPr>
          <w:rFonts w:ascii="arial" w:eastAsia="arial" w:hAnsi="arial" w:cs="arial"/>
          <w:color w:val="000000"/>
          <w:sz w:val="20"/>
          <w:u w:val="single"/>
          <w:lang w:val="en-US" w:eastAsia="en-US" w:bidi="ar-SA"/>
        </w:rPr>
        <w:t>should</w:t>
      </w:r>
      <w:r>
        <w:rPr>
          <w:rFonts w:ascii="arial" w:eastAsia="arial" w:hAnsi="arial" w:cs="arial"/>
          <w:color w:val="000000"/>
          <w:sz w:val="20"/>
          <w:lang w:val="en-US" w:eastAsia="en-US" w:bidi="ar-SA"/>
        </w:rPr>
        <w:t xml:space="preserve"> have raised [emphasis in original]": </w:t>
      </w:r>
      <w:r>
        <w:rPr>
          <w:rFonts w:ascii="arial" w:eastAsia="arial" w:hAnsi="arial" w:cs="arial"/>
          <w:i/>
          <w:color w:val="000000"/>
          <w:sz w:val="20"/>
          <w:lang w:val="en-US" w:eastAsia="en-US" w:bidi="ar-SA"/>
        </w:rPr>
        <w:t>Hoque v. Montreal Trust Co. et. al.</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(C.A.) at para. 37; </w:t>
      </w: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Petrelli v. Lindell Beach Holiday Resort Ltd.</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2011 BCCA 367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67 E.R. 313 at 319 (Ch.); and </w:t>
      </w:r>
      <w:r>
        <w:rPr>
          <w:rFonts w:ascii="arial" w:eastAsia="arial" w:hAnsi="arial" w:cs="arial"/>
          <w:i/>
          <w:color w:val="000000"/>
          <w:sz w:val="20"/>
          <w:lang w:val="en-US" w:eastAsia="en-US" w:bidi="ar-SA"/>
        </w:rPr>
        <w:t>Erschbamer</w:t>
      </w:r>
      <w:r>
        <w:rPr>
          <w:rFonts w:ascii="arial" w:eastAsia="arial" w:hAnsi="arial" w:cs="arial"/>
          <w:color w:val="000000"/>
          <w:sz w:val="20"/>
          <w:lang w:val="en-US" w:eastAsia="en-US" w:bidi="ar-SA"/>
        </w:rPr>
        <w:t xml:space="preserve"> at paras. 14-17. I agree with the Province and the plaintiffs that cause of action estoppel is not engaged in this case.</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i/>
          <w:color w:val="000000"/>
          <w:sz w:val="20"/>
          <w:lang w:val="en-US" w:eastAsia="en-US" w:bidi="ar-SA"/>
        </w:rPr>
        <w:t>Issue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 party may be estopped from relitigating issues or facts by operation of law.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 31, Madam Justice Newbury summarized the tests for issue estoppel in the following manner:</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the same question has been decided</w:t>
      </w: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Newbury J.A. pointed out that the rationale for the doctrine is contained in the "well-known formulation" given by Middleton J.A.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at 422: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w:t>
      </w:r>
      <w:r>
        <w:rPr>
          <w:rFonts w:ascii="arial" w:eastAsia="arial" w:hAnsi="arial" w:cs="arial"/>
          <w:color w:val="000000"/>
          <w:sz w:val="20"/>
          <w:u w:val="single"/>
          <w:lang w:val="en-US" w:eastAsia="en-US" w:bidi="ar-SA"/>
        </w:rPr>
        <w:t>Any right, question, or fact 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once determined, must, as between them, be taken to be conclusively established so long as the judgment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 broad application has been taken to those remarks in the authorities. In the Supreme Court of Canada's decision in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at para. 54, Binnie J. said that the doctrine applies "to the issues of fact, law, and mixed fact and law that are </w:t>
      </w:r>
      <w:r>
        <w:rPr>
          <w:rFonts w:ascii="arial" w:eastAsia="arial" w:hAnsi="arial" w:cs="arial"/>
          <w:color w:val="000000"/>
          <w:sz w:val="20"/>
          <w:u w:val="single"/>
          <w:lang w:val="en-US" w:eastAsia="en-US" w:bidi="ar-SA"/>
        </w:rPr>
        <w:t>necessarily bound up</w:t>
      </w:r>
      <w:r>
        <w:rPr>
          <w:rFonts w:ascii="arial" w:eastAsia="arial" w:hAnsi="arial" w:cs="arial"/>
          <w:color w:val="000000"/>
          <w:sz w:val="20"/>
          <w:lang w:val="en-US" w:eastAsia="en-US" w:bidi="ar-SA"/>
        </w:rPr>
        <w:t xml:space="preserve"> with the determination of that 'issue' in the prior proceeding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Newbury J.A. stated at para. 32 that the "narrow wording ('directly determined') adopted in these and other authorities, however, has not been construed as strictly as one might expect." She also pointed out that Binnie J.'s remarks echo the following formulation provided by Lord Shaw in </w:t>
      </w:r>
      <w:r>
        <w:rPr>
          <w:rFonts w:ascii="arial" w:eastAsia="arial" w:hAnsi="arial" w:cs="arial"/>
          <w:i/>
          <w:color w:val="000000"/>
          <w:sz w:val="20"/>
          <w:lang w:val="en-US" w:eastAsia="en-US" w:bidi="ar-SA"/>
        </w:rPr>
        <w:t>Hoystead v. Taxation Commissioner</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at 165-166 (J.C.P.C):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are not permitted to begin fresh litigations because of new views they may entertain of the law of the case, or new versions which they present as to what should be a proper apprehension by the Court of the legal result either of the construction of the documents or the weight of certain circumstances. If this were permitted litigation would have no end, except for when legal ingenuity is exhausted. It is a principle of law that this cannot be permitted, and there is abundant authority reiterating that principle. Thirdly, the same principle - namely, that of setting to rest rights of litigants, applies to the case where a point, fundamental to the decision, taken or assumed by the plaintiff and traversable by the defendant, has not been traversed. In that case also a defendant is bound by the judgment, although it may be true enough that subsequent light or ingenuity might suggest some traverse which had not been taken. The same principle of setting parties' rights to rest applies and estoppel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Issue estoppel also applies to an erroneous assumption as to the legal quality of the fact in issue: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Turning to this case, I have determined that the tests for issue estoppel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Dealing with the first two prongs of the test, the Province seeks to litigate a question that has been decided. Further, and as my discussion in the Rulings section that follows demonstrates, nearly all of the impugned findings were fundamental to and bound up with the ultimate issues of whether B.G. sexually abused his children before he and his wife separated in October 2009, whether J.P. suffered from mental incapacity and was unfit to parent, and what access rights, if any, B.G. should have to his children. My decision concerning those issues and the facts surrounding them was a final one. Although different questions were addressed in the First Trial, my determination of certain factual and legal issues are, to adopt the words of Newbury J.A.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 71, "a foundational element of the first order" for this trial. The Province now seeks to relitigate the very same issues and facts that the Director raised and put in issue in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Although the Province is factually correct when it states that neither the Province nor the children were formally parties to the apprehension proceeding, it is incorrect in characterizing the Director's role in that proceeding as "limited". The Director was the moving party in the apprehension proceeding and it took a very active role throughout the apprehension proceeding and the First Trial. It vigorously defended all efforts by J.P. to have the children returned to her on the basis of what it asserted was her mental incapacity, her lack of fitness to parent, and the lack of any merit to the sexual abuse allegations made against B.G. It actively supported B.G.'s application for interim custody, cross-examined J.P. and her witnesses at the First Trial, and proffered a witness list that included medical experts, Detective Rowley, J.P.'s brother, and persons who were said would proffer testimony to establish J.P.'s mental instability prior to and after the children were apprehended.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Ultimately, the Director decided not to challenge any of the evidence led as part of J.P.'s case. The Director chose not to argue that her evidence was neither credible nor reliable. The Director also made a decision, after she closed her case, not to contest any aspect of her case or her allegations concerning her dealings with the Director and the Ministry, at a time when the bad faith allegations were still in play because the consolidation application had yet to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Province's submission also overlooks the fact that guardianship and custody and access to the children were significant issues to be determined at the First Trial. Their safety and welfare, including parental custody and access rights, were subjects of the apprehension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Turning to the third prong of the test for issue estoppel, the Province argues that the doctrine is inapplicable because the Province and the Director are not privies. In addition, the Province argues that J.P. and the plaintiff children are not privies to each other. I respectfully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definition of privies has been the subject of considerable discussion in the authorities. Privies have been described as persons having a community or unity of interest, whether by blood, title, or interest. Privies include parties who control an action or who have a judicial identity. The concept is elastic and the categories of privies are not fixed: D</w:t>
      </w:r>
      <w:r>
        <w:rPr>
          <w:rFonts w:ascii="arial" w:eastAsia="arial" w:hAnsi="arial" w:cs="arial"/>
          <w:i/>
          <w:color w:val="000000"/>
          <w:sz w:val="20"/>
          <w:lang w:val="en-US" w:eastAsia="en-US" w:bidi="ar-SA"/>
        </w:rPr>
        <w:t>anyluk</w:t>
      </w:r>
      <w:r>
        <w:rPr>
          <w:rFonts w:ascii="arial" w:eastAsia="arial" w:hAnsi="arial" w:cs="arial"/>
          <w:color w:val="000000"/>
          <w:sz w:val="20"/>
          <w:lang w:val="en-US" w:eastAsia="en-US" w:bidi="ar-SA"/>
        </w:rPr>
        <w:t xml:space="preserve"> at paras. 59-60; </w:t>
      </w:r>
      <w:r>
        <w:rPr>
          <w:rFonts w:ascii="arial" w:eastAsia="arial" w:hAnsi="arial" w:cs="arial"/>
          <w:i/>
          <w:color w:val="000000"/>
          <w:sz w:val="20"/>
          <w:lang w:val="en-US" w:eastAsia="en-US" w:bidi="ar-SA"/>
        </w:rPr>
        <w:t>Lougheed v. Wilson</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2012 BCSC 169</w:t>
        </w:r>
      </w:hyperlink>
      <w:r>
        <w:rPr>
          <w:rFonts w:ascii="arial" w:eastAsia="arial" w:hAnsi="arial" w:cs="arial"/>
          <w:color w:val="000000"/>
          <w:sz w:val="20"/>
          <w:lang w:val="en-US" w:eastAsia="en-US" w:bidi="ar-SA"/>
        </w:rPr>
        <w:t xml:space="preserve"> at para. 67; and </w:t>
      </w:r>
      <w:r>
        <w:rPr>
          <w:rFonts w:ascii="arial" w:eastAsia="arial" w:hAnsi="arial" w:cs="arial"/>
          <w:i/>
          <w:color w:val="000000"/>
          <w:sz w:val="20"/>
          <w:lang w:val="en-US" w:eastAsia="en-US" w:bidi="ar-SA"/>
        </w:rPr>
        <w:t>Foreman v. Niven</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BCSC 1476</w:t>
        </w:r>
      </w:hyperlink>
      <w:r>
        <w:rPr>
          <w:rFonts w:ascii="arial" w:eastAsia="arial" w:hAnsi="arial" w:cs="arial"/>
          <w:color w:val="000000"/>
          <w:sz w:val="20"/>
          <w:lang w:val="en-US" w:eastAsia="en-US" w:bidi="ar-SA"/>
        </w:rPr>
        <w:t xml:space="preserve"> at para. 26. For example, privies include persons who are not a party but who control an action; they are bound by the judgment as if they were a party if they have a financial or proprietary interest in the judgment: </w:t>
      </w:r>
      <w:r>
        <w:rPr>
          <w:rFonts w:ascii="arial" w:eastAsia="arial" w:hAnsi="arial" w:cs="arial"/>
          <w:i/>
          <w:color w:val="000000"/>
          <w:sz w:val="20"/>
          <w:lang w:val="en-US" w:eastAsia="en-US" w:bidi="ar-SA"/>
        </w:rPr>
        <w:t>Carl Zeiss Stiftung v. Rayner &amp; Keeler Ltd. (No. 2)</w:t>
      </w:r>
      <w:r>
        <w:rPr>
          <w:rFonts w:ascii="arial" w:eastAsia="arial" w:hAnsi="arial" w:cs="arial"/>
          <w:color w:val="000000"/>
          <w:sz w:val="20"/>
          <w:lang w:val="en-US" w:eastAsia="en-US" w:bidi="ar-SA"/>
        </w:rPr>
        <w:t xml:space="preserve">, [1967] 1 A.C. 853 at 936-937 (H.L.); </w:t>
      </w:r>
      <w:r>
        <w:rPr>
          <w:rFonts w:ascii="arial" w:eastAsia="arial" w:hAnsi="arial" w:cs="arial"/>
          <w:i/>
          <w:color w:val="000000"/>
          <w:sz w:val="20"/>
          <w:lang w:val="en-US" w:eastAsia="en-US" w:bidi="ar-SA"/>
        </w:rPr>
        <w:t>Director of Community Operations v. 101150089 Saskatchewan Ltd.</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2012 SKQB 441</w:t>
        </w:r>
      </w:hyperlink>
      <w:r>
        <w:rPr>
          <w:rFonts w:ascii="arial" w:eastAsia="arial" w:hAnsi="arial" w:cs="arial"/>
          <w:color w:val="000000"/>
          <w:sz w:val="20"/>
          <w:lang w:val="en-US" w:eastAsia="en-US" w:bidi="ar-SA"/>
        </w:rPr>
        <w:t xml:space="preserve"> at para. 38; and</w:t>
      </w:r>
      <w:r>
        <w:rPr>
          <w:rFonts w:ascii="arial" w:eastAsia="arial" w:hAnsi="arial" w:cs="arial"/>
          <w:i/>
          <w:color w:val="000000"/>
          <w:sz w:val="20"/>
          <w:lang w:val="en-US" w:eastAsia="en-US" w:bidi="ar-SA"/>
        </w:rPr>
        <w:t xml:space="preserve"> Hoffman-LaRoche Ltd. v. Canada (Minister of National Health and Welfare)</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2 F.C. 681</w:t>
        </w:r>
      </w:hyperlink>
      <w:r>
        <w:rPr>
          <w:rFonts w:ascii="arial" w:eastAsia="arial" w:hAnsi="arial" w:cs="arial"/>
          <w:color w:val="000000"/>
          <w:sz w:val="20"/>
          <w:lang w:val="en-US" w:eastAsia="en-US" w:bidi="ar-SA"/>
        </w:rPr>
        <w:t xml:space="preserve">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Ultimately, the court has to determine whether there is a "sufficient degree of identification between the two to make it just to hold that the decision to which one was party should be binding in proceedings to which the other is a party": </w:t>
      </w:r>
      <w:r>
        <w:rPr>
          <w:rFonts w:ascii="arial" w:eastAsia="arial" w:hAnsi="arial" w:cs="arial"/>
          <w:i/>
          <w:color w:val="000000"/>
          <w:sz w:val="20"/>
          <w:lang w:val="en-US" w:eastAsia="en-US" w:bidi="ar-SA"/>
        </w:rPr>
        <w:t>Gleeson v. J. Wippell &amp; Co. Ltd.</w:t>
      </w:r>
      <w:r>
        <w:rPr>
          <w:rFonts w:ascii="arial" w:eastAsia="arial" w:hAnsi="arial" w:cs="arial"/>
          <w:color w:val="000000"/>
          <w:sz w:val="20"/>
          <w:lang w:val="en-US" w:eastAsia="en-US" w:bidi="ar-SA"/>
        </w:rPr>
        <w:t>, [1977] 3 All E.R. 54 at 60 (Ch.).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2006 BCSC 1600</w:t>
        </w:r>
      </w:hyperlink>
      <w:r>
        <w:rPr>
          <w:rFonts w:ascii="arial" w:eastAsia="arial" w:hAnsi="arial" w:cs="arial"/>
          <w:color w:val="000000"/>
          <w:sz w:val="20"/>
          <w:lang w:val="en-US" w:eastAsia="en-US" w:bidi="ar-SA"/>
        </w:rPr>
        <w:t xml:space="preserve">, aff'd </w:t>
      </w:r>
      <w:hyperlink r:id="rId337"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Giles (C.A.</w:t>
      </w:r>
      <w:r>
        <w:rPr>
          <w:rFonts w:ascii="arial" w:eastAsia="arial" w:hAnsi="arial" w:cs="arial"/>
          <w:color w:val="000000"/>
          <w:sz w:val="20"/>
          <w:lang w:val="en-US" w:eastAsia="en-US" w:bidi="ar-SA"/>
        </w:rPr>
        <w:t xml:space="preserve">)"), Sigurdson J. quoted with approval the following remarks from the author of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2d. ed. (Toronto: Butterworths, 2004) at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privy of a party has been variously defined in issue estoppel cases. Before a person can be a privy of a party, there must be community or privity of interest between them, or a unity of interest between them. They cannot be different in substance. </w:t>
      </w:r>
      <w:r>
        <w:rPr>
          <w:rFonts w:ascii="arial" w:eastAsia="arial" w:hAnsi="arial" w:cs="arial"/>
          <w:color w:val="000000"/>
          <w:sz w:val="20"/>
          <w:u w:val="single"/>
          <w:lang w:val="en-US" w:eastAsia="en-US" w:bidi="ar-SA"/>
        </w:rPr>
        <w:t>Privity can be one of blood, title, or interest</w:t>
      </w:r>
      <w:r>
        <w:rPr>
          <w:rFonts w:ascii="arial" w:eastAsia="arial" w:hAnsi="arial" w:cs="arial"/>
          <w:color w:val="000000"/>
          <w:sz w:val="20"/>
          <w:lang w:val="en-US" w:eastAsia="en-US" w:bidi="ar-SA"/>
        </w:rPr>
        <w:t xml:space="preserve">. A person who is privy in interest to a party in an action and has notice of that action is equally bound by the findings in that action. A privy is a person who has a right to participate with a party in the proceeding or who has a participatory interest in its outcome. A person who has no right to participate as a party in a proceeding lacks a due process requirement to make a finding of privity of interest. </w:t>
      </w:r>
      <w:r>
        <w:rPr>
          <w:rFonts w:ascii="arial" w:eastAsia="arial" w:hAnsi="arial" w:cs="arial"/>
          <w:color w:val="000000"/>
          <w:sz w:val="20"/>
          <w:u w:val="single"/>
          <w:lang w:val="en-US" w:eastAsia="en-US" w:bidi="ar-SA"/>
        </w:rPr>
        <w:t>To determine whether a person has a participatory interest in the outcome of the proceeding is to determine whether the outcome could affect the liability of that person. Privy requires parallel interest in the merits of the proceeding, not simply a financial interest in the result.</w:t>
      </w:r>
      <w:r>
        <w:rPr>
          <w:rFonts w:ascii="arial" w:eastAsia="arial" w:hAnsi="arial" w:cs="arial"/>
          <w:color w:val="000000"/>
          <w:sz w:val="20"/>
          <w:lang w:val="en-US" w:eastAsia="en-US" w:bidi="ar-SA"/>
        </w:rPr>
        <w:t xml:space="preserve"> However, a non-party who enters into a formal agreement with the party in a proceeding for disposing of the proceeds is a privy of that party and bound by the first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ATL Industries Inc. (c.o.b. ATL Industries) v. Han Eol Ind.</w:t>
      </w:r>
      <w:r>
        <w:rPr>
          <w:rFonts w:ascii="arial" w:eastAsia="arial" w:hAnsi="arial" w:cs="arial"/>
          <w:color w:val="000000"/>
          <w:sz w:val="20"/>
          <w:lang w:val="en-US" w:eastAsia="en-US" w:bidi="ar-SA"/>
        </w:rPr>
        <w:t xml:space="preserve"> Co., </w:t>
      </w:r>
      <w:hyperlink r:id="rId338" w:history="1">
        <w:r>
          <w:rPr>
            <w:rFonts w:ascii="arial" w:eastAsia="arial" w:hAnsi="arial" w:cs="arial"/>
            <w:i/>
            <w:color w:val="0077CC"/>
            <w:sz w:val="20"/>
            <w:u w:val="single"/>
            <w:shd w:val="clear" w:color="auto" w:fill="FFFFFF"/>
            <w:lang w:val="en-US" w:eastAsia="en-US" w:bidi="ar-SA"/>
          </w:rPr>
          <w:t>[1995] O.J. No. 250</w:t>
        </w:r>
      </w:hyperlink>
      <w:r>
        <w:rPr>
          <w:rFonts w:ascii="arial" w:eastAsia="arial" w:hAnsi="arial" w:cs="arial"/>
          <w:color w:val="000000"/>
          <w:sz w:val="20"/>
          <w:lang w:val="en-US" w:eastAsia="en-US" w:bidi="ar-SA"/>
        </w:rPr>
        <w:t xml:space="preserve"> (C.J. Gen Div.) at paras. 28-29, where privies were defined as a privity of interest arising from blood, title, or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Roberge v. Bolduc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1 S.C.R. 374</w:t>
      </w:r>
      <w:r>
        <w:rPr>
          <w:rFonts w:ascii="arial" w:eastAsia="arial" w:hAnsi="arial" w:cs="arial"/>
          <w:color w:val="000000"/>
          <w:sz w:val="20"/>
          <w:lang w:val="en-US" w:eastAsia="en-US" w:bidi="ar-SA"/>
        </w:rPr>
        <w:t xml:space="preserve"> at 410-411 and 413, L'Heureux-Dubé J. confirmed that privies need not be identical persons in both cases. There is sufficient identity of interest where one party represents another or is represented by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not to say that the parties must be physically identical in both cases. It is the juridical identity of the parties that is required for the presumption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to apply, as Mignault, op. cit. contends, at p. 110: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And by identity of persons must be understood </w:t>
      </w:r>
      <w:r>
        <w:rPr>
          <w:rFonts w:ascii="arial" w:eastAsia="arial" w:hAnsi="arial" w:cs="arial"/>
          <w:i/>
          <w:color w:val="000000"/>
          <w:sz w:val="20"/>
          <w:lang w:val="en-US" w:eastAsia="en-US" w:bidi="ar-SA"/>
        </w:rPr>
        <w:t>legal</w:t>
      </w:r>
      <w:r>
        <w:rPr>
          <w:rFonts w:ascii="arial" w:eastAsia="arial" w:hAnsi="arial" w:cs="arial"/>
          <w:color w:val="000000"/>
          <w:sz w:val="20"/>
          <w:lang w:val="en-US" w:eastAsia="en-US" w:bidi="ar-SA"/>
        </w:rPr>
        <w:t xml:space="preserve"> identity, not </w:t>
      </w:r>
      <w:r>
        <w:rPr>
          <w:rFonts w:ascii="arial" w:eastAsia="arial" w:hAnsi="arial" w:cs="arial"/>
          <w:i/>
          <w:color w:val="000000"/>
          <w:sz w:val="20"/>
          <w:lang w:val="en-US" w:eastAsia="en-US" w:bidi="ar-SA"/>
        </w:rPr>
        <w:t>physical</w:t>
      </w:r>
      <w:r>
        <w:rPr>
          <w:rFonts w:ascii="arial" w:eastAsia="arial" w:hAnsi="arial" w:cs="arial"/>
          <w:color w:val="000000"/>
          <w:sz w:val="20"/>
          <w:lang w:val="en-US" w:eastAsia="en-US" w:bidi="ar-SA"/>
        </w:rPr>
        <w:t xml:space="preserve"> identity.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Nadeau and Ducharme, op. cit., at No. 573, p. 472, emphasize this distinction: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w:t>
      </w:r>
      <w:r>
        <w:rPr>
          <w:rFonts w:ascii="arial" w:eastAsia="arial" w:hAnsi="arial" w:cs="arial"/>
          <w:color w:val="000000"/>
          <w:sz w:val="20"/>
          <w:u w:val="single"/>
          <w:lang w:val="en-US" w:eastAsia="en-US" w:bidi="ar-SA"/>
        </w:rPr>
        <w:t xml:space="preserve">For </w:t>
      </w:r>
      <w:r>
        <w:rPr>
          <w:rFonts w:ascii="arial" w:eastAsia="arial" w:hAnsi="arial" w:cs="arial"/>
          <w:i/>
          <w:color w:val="000000"/>
          <w:sz w:val="20"/>
          <w:u w:val="single"/>
          <w:lang w:val="en-US" w:eastAsia="en-US" w:bidi="ar-SA"/>
        </w:rPr>
        <w:t>res judicata</w:t>
      </w:r>
      <w:r>
        <w:rPr>
          <w:rFonts w:ascii="arial" w:eastAsia="arial" w:hAnsi="arial" w:cs="arial"/>
          <w:color w:val="000000"/>
          <w:sz w:val="20"/>
          <w:u w:val="single"/>
          <w:lang w:val="en-US" w:eastAsia="en-US" w:bidi="ar-SA"/>
        </w:rPr>
        <w:t xml:space="preserve"> there must be legal identity of the parties, not mere physical identity. The one may exist without the other. There is legal identity whenever one person represents another or is represented by him.</w:t>
      </w:r>
      <w:r>
        <w:rPr>
          <w:rFonts w:ascii="arial" w:eastAsia="arial" w:hAnsi="arial" w:cs="arial"/>
          <w:color w:val="000000"/>
          <w:sz w:val="20"/>
          <w:lang w:val="en-US" w:eastAsia="en-US" w:bidi="ar-SA"/>
        </w:rPr>
        <w:t xml:space="preserve"> [References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examples of representation by one party of another are too numerous to list or discuss here. Aubrey and Rau, op. cit., at pp. 335-56, review them in detail and even such review is not necessarily exhaustive. Representation may depend on the facts of the particular case and the interests of the parties involved. </w:t>
      </w:r>
      <w:r>
        <w:rPr>
          <w:rFonts w:ascii="arial" w:eastAsia="arial" w:hAnsi="arial" w:cs="arial"/>
          <w:color w:val="000000"/>
          <w:sz w:val="20"/>
          <w:u w:val="single"/>
          <w:lang w:val="en-US" w:eastAsia="en-US" w:bidi="ar-SA"/>
        </w:rPr>
        <w:t xml:space="preserve">Suffice it to say that, for the identity of parties in so far as it relates to </w:t>
      </w:r>
      <w:r>
        <w:rPr>
          <w:rFonts w:ascii="arial" w:eastAsia="arial" w:hAnsi="arial" w:cs="arial"/>
          <w:i/>
          <w:color w:val="000000"/>
          <w:sz w:val="20"/>
          <w:u w:val="single"/>
          <w:lang w:val="en-US" w:eastAsia="en-US" w:bidi="ar-SA"/>
        </w:rPr>
        <w:t>res judicata</w:t>
      </w:r>
      <w:r>
        <w:rPr>
          <w:rFonts w:ascii="arial" w:eastAsia="arial" w:hAnsi="arial" w:cs="arial"/>
          <w:color w:val="000000"/>
          <w:sz w:val="20"/>
          <w:u w:val="single"/>
          <w:lang w:val="en-US" w:eastAsia="en-US" w:bidi="ar-SA"/>
        </w:rPr>
        <w:t>, juridical identity is all that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[Underling added. Italics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 principal and agent may also be privies: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rev'd on other grounds </w:t>
      </w:r>
      <w:hyperlink r:id="rId340"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do not agree with the Province that it is not a privy to the Director and the Ministry. As I noted at the outset of these reasons, the Director and the Ministry are not legal entities. They cannot be sued. The Province is responsible in law for their conduct and any financial obligations or burdens ordered against them. The Province, through the AG, is the entity that defends actions brought against them. Accordingly, the Province, the Director, and the Ministry share the same juridical identity. Moreover,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 Director and the Ministry are designated powers to carry out duties and functions conferred upon them under that statute on behalf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Further, the Province and the Director shared a common interest in the outcome of the issues that the Director raised for determination in the apprehension proceeding. For example, any findings adverse to J.P. would strengthen the Province's defence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also reject the Province's argument that there is no privity of interest on the basis that the apprehension proceeding involved the exercise of the Director's public law duty whereas the claim for damages in this case is based on private law duties of care. As a general proposition, the Province can be found liable where the Director and Ministry staff are determined to have acted negligently or to have committed the tort of misfeasance in public office in carrying out their public law duties: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 v. British Columbia</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2004 BCCA 385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B.M. (Litigation Guardian of) v. R.M.</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2009 BCSC 214</w:t>
        </w:r>
      </w:hyperlink>
      <w:r>
        <w:rPr>
          <w:rFonts w:ascii="arial" w:eastAsia="arial" w:hAnsi="arial" w:cs="arial"/>
          <w:color w:val="000000"/>
          <w:sz w:val="20"/>
          <w:lang w:val="en-US" w:eastAsia="en-US" w:bidi="ar-SA"/>
        </w:rPr>
        <w:t xml:space="preserve">. In the present case, the plaintiffs' claim for damages for misfeasance in public office,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founded upon the exercise of public law duties by the Director and Ministry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also do not agree with the Province's submission that J.P. and the children are not privies. It is trite to say that they have a unity of interest through their blood relationship. Further, as I have already pointed out, the children were one of the subject matters of the apprehension proceeding. Their safety and protection - including guardianship, custody, and access rights - were issues for determination at the First Trial. J.P. and the children had a mutual interest in the determination of the sexual abuse allegations, J.P.'s mental capacity and fitness to parent, and B.G.'s custodial and access rights because they would directly impact upon their safety and welfare, their ongoing placement in foster care, and their custodial and access relationship with each parent. Finally, they also share a juridical identity with J.P. because she is their sole guardian, their custodial parent, and their </w:t>
      </w:r>
      <w:r>
        <w:rPr>
          <w:rFonts w:ascii="arial" w:eastAsia="arial" w:hAnsi="arial" w:cs="arial"/>
          <w:i/>
          <w:color w:val="000000"/>
          <w:sz w:val="20"/>
          <w:lang w:val="en-US" w:eastAsia="en-US" w:bidi="ar-SA"/>
        </w:rPr>
        <w:t>guardian ad litem</w:t>
      </w:r>
      <w:r>
        <w:rPr>
          <w:rFonts w:ascii="arial" w:eastAsia="arial" w:hAnsi="arial" w:cs="arial"/>
          <w:color w:val="000000"/>
          <w:sz w:val="20"/>
          <w:lang w:val="en-US" w:eastAsia="en-US" w:bidi="ar-SA"/>
        </w:rPr>
        <w:t>. She is charged with the responsibility to protect and pursue their best interests generally and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There is a limited discretion for a judge not to apply issue estoppel. It arises in "special circumstances" that include fraud, misconduct, or the discovery of "decisive fresh evidence" that could not have been adduced at the earlier proceeding by the exercise of reasonable diligence. Considerations of fairness are also engaged: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80;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paras. 43-44; </w:t>
      </w:r>
      <w:r>
        <w:rPr>
          <w:rFonts w:ascii="arial" w:eastAsia="arial" w:hAnsi="arial" w:cs="arial"/>
          <w:i/>
          <w:color w:val="000000"/>
          <w:sz w:val="20"/>
          <w:lang w:val="en-US" w:eastAsia="en-US" w:bidi="ar-SA"/>
        </w:rPr>
        <w:t>Giles (C.A.)</w:t>
      </w:r>
      <w:r>
        <w:rPr>
          <w:rFonts w:ascii="arial" w:eastAsia="arial" w:hAnsi="arial" w:cs="arial"/>
          <w:color w:val="000000"/>
          <w:sz w:val="20"/>
          <w:lang w:val="en-US" w:eastAsia="en-US" w:bidi="ar-SA"/>
        </w:rPr>
        <w:t xml:space="preserve"> at para. 63; </w:t>
      </w:r>
      <w:r>
        <w:rPr>
          <w:rFonts w:ascii="arial" w:eastAsia="arial" w:hAnsi="arial" w:cs="arial"/>
          <w:i/>
          <w:color w:val="000000"/>
          <w:sz w:val="20"/>
          <w:lang w:val="en-US" w:eastAsia="en-US" w:bidi="ar-SA"/>
        </w:rPr>
        <w:t>Proctor &amp; Gamble Pharmaceuticals Canada, Inc. v. Canada (Minister of Health)</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2003 FCA 467</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Apotex Inc. v. Merck &amp; Co.</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2002 FCA 210</w:t>
        </w:r>
      </w:hyperlink>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Saskatoon</w:t>
      </w:r>
      <w:r>
        <w:rPr>
          <w:rFonts w:ascii="arial" w:eastAsia="arial" w:hAnsi="arial" w:cs="arial"/>
          <w:color w:val="000000"/>
          <w:sz w:val="20"/>
          <w:lang w:val="en-US" w:eastAsia="en-US" w:bidi="ar-SA"/>
        </w:rPr>
        <w:t xml:space="preserve"> at 438.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burden is on the party seeking to avoid the application of issue estoppel to show special circumstances: </w:t>
      </w:r>
      <w:r>
        <w:rPr>
          <w:rFonts w:ascii="arial" w:eastAsia="arial" w:hAnsi="arial" w:cs="arial"/>
          <w:i/>
          <w:color w:val="000000"/>
          <w:sz w:val="20"/>
          <w:lang w:val="en-US" w:eastAsia="en-US" w:bidi="ar-SA"/>
        </w:rPr>
        <w:t>Giles (C.A.)</w:t>
      </w:r>
      <w:r>
        <w:rPr>
          <w:rFonts w:ascii="arial" w:eastAsia="arial" w:hAnsi="arial" w:cs="arial"/>
          <w:color w:val="000000"/>
          <w:sz w:val="20"/>
          <w:lang w:val="en-US" w:eastAsia="en-US" w:bidi="ar-SA"/>
        </w:rPr>
        <w:t xml:space="preserve"> at para. 63; </w:t>
      </w:r>
      <w:r>
        <w:rPr>
          <w:rFonts w:ascii="arial" w:eastAsia="arial" w:hAnsi="arial" w:cs="arial"/>
          <w:i/>
          <w:color w:val="000000"/>
          <w:sz w:val="20"/>
          <w:lang w:val="en-US" w:eastAsia="en-US" w:bidi="ar-SA"/>
        </w:rPr>
        <w:t>Wagner v. Matheson</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[1994] O.J. No. 1611</w:t>
        </w:r>
      </w:hyperlink>
      <w:r>
        <w:rPr>
          <w:rFonts w:ascii="arial" w:eastAsia="arial" w:hAnsi="arial" w:cs="arial"/>
          <w:color w:val="000000"/>
          <w:sz w:val="20"/>
          <w:lang w:val="en-US" w:eastAsia="en-US" w:bidi="ar-SA"/>
        </w:rPr>
        <w:t xml:space="preserve"> (Gen. Div.) at para. 13, aff'd </w:t>
      </w:r>
      <w:hyperlink r:id="rId347" w:history="1">
        <w:r>
          <w:rPr>
            <w:rFonts w:ascii="arial" w:eastAsia="arial" w:hAnsi="arial" w:cs="arial"/>
            <w:i/>
            <w:color w:val="0077CC"/>
            <w:sz w:val="20"/>
            <w:u w:val="single"/>
            <w:shd w:val="clear" w:color="auto" w:fill="FFFFFF"/>
            <w:lang w:val="en-US" w:eastAsia="en-US" w:bidi="ar-SA"/>
          </w:rPr>
          <w:t>[1997] O.J. No. 2403</w:t>
        </w:r>
      </w:hyperlink>
      <w:r>
        <w:rPr>
          <w:rFonts w:ascii="arial" w:eastAsia="arial" w:hAnsi="arial" w:cs="arial"/>
          <w:color w:val="000000"/>
          <w:sz w:val="20"/>
          <w:lang w:val="en-US" w:eastAsia="en-US" w:bidi="ar-SA"/>
        </w:rPr>
        <w:t xml:space="preserve"> (C.A.). The Province has not established that such discretion is engaged. It has not alleged, nor has it demonstrated, any fraud, misconduct, or the discovery of "decisive fresh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for the reasons I set out in a subsequent section entitled "Ruling", I find that the requisite elements of issue estoppel have been met for most of the impugned facts that the Province seeks to relitigate. The Province seeks to religitate the same questions that were tried in the First Trial. The decision was final as between the parties to the apprehension proceeding and their privies. There was privity of interest between the Director, Ministry, and the Province, on the one hand, and J.P. and the children, on the other, in the apprehension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doctrine of abuse of process also bars the Province from seeking to relitigate most of the impugned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Abuse of process prevents a party from relitigating an issue that has been finally determined in previous proceedings. In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at paras. 71-72, the Court of Appeal said that the doctrine is designed to maintain the integrity of the adjudicative function of the courts. Consistent findings, efficiency, and public respect for and the integrity of the judicial process are promoted. The doctrine is rooted in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Although the policy grounds for the doctrine are essentially the same as those supporting issue estoppel, courts are not constrained by the stricter requirements of cause of action and issue estoppel (such as privity of interest):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38. Courts rely on their inherent jurisdiction to prevent an abuse of their process: </w:t>
      </w:r>
      <w:r>
        <w:rPr>
          <w:rFonts w:ascii="arial" w:eastAsia="arial" w:hAnsi="arial" w:cs="arial"/>
          <w:i/>
          <w:color w:val="000000"/>
          <w:sz w:val="20"/>
          <w:lang w:val="en-US" w:eastAsia="en-US" w:bidi="ar-SA"/>
        </w:rPr>
        <w:t>Nigro v. Agnew-Surpass Stores Ltd. et. al Cummer-Yonge Investments Ltd., Third Pary and 10 other actions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(1977), 18 O.R. (2d) 215</w:t>
        </w:r>
      </w:hyperlink>
      <w:r>
        <w:rPr>
          <w:rFonts w:ascii="arial" w:eastAsia="arial" w:hAnsi="arial" w:cs="arial"/>
          <w:color w:val="000000"/>
          <w:sz w:val="20"/>
          <w:lang w:val="en-US" w:eastAsia="en-US" w:bidi="ar-SA"/>
        </w:rPr>
        <w:t xml:space="preserve"> (H.C.), aff'd </w:t>
      </w:r>
      <w:hyperlink r:id="rId350" w:history="1">
        <w:r>
          <w:rPr>
            <w:rFonts w:ascii="arial" w:eastAsia="arial" w:hAnsi="arial" w:cs="arial"/>
            <w:i/>
            <w:color w:val="0077CC"/>
            <w:sz w:val="20"/>
            <w:u w:val="single"/>
            <w:shd w:val="clear" w:color="auto" w:fill="FFFFFF"/>
            <w:lang w:val="en-US" w:eastAsia="en-US" w:bidi="ar-SA"/>
          </w:rPr>
          <w:t>[1978] O.J. No. 3217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18 O.R. (2d) 714</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Saskatoon</w:t>
      </w:r>
      <w:r>
        <w:rPr>
          <w:rFonts w:ascii="arial" w:eastAsia="arial" w:hAnsi="arial" w:cs="arial"/>
          <w:color w:val="000000"/>
          <w:sz w:val="20"/>
          <w:lang w:val="en-US" w:eastAsia="en-US" w:bidi="ar-SA"/>
        </w:rPr>
        <w:t xml:space="preserve"> at paras. 30-32; and </w:t>
      </w:r>
      <w:r>
        <w:rPr>
          <w:rFonts w:ascii="arial" w:eastAsia="arial" w:hAnsi="arial" w:cs="arial"/>
          <w:i/>
          <w:color w:val="000000"/>
          <w:sz w:val="20"/>
          <w:lang w:val="en-US" w:eastAsia="en-US" w:bidi="ar-SA"/>
        </w:rPr>
        <w:t>Bronson v. Tompkins Ranching Ltd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2013 BCSC 846</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essential purpose of the doctrine is to protect the integrity of the administration of justice without being constrained by the strict mechanical rules of cause of action and issue estoppel. In the oft-cited case of </w:t>
      </w:r>
      <w:r>
        <w:rPr>
          <w:rFonts w:ascii="arial" w:eastAsia="arial" w:hAnsi="arial" w:cs="arial"/>
          <w:i/>
          <w:color w:val="000000"/>
          <w:sz w:val="20"/>
          <w:lang w:val="en-US" w:eastAsia="en-US" w:bidi="ar-SA"/>
        </w:rPr>
        <w:t>Saskatoon</w:t>
      </w:r>
      <w:r>
        <w:rPr>
          <w:rFonts w:ascii="arial" w:eastAsia="arial" w:hAnsi="arial" w:cs="arial"/>
          <w:color w:val="000000"/>
          <w:sz w:val="20"/>
          <w:lang w:val="en-US" w:eastAsia="en-US" w:bidi="ar-SA"/>
        </w:rPr>
        <w:t xml:space="preserve">, McEachern C.J.S.C. remarked - in what one judge of this Court has appropriately described as a "justice-driven analysis of privity" (see </w:t>
      </w:r>
      <w:r>
        <w:rPr>
          <w:rFonts w:ascii="arial" w:eastAsia="arial" w:hAnsi="arial" w:cs="arial"/>
          <w:i/>
          <w:color w:val="000000"/>
          <w:sz w:val="20"/>
          <w:lang w:val="en-US" w:eastAsia="en-US" w:bidi="ar-SA"/>
        </w:rPr>
        <w:t>Tylon Steepe Homes Ltd. v. Pont</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2011 BCSC 385</w:t>
        </w:r>
      </w:hyperlink>
      <w:r>
        <w:rPr>
          <w:rFonts w:ascii="arial" w:eastAsia="arial" w:hAnsi="arial" w:cs="arial"/>
          <w:color w:val="000000"/>
          <w:sz w:val="20"/>
          <w:lang w:val="en-US" w:eastAsia="en-US" w:bidi="ar-SA"/>
        </w:rPr>
        <w:t xml:space="preserve"> at para. 71) - that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had become far too complicated in its various manifestations.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doctrine is not limited to those cases where a plaintiff has initiated the relitigation: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at para. 47; and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Madam Justice Arbour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provided a fulsome explanation of the Canadian doctrine of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bring the administration of justice into disrepute" ... Goudge J.A. expanded on that concept in the following terms at paras. 55-56 [citations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this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Goudge J.A.'s comments indicate, 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 ... This has resulted in some criticism, on the ground that the doctrine of abuse of process by relitigation is in effect non-mutual issue estoppel by another name without the important qualifications recognized by the American courts as part and parcel of the general doctrine of non-mutual issue estoppel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true that the doctrine of abuse of process has been extended beyond the strict parameters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while borrowing much of its rationales and some of its constraints. It is said to be more of an adjunct doctrine, defined in reaction to the settled rules of issue estoppel and cause of action estoppel, than an independent one ... The policy grounds supporting abuse of process by relitigation are the same as the essential policy grounds supporting issue estoppel (Lange,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347-48):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two policy grounds, namely, that there be an end to litigation and that no one should be twice vexed by the same cause, have been cited as policies in the application of abuse of process by relitigation. Other policy grounds have also been cited, namely, to preserve the courts' and the litigants' resources, to uphold the integrity of the legal system in order to avoid inconsistent results, and to protect the principle of finality so crucial to the proper administration of justice.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Arbour J. also pointed out that the doctrine focuses on the integrity of the adjudicative process rather than the motives or status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Rather than focus on the motive or status of the parties, the doctrine of abuse of process concentrates on the integrity of the adjudicative process. Three preliminary observations are useful in that respect. First, there can be no assumption that relitigation will yield a more accurate result than the original proceeding. Second, if the same result is reached in the subsequent proceeding, the relitigation will prove to have been a waste of judicial resources as well as an unnecessary expense for the parties and possibly an additional hardship for some witnesses. Finally, if the result in the subsequent proceeding is different from the conclusion reached in the first on the very same issue, the inconsistency, in and of itself, will undermine the credibility of the entire judicial process, thereby diminishing its authority, its credibility and its aim of finality.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the Court of Appeal reiterated the doctrine's purpose in different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Allowing a party to relitigate an issue that has been finally determined in previous proceedings, then, challenges the integrity of the adjudicative function of the courts in two respects. First, the duplication of efforts results in inefficient use of judicial resources. This inefficiency directly impacts the ability of the courts to function. It also tends to diminish public respect for the judicial process. Second, in opening up the possibility of inconsistent findings of fact, relitigation of an issue diminishes the credibility authority of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the court was not being asked to "re-consider an issue that had been previously litigated, nor was it being asked to make primary findings of fact that were incompatible with previous findings": para. 86. Here, however, the Province's proposed course of action is to the opposite and constitutes an abuse of process. It is an attempt to relitigate issues that the Director advanced in the First Trial as reasons why the children should not be returned to their mother's care. To allow the Province to proceed as it wishes in this trial would violate the principles underlying the doctrine of abuse of process set out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Petrelli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Saskatoon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To say, as the Province does now, that the Director was a neutral party caught as a bystander in the midst of the divorce and custody battle between J.P. and B.G. ignores the circumstances leading up to and during the apprehension proceeding and the First Trial. The Director was the moving party in the apprehension proceeding. The Director sought an order that the apprehension proceeding and the divorce action be tried at the same time. The Director took the side of the children's father, asserting that there was no merit in the sexual abuse allegations, that J.P. suffered from a mental disability and was unfit to parent, and that custody of the children should be given over to B.G. as early as June 2010. The Director actively supported B.G.'s application in August 2011 for interim custody and it knew that B.G. was relying on its support in the First Trial to defend his custodial rights in the divorce action. The Director was, until late in the First Trial, a very proactive litigant who put into issue, as reasons not to return the children to their mother, the very issues that the Province now seeks to relitigate. And the Director did so knowing that its conduct and that of Ministry staff, including allegations of bad faith, were issues that J.P. put into issue for determination at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decision of Himel J. in </w:t>
      </w:r>
      <w:r>
        <w:rPr>
          <w:rFonts w:ascii="arial" w:eastAsia="arial" w:hAnsi="arial" w:cs="arial"/>
          <w:i/>
          <w:color w:val="000000"/>
          <w:sz w:val="20"/>
          <w:lang w:val="en-US" w:eastAsia="en-US" w:bidi="ar-SA"/>
        </w:rPr>
        <w:t>H.V.K. v. Children's Aid Society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Haldimand-Norfolk</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[2003] O.J. No. 1572</w:t>
        </w:r>
      </w:hyperlink>
      <w:r>
        <w:rPr>
          <w:rFonts w:ascii="arial" w:eastAsia="arial" w:hAnsi="arial" w:cs="arial"/>
          <w:color w:val="000000"/>
          <w:sz w:val="20"/>
          <w:lang w:val="en-US" w:eastAsia="en-US" w:bidi="ar-SA"/>
        </w:rPr>
        <w:t xml:space="preserve"> (S.C.J.), cited by the Province, does not, in my respectful opinion, afford it any support for its position on this application. In that case, the defendant Society sought to dismiss a claim arising from its conduct following the apprehension of children. The application was brought in a separate action for damages following the conclusion of child protection proceedings. The doctrines of abuse of process and issue estoppel were determined not to apply because the court held that the claim for damages was not an attempt to relitigate previous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case report notes that the judge hearing the apprehension proceeding was critical of the conduct of the Society in its handling of the case and awarded costs against it on a full recovery basis. The chambers judge who heard the dismissal application was of the opinion that those remarks and that result did not mean that the plaintiffs' claim for damages, brought in a separate proceeding, was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part of his analysis, the chambers judge carefully reviewed the constituent elements that the plaintiffs must prove in the damages action in order to succeed with their claims, which included bad faith, conspiracy, and defamation. None of the apprehension judge's remarks and findings, he found, were determinative of those issues. Nor could they be. The governing child protection statute did not permit a claim for damages as an available remedy. His discussion in the following paragraphs is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Where issues sought to be litigated are the same issues already litigated in a prior action or where the damages sought are the same damages, at least in part, sought in a prior action, it would be duplicative and an abuse of process to re-litigate those issues in the present action: </w:t>
      </w:r>
      <w:r>
        <w:rPr>
          <w:rFonts w:ascii="arial" w:eastAsia="arial" w:hAnsi="arial" w:cs="arial"/>
          <w:i/>
          <w:color w:val="000000"/>
          <w:sz w:val="20"/>
          <w:lang w:val="en-US" w:eastAsia="en-US" w:bidi="ar-SA"/>
        </w:rPr>
        <w:t>Dooley v. C.N. Weber Ltd.</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(1994), 19 O.R. (3d) 779</w:t>
        </w:r>
      </w:hyperlink>
      <w:r>
        <w:rPr>
          <w:rFonts w:ascii="arial" w:eastAsia="arial" w:hAnsi="arial" w:cs="arial"/>
          <w:color w:val="000000"/>
          <w:sz w:val="20"/>
          <w:lang w:val="en-US" w:eastAsia="en-US" w:bidi="ar-SA"/>
        </w:rPr>
        <w:t xml:space="preserve"> (Gen. Div.) at 795. In an action which is in substance an attempt by the plaintiffs to re-litigate issues in child protection proceedings or issues which should have been raised in those proceedings, the court must decide whether it would be an abuse of process to permit the action to proceed: </w:t>
      </w:r>
      <w:r>
        <w:rPr>
          <w:rFonts w:ascii="arial" w:eastAsia="arial" w:hAnsi="arial" w:cs="arial"/>
          <w:i/>
          <w:color w:val="000000"/>
          <w:sz w:val="20"/>
          <w:lang w:val="en-US" w:eastAsia="en-US" w:bidi="ar-SA"/>
        </w:rPr>
        <w:t>L.M.K. v. Ontario (Ministry of Community and Social Service</w:t>
      </w:r>
      <w:r>
        <w:rPr>
          <w:rFonts w:ascii="arial" w:eastAsia="arial" w:hAnsi="arial" w:cs="arial"/>
          <w:color w:val="000000"/>
          <w:sz w:val="20"/>
          <w:lang w:val="en-US" w:eastAsia="en-US" w:bidi="ar-SA"/>
        </w:rPr>
        <w:t xml:space="preserve"> s), </w:t>
      </w:r>
      <w:hyperlink r:id="rId355" w:history="1">
        <w:r>
          <w:rPr>
            <w:rFonts w:ascii="arial" w:eastAsia="arial" w:hAnsi="arial" w:cs="arial"/>
            <w:i/>
            <w:color w:val="0077CC"/>
            <w:sz w:val="20"/>
            <w:u w:val="single"/>
            <w:shd w:val="clear" w:color="auto" w:fill="FFFFFF"/>
            <w:lang w:val="en-US" w:eastAsia="en-US" w:bidi="ar-SA"/>
          </w:rPr>
          <w:t>[1996] O. J. No. 812</w:t>
        </w:r>
      </w:hyperlink>
      <w:r>
        <w:rPr>
          <w:rFonts w:ascii="arial" w:eastAsia="arial" w:hAnsi="arial" w:cs="arial"/>
          <w:color w:val="000000"/>
          <w:sz w:val="20"/>
          <w:lang w:val="en-US" w:eastAsia="en-US" w:bidi="ar-SA"/>
        </w:rPr>
        <w:t xml:space="preserve"> (Gen. Div.)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Justice Edward [who heard the apprehension proceeding] found that, had the Society not relied upon the report of its expert Dr. Benoit in its conduct of the case, he would have concluded that it had been operating in bad faith: see </w:t>
      </w:r>
      <w:r>
        <w:rPr>
          <w:rFonts w:ascii="arial" w:eastAsia="arial" w:hAnsi="arial" w:cs="arial"/>
          <w:i/>
          <w:color w:val="000000"/>
          <w:sz w:val="20"/>
          <w:lang w:val="en-US" w:eastAsia="en-US" w:bidi="ar-SA"/>
        </w:rPr>
        <w:t>Children's Aid Society of Haldimand-Norfolk v. H.V.</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[2001] O.J. No. 2221</w:t>
        </w:r>
      </w:hyperlink>
      <w:r>
        <w:rPr>
          <w:rFonts w:ascii="arial" w:eastAsia="arial" w:hAnsi="arial" w:cs="arial"/>
          <w:color w:val="000000"/>
          <w:sz w:val="20"/>
          <w:lang w:val="en-US" w:eastAsia="en-US" w:bidi="ar-SA"/>
        </w:rPr>
        <w:t xml:space="preserve"> at para. 20. In her decision on the motion to stay the order pending appeal which was reported at </w:t>
      </w:r>
      <w:hyperlink r:id="rId357" w:history="1">
        <w:r>
          <w:rPr>
            <w:rFonts w:ascii="arial" w:eastAsia="arial" w:hAnsi="arial" w:cs="arial"/>
            <w:i/>
            <w:color w:val="0077CC"/>
            <w:sz w:val="20"/>
            <w:u w:val="single"/>
            <w:shd w:val="clear" w:color="auto" w:fill="FFFFFF"/>
            <w:lang w:val="en-US" w:eastAsia="en-US" w:bidi="ar-SA"/>
          </w:rPr>
          <w:t>[2001] O.J. No. 4055</w:t>
        </w:r>
      </w:hyperlink>
      <w:r>
        <w:rPr>
          <w:rFonts w:ascii="arial" w:eastAsia="arial" w:hAnsi="arial" w:cs="arial"/>
          <w:color w:val="000000"/>
          <w:sz w:val="20"/>
          <w:lang w:val="en-US" w:eastAsia="en-US" w:bidi="ar-SA"/>
        </w:rPr>
        <w:t xml:space="preserve"> (Sup. Ct.), Justice Wallace was also critical of the Society and its witness Dr. Benoit. Furthermore, Epstein J. found that the appeal to the divisional Court brought by the Society was frivolous and vexatious, that it was lacking in merit and that it was motivated by factors other than the best interests of the child: see </w:t>
      </w:r>
      <w:r>
        <w:rPr>
          <w:rFonts w:ascii="arial" w:eastAsia="arial" w:hAnsi="arial" w:cs="arial"/>
          <w:i/>
          <w:color w:val="000000"/>
          <w:sz w:val="20"/>
          <w:lang w:val="en-US" w:eastAsia="en-US" w:bidi="ar-SA"/>
        </w:rPr>
        <w:t>The Children's Aid Society of Haldimand-Norfolk v. H.V.K. and K.V.K</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[2002] O.J. No. 5736</w:t>
        </w:r>
      </w:hyperlink>
      <w:r>
        <w:rPr>
          <w:rFonts w:ascii="arial" w:eastAsia="arial" w:hAnsi="arial" w:cs="arial"/>
          <w:color w:val="000000"/>
          <w:sz w:val="20"/>
          <w:lang w:val="en-US" w:eastAsia="en-US" w:bidi="ar-SA"/>
        </w:rPr>
        <w:t>, Reasons for Judgment dated March 1,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While these are all comments on the conduct of the Society in its handling of the case, those comments and conclusions cannot be determinative of the issues raised in this claim. </w:t>
      </w:r>
      <w:r>
        <w:rPr>
          <w:rFonts w:ascii="arial" w:eastAsia="arial" w:hAnsi="arial" w:cs="arial"/>
          <w:color w:val="000000"/>
          <w:sz w:val="20"/>
          <w:u w:val="single"/>
          <w:lang w:val="en-US" w:eastAsia="en-US" w:bidi="ar-SA"/>
        </w:rPr>
        <w:t>In my view, it cannot be said that claims made in the action raise the same issues as were determined by the courts in the child protection and custody proceedings. The question of bad faith which the plaintiffs allege in numerous paragraphs of the claim has not been resolved in a prior legal proceeding involving the same parties and the same issues.</w:t>
      </w:r>
      <w:r>
        <w:rPr>
          <w:rFonts w:ascii="arial" w:eastAsia="arial" w:hAnsi="arial" w:cs="arial"/>
          <w:color w:val="000000"/>
          <w:sz w:val="20"/>
          <w:lang w:val="en-US" w:eastAsia="en-US" w:bidi="ar-SA"/>
        </w:rPr>
        <w:t xml:space="preserve"> It cannot be said that this claim is a re-litigation of the issues already considered in a prior legal proceeding. Further, while the plaintiffs were able to obtain a costs award in their favour at the conclusion of the protection proceedings, an award of damages was not an available remedy under either the Child and Family Services Act or the Children's Law Reform Act. The facts considered by the court in </w:t>
      </w:r>
      <w:r>
        <w:rPr>
          <w:rFonts w:ascii="arial" w:eastAsia="arial" w:hAnsi="arial" w:cs="arial"/>
          <w:i/>
          <w:color w:val="000000"/>
          <w:sz w:val="20"/>
          <w:lang w:val="en-US" w:eastAsia="en-US" w:bidi="ar-SA"/>
        </w:rPr>
        <w:t>Dooley v. C.N. Weber,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have no application to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These remarks are apposite for the Province's application. I did not decide any of the issues or make findings relating to J.P.'s claims concerning the conduct of the Director and Ministry staff in the Reasons. Instead, my findings of fact and determination of issues concerned the subject matters of the Agreement, which, as I have pointed out, were the very matters put in issue by the Director prior to and during most of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Thus, in summary, like </w:t>
      </w:r>
      <w:r>
        <w:rPr>
          <w:rFonts w:ascii="arial" w:eastAsia="arial" w:hAnsi="arial" w:cs="arial"/>
          <w:i/>
          <w:color w:val="000000"/>
          <w:sz w:val="20"/>
          <w:lang w:val="en-US" w:eastAsia="en-US" w:bidi="ar-SA"/>
        </w:rPr>
        <w:t>H.V.K.</w:t>
      </w:r>
      <w:r>
        <w:rPr>
          <w:rFonts w:ascii="arial" w:eastAsia="arial" w:hAnsi="arial" w:cs="arial"/>
          <w:color w:val="000000"/>
          <w:sz w:val="20"/>
          <w:lang w:val="en-US" w:eastAsia="en-US" w:bidi="ar-SA"/>
        </w:rPr>
        <w:t xml:space="preserve">, there has been no prior determination of the claims made by the plaintiffs concerning the conduct of the Director and Ministry staff. The Province is fully able to defend the conduct and beliefs of the Director and Ministry staff in this case. Unlike </w:t>
      </w:r>
      <w:r>
        <w:rPr>
          <w:rFonts w:ascii="arial" w:eastAsia="arial" w:hAnsi="arial" w:cs="arial"/>
          <w:i/>
          <w:color w:val="000000"/>
          <w:sz w:val="20"/>
          <w:lang w:val="en-US" w:eastAsia="en-US" w:bidi="ar-SA"/>
        </w:rPr>
        <w:t>H.V.K.</w:t>
      </w:r>
      <w:r>
        <w:rPr>
          <w:rFonts w:ascii="arial" w:eastAsia="arial" w:hAnsi="arial" w:cs="arial"/>
          <w:color w:val="000000"/>
          <w:sz w:val="20"/>
          <w:lang w:val="en-US" w:eastAsia="en-US" w:bidi="ar-SA"/>
        </w:rPr>
        <w:t xml:space="preserve">, no findings were made in the Reasons concerning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and reasonableness of the Director and Ministry staff. The findings made in the First Trial dealt with the claims advanced by the Director in support of the various positions it took throughout, including at trial, concerning the welfare and protection of the children. To allow the Province to do what it wishes to do would be an abuse of process because it would result in the relitigation of the same findings and issues already litigated and determined in a prior action in which the Director, the party whom the Province is responsible for in law, was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Matters might well be different if J.P. had not entered into the Agreement, and instead pursued the consolidation application and succeeded, so that her allegations concerning the conduct of the Director and Ministry staff, including allegations of bad faith, were determined at the First Trial. But that is not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Moreover, the fact that the plaintiffs seek damages (predicated on private law rights) in respect of the exercise of the Director's public law duties does not permit the Province to relitigate determinations of the issues and factual matters put into issue by the Director throughout the apprehension proceeding and during the First Trial. No distinction was argued in </w:t>
      </w:r>
      <w:r>
        <w:rPr>
          <w:rFonts w:ascii="arial" w:eastAsia="arial" w:hAnsi="arial" w:cs="arial"/>
          <w:i/>
          <w:color w:val="000000"/>
          <w:sz w:val="20"/>
          <w:lang w:val="en-US" w:eastAsia="en-US" w:bidi="ar-SA"/>
        </w:rPr>
        <w:t>H.V.K.</w:t>
      </w:r>
      <w:r>
        <w:rPr>
          <w:rFonts w:ascii="arial" w:eastAsia="arial" w:hAnsi="arial" w:cs="arial"/>
          <w:color w:val="000000"/>
          <w:sz w:val="20"/>
          <w:lang w:val="en-US" w:eastAsia="en-US" w:bidi="ar-SA"/>
        </w:rPr>
        <w:t xml:space="preserve"> between public and private law duties to avoid the application of abuse of process. From my read of the decision, it is apparent that the argument would have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Province also relied on the concurring opinion of Smith J.A. in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xml:space="preserve"> as part of its submission that while it may not relitigate determined issues, it may relitigate findings of facts. In my respectful opinion, his decision does not assist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Although he concurred in the result, Smith J.A. disagreed with the majority that the abuse of process doctrine, as articulated by the Court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applied in the circumstances. The test that he formulated was different than the one described by the majority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Part of his description of the test appears similar in substance to the tests set out in decisions of the Supreme Court of Canada and other Canadian appellate courts discussed in these reasons. Smith J.A. was of the view that several preconditions must be met before the abuse of process doctrine applies: (a) the parties cannot be the same; (b) the prior judicial decision is final; (c) the second action seeks to relitigate an issue decided in the prior action; and (d) to relitigate would impugn the authority and finality of the judgment in the prior action: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But Smith J.A. took a different view from the majority with respect to what constitutes an "issue" that may be barred by the doctrine. The Province highlights para. 47, where Smith J.A. stated that the Court in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had "carefully confined" the doctrine of abuse of process so as to exclude from its ambit "evidentiary facts" that make up a judge's reasoning. In my respectful view, however, the Province's submission overlooks the further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of Smith J.A., where he went on to explain that abuse of process applies to those "material facts" that must be proved to sustain a cause of action or defence. According to Smith J.A., such facts would raise an "issue" that, once decided, cannot be relitigated.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a result, I do not accept the Province's argument that, following Smith J.A.'s concurring reasons in</w:t>
      </w:r>
      <w:r>
        <w:rPr>
          <w:rFonts w:ascii="arial" w:eastAsia="arial" w:hAnsi="arial" w:cs="arial"/>
          <w:i/>
          <w:color w:val="000000"/>
          <w:sz w:val="20"/>
          <w:lang w:val="en-US" w:eastAsia="en-US" w:bidi="ar-SA"/>
        </w:rPr>
        <w:t xml:space="preserve"> Skender</w:t>
      </w:r>
      <w:r>
        <w:rPr>
          <w:rFonts w:ascii="arial" w:eastAsia="arial" w:hAnsi="arial" w:cs="arial"/>
          <w:color w:val="000000"/>
          <w:sz w:val="20"/>
          <w:lang w:val="en-US" w:eastAsia="en-US" w:bidi="ar-SA"/>
        </w:rPr>
        <w:t>, a distinction must be drawn, on the one hand, between findings of fact in the Reasons, and, on the other, my overall determination that sole guardianship and custody of the children should go to J.P. Almost all of the impugned findings were fundamental (and hence, material) to my decision to grant J.P. sole guardianship and custody and to deny B.G. access to the children. The impugned findings were not collateral or incidental to my final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Turning now to exceptions to the doctrine, as stated above, there are circumstances when the application of abuse of process may be avoided. The onus is on the party seeking to invoke an exception to demonstrate that any one of a limited number of exceptions is engaged. In </w:t>
      </w:r>
      <w:r>
        <w:rPr>
          <w:rFonts w:ascii="arial" w:eastAsia="arial" w:hAnsi="arial" w:cs="arial"/>
          <w:i/>
          <w:color w:val="000000"/>
          <w:sz w:val="20"/>
          <w:lang w:val="en-US" w:eastAsia="en-US" w:bidi="ar-SA"/>
        </w:rPr>
        <w:t>Saskatoon</w:t>
      </w:r>
      <w:r>
        <w:rPr>
          <w:rFonts w:ascii="arial" w:eastAsia="arial" w:hAnsi="arial" w:cs="arial"/>
          <w:color w:val="000000"/>
          <w:sz w:val="20"/>
          <w:lang w:val="en-US" w:eastAsia="en-US" w:bidi="ar-SA"/>
        </w:rPr>
        <w:t>, the exceptions were described, at 438, to "include fraud or other misconduct in the earlier proceedings or the discovery of decisive fresh evidence which could not have been adduced at the earlier proceeding by the exercise of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this application, the Province has not tendered any evidence to demonstrate that any of those exceptions are engaged. As a result, I conclude that the Province has not shown that I am able to, let alone should, exercise my discretion to avoid the application of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this section, I have excerpted paras. 48 and 53 from the Province's written submissions. In them, the Province describes the impugned findings from the Reasons and provides its position. I was advised in oral submissions that these paragraphs comprise the list of all of the impugned findings known to the Province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have grouped the submissions by their subject matter. I have also provided my ruling for each individual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Concerning J.P.'s Mental Health and Capacity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Province has focused on certain findings in the Reasons that informed my determination to reject the Director's position that J.P. did not suffer from mental incapacity or a lack of capacity to parent. Each of those findings was bound up with and fundamental to my overall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Initially on this application, the Province took the position that it did not seek to relitigate findings that J.P. was not paranoid or delusional or suffering from mental incapacity prior to or at the time the Reasons were issued. Nor, I was told, would the Province seek to prove that J.P. presently suffers or had suffered from such incapacity at any time after the Reasons were issued. Furthermore, her capacity to parent would not be relitigated. However, subsequently, on May 29, 2013, the Province advised that it intended to relitigate my previous findings. It took the position at that time that those findings are not encompassed within the Agreement.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Province is not permitted to relitigate my previous findings of fact concerning J.P.'s mental capacity and fitness to parent because they fall within the ambit of the Agreement. Furthermore, the Province is not now permitted to call witnesses in an attempt to prove the veracity of reports made to the Director and Ministry staff about those issues because they have been determined. The doctrines of issue estoppel and abuse of process also bar the Province from seeking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wish to add that nothing in the impugned findings prevents the Province from defending the case on the basis that when J.P. presented herself to the representatives of the Director and the Ministry, they believed that she was paranoid, delusional, and unfit to parent. There is also nothing precluding the Province from cross-examining J.P. about her dealings with the Director and Ministry staff, including her presentation, attitudes, and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turn now to the Province's written submissions concerning each of the five specific impugned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first sentence of para. 48(a) refers to a finding that J.P. does not suffer from paranoid and delusional thinking. The remainder sets out the Province's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J.P. does not suffer from paranoid or delusional thinking (para. 49). This is a different issue from the questions of her capacity to parent or whether she appeared or was paranoid or delusional at the times relevant to the Ministry's decision-making.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finding falls within the ambit of the Agreement. Any attempt to relitigate the finding is also barred by the doctrine of issue estoppel and would be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Province wishes to relitigate findings concerning the pepper spray incident. Its position is set out in the following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pepper spray incident, which was not directly relevant to the determination of any of the three main issues, but which is of the utmost relevance to the Ministry's conduct after June 3, 2010 and to the specific allegation contained in paragraph 14(q) of the original notice of civil claim:</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G.P. had become unduly alarmed about his sister because of the conduct of B.G. (para. 67). G.P's evidence, should he be allowed to give it, will be that his alarm was warranted and independent of anything B.G. told him, all of which he communicated to the Ministry.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J.P. made highly distraught and irate telephone calls to G.P, expressing her extreme concern that B.G. was being permitted unsupervised access to the children (para. 68). G.P.'s evidence will be that no such phone calls occurred in the weeks prior to June 3, 2010. Though J.P. did make harassing phone calls and send harassing texts to him and his wife in the early months of 2010, while both parents were subject to supervised access.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pepper spray was inadvertently released from a small container that was inside J.P.'s purse (para. 68). G.P.'s evidence will be that J.P. attacked him, spraying him and his wife directly in the face and that he never punched J.P. Cst. McLaughlin of the Delta Police will testify that he considered this to be a very serious incident which warranted charges, particularly because it was directed at caregivers while the children were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circumstances surrounding the pepper spray incident were raised by the Director in the apprehension proceeding as one of a number of examples of J.P.'s mental incapacity and lack of fitness to parent. The Province now wishes to prove that J.P.'s evidence concerning the pepper spray incident in the First Trial was false. It seeks to do so as part of its overall objective to demonstrate that her evidence is neither credible nor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Province overlooks, however, that the Director failed to rebut J.P.'s evidence about the incident during the First Trial. J.P.'s evidence was given in response to one of the bases held up by the Director for why J.P. should not have custody of her children. The Director intended to prove that J.P. caused the incident. But after J.P.'s case was closed the Director made a decision not to call any evidence. This step was taken despite the fact that the Director knew that B.G. disputed J.P.'s version of events and accused her of acting inappropriately and putting the children's health and safety in danger. Aware of the conflict in the evidence between J.P. and B.G., and aware of its prior position about the significance of J.P.'s role in the incident, the Director nevertheless announced in the midst of B.G.'s case that it no longer had any apprehension concerns for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Director also chose not to challenge any of J.P.'s evidence in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essence, the timing of the Director's conduct and advice to the Court late in the First Trial made it appear as if it accepted the veracity of J.P.'s description of the incident. Regardless, for the Province to come along now, in the absence of any new evidence, let alone any decisive fresh evidence, to try to prove that J.P.'s evidence was deliberately untruthful is, in my opinion, a backdoor attempt to relitigate some or all of my prior findings about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any event, the impugned findings are caught within the scope of the Agreement. Relitigation is also barred by issue estoppel and it would also be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My ruling does not prevent the Province from leading evidence to show what the Director and Ministry staff understood to have occurred, that they held a reasonable belief as to the truth of what they were told and understood, and that they acted reasonably,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Province may call G.P. to give evidence about what he told the Director and Ministry staff about the incident, in accordance with the ordinary rules governing the admissibility of evidence and so long as its purpose is not to relitigate the impugned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also agree with the Province that it ought to be allowed to call G.P. to give evidence about the purpose for which J.P. attended at his residence, if he has any admissible evidence to provide, because she raised it in her examination in chief during this trial. The Province characterized her evidence as an attempt to buttress her prior evidence from the First Trial. While I do not express any view on the merits of that submission, as a matter of trial fairness, the Province should be allowed to challenge J.P.'s credibility on any matter that she raised in her evidence in chief, in furtherance of its effort to demonstrate that she is neither truthful nor reliable. J.P. did not take issue with this aspect of the Province's submission. Thus, as far as the pepper spray incident is concerned, the Province may cross-examine J.P. and may lead its own evidence about her purpose for attending at her brother's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Province raised an additional matter concerning the pepper spray incident during oral submissions. It said that it wished to put certain documents from the Delta Police Department file about the pepper spray incident to J.P. in cross- examination. It said that it may also wish to introduce some or all of them into evidence. Although the Province suggested that these documents constitute fresh evidence, it also advised that the Director and Ministry staff were previously aware of those documents and their contents during the First Trial. As a result, even if this part of the Province's application was supported with affidavit evidence, which it was not, I would not allow the documents to be admitted for the purpose of relitigating previous findings of fact because they do not constitute fresh evidence, let alone decisive fresh evidence. With reasonable diligence, the Director and Ministry staff could have obtained those documents and could have sought to introduce them into evidence during the First Trial. The Director could have also put to J.P. during cross-examination what it understood the contents of the documents to be in an effort to obtain admissions from her. Finally, it could have led evidence concerning the contents of the documents by calling an officer from the Delta Police Department.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Province's submission concerns my finding about the veracity of B.G.'s reports to the Ministry concerning J.P.'s mental health as a factor in the Director's decision to apprehend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B.G.'s unfounded comments to the Ministry about J.P.'s mental instability were a significant factor in the children's apprehension (para. 182). It was unnecessary to make any finding with respect to the basis for the apprehension in the absence of any evidence from the Director. This particular finding also relates directly to the plaintiffs' allegation at paragraph 14(f) of the original notice of civil claim and need not have been decided in the first trial, in the absence of evidence from the Director. The Crown's evidence will be to the contrary -- that it was direct observations, concerns expressed by the VPD and the fact that J.P. was not allowing her own family any access to the children over the holidays, that most significantly factored into the removal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only aspect of the finding that is caught by the Agreement concerns the veracity of B.G.'s reports to the Director and Ministry staff. To the extent that I referred to the importance given by the Director and Ministry staff to B.G.'s reports about J.P., the Province should not, as a matter of fairness, be estopped from leading contrary evidence as to the weight that was attached to them. I agree that, as a matter of trial fairness, the Province should be permitted to lead evidence concerning all of the reasons underlying its decision to apprehend the children, and the weight given to each one. My finding was not meant to touch on those issues. Rather, my remark concerning the significance of those reports was derived from what appeared on the face of documents in evidence. It was not fundamental to my overall determination about J.P.'s mental capacity and capacity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Finally, for the reasons I have already stated at the outset of this section, there is nothing to prevent witnesses called by the Province from providing evidence to explain what they heard from B.G., why they believed it, and that they acted upon it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the Province is not permitted to seek to prove that B.G.'s complaints about J.P.'s mental instability were well founded or had merit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Director's report to the Provincial Court following its apprehension of the children, there is a reference to calls from "credible community sources" concerning J.P.'s mental health and capacity to parent. In the Reasons, I said that the names were "mostly edited out of the Ministry's documents tendered into evidence". I found that those reports came from B.G.'s family members and friends. The Province now wishes to demonstrate that it received information from others, including medical professionals. Its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names of the "credible community sources" that raised concerns about J.P.'s mental health were B.G.'s friends and family (para. 488). Indeed, the community sources included educational and medical professionals, the VPD, and J.P.'s own family. This particular finding relates directly to the plaintiffs' allegations at paragraphs 14(a) and (e) of the original notice of civil claim and need not have been decided in the first trial, in the absence of evidence from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is nothing in the finding that impedes the Province from leading evidence about other reports the Director received. The finding concerning the identity of all of the individuals who made those reports was not fundamental to my determination of the issues at the First Trial, although my finding concerning the lack of merit to reports made by family members and B.G. about J.P.'s mental incapacity and capacity to parent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Also, to reiterate my comments in prior sections, the finding does not prevent the Province from defending this case on the basis that the Director and Ministry staff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the reports they received about J.P.'s mental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agree with the plaintiffs' submission that evidence given by the Director and Ministry staff as to what they were told by those individuals would not offend the rule against hearsay evidence because it would not be tendered for proof of the truth of its contents. That said, if plaintiffs' counsel challenges the veracity of the account provided by the Province's witnesses of what they were told, the Province would be permitted to call evidence from those witnesses who provided those reports about their statements to the Director or Ministry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might also be possible for the Province to call some of those witnesses to give evidence concerning their reports to the Director or Ministry staff, so long as the ordinary rules governing the admissibility of evidence are met and the Province does not seek to relitigate the impugned findings. If that is what the Province wishes to do, then I will, at the appropriate time, have to consider that request in the face of the representations made to the Court by Ms. Johnston on April 16, 2013 that the Province would not be calling B.G.'s family members to give evidence concerning pre-apprehension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Here, the Province intends to relitigate a finding that there was no merit to reports made to the Director that J.P. was keeping the children in hiding during the holiday season in December 2009, just prior to their apprehension, and that she was homicidal or suicidal.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there was no merit to the report that J.P. kept the children in hiding, intended to flee with them, or that she was homicidal or suicidal (para. 489). It is an undisputed fact that no-one in either B.G. or J.P.'s family had any contact with the children for over a week during the holidays and that she gave inconsistent statements about where they were staying. This particular finding relates directly to the plaintiff's allegations at paragraphs 14(e) and (g) of the original notice of civil claim and should not have been decided in the first trial, in the absence of evidence from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finding was made in the context of allegations made by the Director and B.G. concerning J.P.'s mental capacity and capacity to parent. It falls within the ambit of the Agreement and is caught by the doctrines of issue estoppel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Province may, however, lead evidence of what the Director and Ministry staff believed to be the status of the children over the December holiday period and that their beliefs were reasonable and held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This submission also concerns reports to the Director, Ministry staff, and the VPD about J.P.'s mental capacity. The impugned finding concerned reports made by B.G. that I found to be malicious and deceitful.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allegations about J.P.'s mental health were maliciously and deceitfully orchestrated by B.G. to hide the awful truth (para. 509). This finding ignores the independent mental health concerns expressed by community members, family members, social workers, healthcare workers and police based on their direct interactions with J.P. To accept that the Ministry believed, without question, everything B.G. told them and prevent the Crown from leading evidence in defence is tantamount to finding a dereliction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There is nothing about the finding that precludes the Province from defending the present claim by leading evidence that the Director and Ministry staff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that J.P. suffered from mental health problems and that they reasonably formed that belief based on, amongst other things, reports being provided to them by B.G. But it cannot relitigate my findings concerning the nature and veracity of B.G.'s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Concerning the Veracity of the Sexual Abuse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impugned findings are bound up with the veracity of the sexual abuse allegations, whether J.P. fabricated them, and whether she coached her children to make the disclosures. They are fundamental to my overall determination that B.G. sexually abused three of his four children. These findings fall within the ambit of the Agreement. The Province's proposed course of action is barred by issue estoppel and would constitute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found that J.P. did not coach the children to make their disclosures of sexual abuse by B.G.: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J.P. did not coach the children in relation to the sexual abuse disclosures (para. 99). This is different question [sic] from whether the sexual abuse allegations were fabricated or untrue. The Crown's evidence will be that the Director and her agents reasonably perceived that the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J.P. had coached the children and concluded that she had, in fact, manufactured evidence for use against B.G. in the custody battle. The social workers determined that J.P.'s fixation on the sexual abuse allegations and apparent need to share the details of those allegations publically, with, and in front of the children was harmful to their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Province may not relitigate this finding. It is not precluded, however, from defending the plaintiffs' claim on the basis that the Director and Ministry staff believed that J.P. coached the children to make disclosures of sexual abuse. Nor is the Province precluded from defending the more recent allegation that B.G. sexually abused the youngest child, P.G., while she was in the care of the Director and the Ministry, on the basis that J.P. coached her daughter to fabricate disclosures and to simulate certain physical movements suggestive of masturbation and sexual abuse.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Here, again, the Province seeks to relitigate my determination that J.P. did not coach her children to make the disclosures of sexual abuse. Specifically, the Province seeks to relitigate a finding I made that there was no motive for J.P. to have fabricated the disclosures: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there was no motive for J.P. to have fabricated the disclosures (para. 440). The Ministry and the VPD reasonably concluded at the relevant times, that J.P. had an obvious motive -- to ensure that she retained full custody and that B.G. would have no access to the children on a permanent basis. The allegations surfaced (November 28, 2009) within a week of the Ministry sending the letter to B.G. (November 23, 2009) expressing support for his having access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Province may lead evidence as to the basis for the belief held by the Director and Ministry staff that J.P. coached the children to make the disclosures, but it may not attempt to relitigate the impugned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Province's submission concerns a finding I made about the evolution and timing of J.P.'s belief that the children were, in fact, being sexually abused by their father. The specific finding relates to the timing of audio recordings that J.P. made of some of the children's disclosures: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J.P. did not believe that B.G. was actually sexually abusing the three children until after their disclosures on December 16, 2009 (para. 178). This finding was made notwithstanding J.P.'s first reporting the allegation to the VPD on November 28, 2009 and referring to having audio-recordings of the children's disclosures as early as December 6. Timing is a key factor to be considered in assessing the reasonableness of the Ministry's concerns and responses regarding motive, possible fabrication, and coaching by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While the Province may lead evidence to show the understanding and concerns held by the Director and Ministry staff about the timing of J.P.'s complaints and disclosures of abuse, it may not relitigate the impugned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the Reasons, I found that neither Ministry staff nor the VPD followed up to make enquiries of Dr. Edamura, the children's family doctor. In December 2009, the two older children made certain disclosures to Dr. Edamura about sexual abuse committed by their father.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neither the Ministry, the VPD, or any medical professionals retained by the Ministry to investigate the allegations followed up to make enquiries with Dr. Edamura (para. 160). This finding is irrelevant to the three main issues and prejudicial to the Crown's defence. It relates directly to the plaintiffs' allegation at paragraph 14(i) of the original notice of civil claim and need not have been decided in the first trial, in the absence of evidence from the Director. SW Tymkow's evidence will be that he made several attempts to contact Dr. Edamura as a collateral, but that he was unable to reach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By way of background, Mr. Tymkow, a social worker, was on the Director's witness list in the First Trial. Throughout the First Trial, the Director was aware of: J.P.'s position that neither the Director nor any Ministry staff member ever sought to contact Dr. Edamura; Dr. Edamura's evidence that no one contacted him; and J.P's position that the omission was one of the many factors I should take into account in rejecting the Director's positions that were adverse to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Nonetheless, I have determined that the Province should be allowed the opportunity to defend against the present claim for damages by attempting to show that the Director or Ministry staff tried to contact Dr. Edamura. The finding was not necessary to my overall determination regarding the veracity of the sexual abuse allegations or J.P.'s mental capacity and capacity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do not view the finding to fall within the ambit of the Agreement. Even if it did, the fairness exception identified in authorities such as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Saskatoon</w:t>
      </w:r>
      <w:r>
        <w:rPr>
          <w:rFonts w:ascii="arial" w:eastAsia="arial" w:hAnsi="arial" w:cs="arial"/>
          <w:color w:val="000000"/>
          <w:sz w:val="20"/>
          <w:lang w:val="en-US" w:eastAsia="en-US" w:bidi="ar-SA"/>
        </w:rPr>
        <w:t xml:space="preserve"> would be engaged. To deny the Province the opportunity to demonstrate, as part of the defence to the plaintiffs' claim, that a member of the Ministry's staff attempted to contact Dr. Edamura as part of the defence to the plaintiffs' claim would, in my opinion, be unfair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the Reasons, I rejected B.G.'s submission that his eldest daughter, K.G., appeared to be in distress in certain videos taken of her by J.P. while she was describing her father's sexual abuse. The Province seeks to relitigate this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K.G. did not appear to be in distress in the videos created by J.P. (para. 192). This finding, and the surrounding discussion in the reasons, are leveraged by the plaintiffs at paragraph 14(aa) of the amended notice of civil claim. The evidence of the VPD, J.P.'s family, and the social workers will be that they perceived K.G. to be distressed in the videos and that the recordings exhibited indicia of coaching.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Nothing prevents the Province from leading evidence about the views and perceptions that the Director and Ministry staff held of K.G.'s appearance in those videos, in support of the defence that they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reasonably believed that she was being coached by her mother to make the disclosures. Simply because I determined, after watching the videos and considering all of the other evidence, that K.G. did not appear to be in distress and was not coached does not preclude the Province from adducing evidence to demonstrate that its witnesses held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to the opposite effect. To relitigate my finding would, however, be contrary to the Agreement and would offend the doctrines of issue estoppel and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Province wishes to lead evidence to show that its conduct did not afford B.G. an opportunity to influence his children prior to their interviews with the VPD in January 2010. In its submissions, the Province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implicit finding, based upon Mr. Woods' report, that the combined failing of the VPD and the Ministry to deny B.G. access to the children prior to their police interviews gave him an opportunity to influence them (para. 307). This particular finding relates directly to the plaintiffs' allegations at paragraphs 14(d) and (h) of the original notice of civil claim and need not have been decided in the first trial, in the absence of evidence from the Director. It should, of course, be open to the Crown to lead evidence that there was no such opportunity. It was the Director and her agents who allowed B.G. a brief, supervised access visit with the children at the Ministry office on January 4, 2010. He had not seen his children since October 5, 2009, J.P. having denied him access contrary to court orders, and had no opportunity to speak to the children about the allegations or otherwise influence the children during that short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important to note that I made no finding that the children were influenced. Nor did I make any finding that the Director or Ministry staff permitted B.G. access to his children prior to their initial interviews with the VPD. Instead, the Reasons refer to the expert evidence of Glen Woods concerning a request made by B.G. to Detective Rowley to postpone her interviews of the children until he has had an opportunity to see them. The following excerpt sets out Mr. Woods' testimony on the subject: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and foremost, as an investigator, once I'm ready for an interview, I want to get it -- get it done as quickly as possible. ... I would certainly, on the basis of this kind of message, would -- would have responded to the effect that I would ask that no access, I'd prefer to have - - to interview the children before there is any further potential influence. And by access, I have to assume from reading this, access meaning that [B.G.] would want to speak to his children and that's - - you try to stay away from that. There's already, you know, any kind of contact with someone before you've had a chance to interview means a potential for more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Although that evidence has been imported in the trial of the present action, there is nothing that prevents the Province from leading evidence to show that it afforded B.G. no such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And if such opportunity did exist, there are no findings in my Reasons that prohibit the Province from leading evidence to demonstrate that despite the opportunity for the children to be influenced, that did not occur.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Concerning J.P.'s credibility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53(a)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Province expressed its concern that one of the impugned findings prevents it from attacking or challenging J.P.'s credibility during this trial. Its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J.P.'s evidence was on the whole "consistent with the surrounding credible objective evidence" (para. 93). This is a different question from whether her evidence should be preferred over B.G.'s. The purpose of the Crown's cross-examination of J.P. and much of its direct evidence is to demonstrate that her version of many of the events, including the pepper spray incident, is not credible and that her poor judgment, lack of self-control, and failure to observe boundaries or take responsibility for her actions were key drivers of the ongoing concern about her ability to parent. Does this finding mean that questions about J.P.'s credibility in the tort action are somehow "off-limits"?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My remarks concern the testimony that she gave in the First Trial. Unfortunately, the Province's submission fails to set out the entirety of my determination at para. 93, where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where the evidence between J.P. and B.G. is in conflict, I prefer that of the former. Although J.P.'s testimony was unfocused and overly dramatic at times, I found it to have been consistent with the surrounding credible objective evidence. It was clear that she was highly stressed when giving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made no pre-determination of her credibility or the reliability of her evidence in the trial of this action. There is nothing that impedes the Province from challenging J.P.'s testimony in this trial, or from arguing that it is neither credible nor reliable and should not be preferred over the evidence of the defence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Concerning Parental Capacity Expert, Dr. Eirikson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Province's submission concerns my finding that the investigation carried out by Dr. Eirikson, a psychologist retained by the Director to conduct a parental capacity assessment, was adversely influenced because not all relevant information was provided to him. Prior to and during the First Trial, the Director held up Dr. Eirikson's report in support of its position that J.P. suffered from mental incapacity, was unfit to parent, and that there was no substance in the sexual abuse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not all relevant information was provided to Dr. Eirikson (para. 235) and that his approach to the investigation was adversely influenced by the information that was provided (para. 452). These findings are both unnecessary and prejudicial to the Crown. The implication is that Dr. Eirikson's assessment was biased by the Ministry's conduct as alleged in paragraph 14(l) of the original notice of civil claim. The Director and her agents should have an opportunity to explain their interactions with Dr. Eirikson, what material they provided him for review, and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My finding was specific to records from the Children's Hospital in Vancouver concerning the presence of anal fissures on K.G. that were not provided to Dr. Eirikson. In the Reasons, 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Children's Hospital records concerning the anal fissures were delivered to the Ministry before BT.G. and K.G. were interviewed by Dr. Eirikson. Those records were not, however, produced to Dr. Eirikson, nor were they sent to other doctors who had previously examined the children for their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is nothing to prevent the Province from leading evidence to show what the Director and Ministry staff gave to Dr. Eirikson and why, and to explain their interactions with him. The Province may also lead evidence to explain why the Director and Ministry staff thought that all appropriate information had been provided to Dr. Eirikson and why they thought they were not influencing him in any way. But the Province may not relitigate the finding that Dr. Eirikson's approach to the investigation was adversely influenced.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53(c)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Province's submission concerns my finding that Dr. Eirikson's opinions should not be afforded any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parental capacity assessment of Dr. Eirikson should be given no weight (para. 414). The Crown's evidence will be that Dr. Eirikson was a respected expert in the field, upon whose opinion and recommendations the Ministry placed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Province's submission fails to appreciate that my finding was specific to Dr. Eirikson's evidence. At para. 414 of the Reasons,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conclude this section by stating that I found that Dr. Eirikson went to considerable efforts to attempt to demonstrate that J.P. was suspicious, paranoid, manipulative, and untruthful. He stuck to evidence that could malign J.P. even where it was shown to him that there was no factual basis for that evidence (in one instance, the advice he claimed to have received from J.P. about Mr. Colby simply did not accord with the chronology of events borne out in the evidence and proceedings in Court). In the circumstances, I have concluded that no weight should be given to the opinions expressed by Dr. Eirikson concerning the sexual abuse allegations and the capacity of J.P. and B.G. to parent their children. Nor do I consider the statements he obtained from the children during his brief interviews with them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Again, there is nothing in the finding that prevents the Province from defending the present case by leading evidence regarding the views and beliefs held by the Director and Ministry staff concerning Dr. Eirikson's integrity and the appropriateness of his investigation and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Concerning Investigations Carried Out by the VPD and the RCMP</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53(b)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found that the conclusions reached by the VPD following Detective Rowley's investigation into the sexual abuse allegations should be given no weight. The Province's submission illustrates its desire to relitigate that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conclusions reached by the VPD should be given no weight (para. 282). It was certainly within the Court's power to conclude on a balance of probabilities that B.G. sexually abused the children, without making a finding against the VPD officers, who had no opportunity to defend their conduct in the context of the first trial. The VPD investigation was conducted for a different purpose and to a different standard than the court's inquiry in the CFCSA/Divorce Act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Prior to and during the First Trial, the Director pointed to the merits and outcome of the VPD investigation in support of its position that custody of the children should be given to B.G. because there was no substance or merit to the sexual abuse allegations and J.P. was unfit to parent. As I have pointed out, the Director intended to call Detective Rowley as part of its case to establish the truth of those conclusions. In the end, however, the Director decided not to call any evidence, notwithstanding the extremely negative critique of her investigation by Glen Woods, a former RCMP Superintendent and expert witness, and others put in as part of J.P.'s case. The Director ultimately chose not to rebut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Nevertheless, the impugned finding does not prevent the Province from defending the case on the basis that the Director and Ministry staff held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view of the merits and outcome of the VPD's investigation. Nor is the Province prevented from calling evidence to show how the outcome of that investigation informed the beliefs and the conduct of the Director and Ministry staff.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Here, the Province raises concerns about what it says is an implicit finding that is derived from the expert opinion of Glen Woods, who was extremely critical of the investigation carried out by Detective Rowley.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implicit finding, based upon the report of Glen Woods, that the VPD was in a position to ask J.P. specific questions about the children's video-recorded disclosures during the December 23, 2009 interview (para. 286). Detective R.'s evidence, if she is allowed to give it, will be that those videos were first provided to the VPD when J.P. arrived for the interview, thirty minutes late. There was no opportunity to review the videos before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made no such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that paragraph of the Reasons, I set out my findings concerning Detective Rowley's interview of J.P. as part of my overall assessment of the veracity of the sexual abuse allegations. My findings were based upon my review of the videotape made by the VPD of that interview: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first interview conducted by the VPD was with J.P. It was conducted by the Senior VPD Officer on December 23, 2009. J.P. attempted to provide information about the disclosures. J.P. appeared distraught in the videotape. Her account lacked focus (which she explained was due to her lack of sleep). J.P. was not permitted to tell the Senior VPD Officer all of the information she wished to provide (and was, instead, told to leave documents for the officer's subsequent review). Most of the questions the Senior VPD Officer put to J.P. during the interview concerned J.P.'s background, her sleep, suicidal ideation, mental health, emotional stability, and the nature of assistance her family may provide to her and the children over the holiday break. She asked very few questions of J.P. about the children's disclosures. She made no attempt to determine the source of them. She did not follow up to obtain details concerning J.P.'s statement to her that B.G. had threatened to kill her and that she was worried for her personal safety. Once the Senior VPD Officer completed her questioning, another officer asked J.P. some questions about the children's disclosures and their visit to Dr. Edamura.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There is nothing in the impugned findings that prevents the Province from calling Detective Rowley to explain when she received the videos from J.P., so long as that evidence is relevant to the issues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Province seeks to call Detective Rowley to explain why she requested a mental health examination be conducted of J.P. well after she had concluded her investigation. Its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Senior VPD officer's request that J.P. undergo a mental health assessment was an attempt to assist B.G. after the VPD had closed its case (para. 303). It was both unnecessary and unfair to make a finding with respect to the intent of Detective R. in the absence of her evidence. Her evidence will be that she requested a mental health assessment for J.P. because she independently came to the conclusion that one was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My finding was that Detective Rowley continued to assist B.G. after the VPD had closed its file. In para. 303 of the Reasons,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find it odd that the Senior VPD Officer continued to assist B.G. after the VPD had closed its case. An email communication dated June 9, 2010 shows that she advised the Ministry that she had "lobbied" to have J.P. undergo a mental examination following J.P.'s arrest in respect of the pepper spray incident. My view is also confirmed by Mr.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finding was one of many factors that informed my determination to reject Detective Rowley's views about the veracity of the sexual abuse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its face, calling Detective Rowley to give this evidence at this trial appears to be an attempt by the Province to relitigate the mental and parental capacity issues determined in the First Trial for the purpose of proving what the Director ultimately chose not to try to prove in the First Trial. If the point of calling such evidence is to show that Detective Rowley's views about J.P.'s mental competence were communicated to the Director and Ministry staff, informing their beliefs and conduct, it may be relevant. If that is the purpose, then the Province may do so, but it must not seek to relitigate my earlier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This submission concerns a finding that I made about the outcome of an investigation carried out by the RCMP's Behavioural Sciences Unit concerning the risks B.G. may pose if he had custody of the children. The finding relates to blotter drawings prepared by B.G. and some of his friends that contain graphic illustrations of women being tortured and sexually abused. The RCMP officers were not overly concerned about risks posed by B.G. because they said that none of the drawings they reviewed showed women suffering in pain. I found that this must mean that they did not receive all of the drawings because the drawings in evidence clearly show women exclaiming and demonstrating their pain and suffering while being tortured and abused. The Province now wishes to call Detective Rowley to explain what she gave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RCMP, Behavioral Sciences Unit's investigation was adversely affected by incomplete, incorrect, and inappropriate information (para. 322). Detective R. will testify that she provided the RCMP with the relevant information available to her at the time including the graphic blotter drawings referred to in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 do not see any probative value to the proposed evidence from Detective Rowley, except possibly if the Province seeks to demonstrate that decisions made by the Director and Ministry staff were informed by their knowledge or understanding that Detective Rowley had provided all relevant information to the RCMP, including a complete copy of all the blotter drawings. Whether Detective Rowley's testimony is probative may depend on how the Director and the Ministry gained that knowledge. For example, if she advised them of what she had done in a document and there were no conversations or oral communications on the subject, then I question how 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would have any additional probative value. I do not know what occurred, however, and I simply raise that as a point for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Other than my determination that the Province may not relitigate the impugned finding, I have not determined any other aspect of the potential basis for the admissibility of such evidence. I will have to hear further submissions concerning the probative value of any such evidence, if and when the issue arises in this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Purporting to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Province is concerned that two impugned findings establish causation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its submissions in para. 48(p), it refers to a finding I made about J.P.'s mental state and presentation in paras. 491 and 508 of the Reasons. The Province's submission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J.P.'s mental state and presentation were caused by the extreme emotional distress and anxiety she suffers from the children's disclosures, the apprehension, and the fact that no one in a position of authority was prepared to believe her (paras. 491, 508). The Crown's evidence will show that J.P.'s mental health and stability were concerns for her family, the police, and the Ministry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the children's disclosures. The prejudice of this finding is that it presumes that the Ministry's conduct was a cause of rather than a response to J.P.'s behavior. It was unnecessary to make this finding to support the return of J.P.'s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will also lead evidence that the Ministry considered each of the pieces of evidence and information provided by J.P. and that it repeatedly offered her services which she refused, contrary to the plaintiffs' assertions at paragraphs 14(b), (I), (o), (r), (s) and (aa) of their amended claim. J.P.'s real complaint is that the Crown did not accord the information she provided the weight she believed it deserved and did not take the steps she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Province's submission excerpts only a portion of the Reasons. Seen in full, it should be clear that my remarks were not meant to establish causation for compensable harm in this action. My remarks were made to clarify the reasons why I accepted J.P.'s evidence in the First Trial notwithstanding her often erratic, non-linear, and emotional presentation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Having said that, it is not open to the Province to relitigate my findings concerning the nature of J.P.'s presentation or the veracity and reliability of her testimony given at the First Trial or the bases upon which I accepted her evidence. The Director's counsel cross-examined her at length and had full opportunity to make submissions in closing argument about the credibility and reliability of her testimony. The Director chose not to. It made no submissions other than that its concerns for the children's safety in her care no longer existed.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Paragraph 48(r)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this submission, the Province points to para. 523 from the Reasons, stating that causation has been pre-determined: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apprehension on December 30, 2009 was a particular cause of damage to the children (para. 523). This finding establishes a constituent element of the children's tort claim against the Crown. At the same time, it adds nothing to the determination of the three main issues. It need not have been made in the absence of evidence from the Director. The Crown's evidence will be that the Director removed the children out of genuine fear for their physical and emotional wellbeing and in circumstances where there were serious concerns about both parents. It then placed them in a loving home with extended family, consistent with the provisions of the CFCSA. The breakdown of that restricted fostering arrangement after June 3, 2010 was solely the fault of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do not agree with the Province's submission. The impugned remarks were not meant to establish causation in this action. If they had, they would not have fallen under the ambit of the Agreement, nor would they have been caught by issue estoppel or abuse of process. My remarks arose in the context of the nature and type of reintegration plan that was necessary for the children's return to their mother from foster care, especially in light of the evidence given by Mr. Colby, the s. 15 expert who gave evidence at the First Trial, about the treatment required to address the children's emotional and behavioural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para. 523, I remarked upon the jurisdictional basis that would permit me to oversee an appropriate plan to reintegrate the children with their mother: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[523] Regardless of my ultimate determination of this particular legal issue [i.e., the Director's alleged loss of jurisdiction], however, I find that the children are presently in need of protection from the damage they have suffered as a result of their father's sexual and physical abuse and from their apprehension on December 30, 2009, such that my jurisdiction to oversee a reintegration plan is engaged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pursuant to the Court's </w:t>
      </w:r>
      <w:r>
        <w:rPr>
          <w:rFonts w:ascii="arial" w:eastAsia="arial" w:hAnsi="arial" w:cs="arial"/>
          <w:i/>
          <w:color w:val="000000"/>
          <w:sz w:val="20"/>
          <w:lang w:val="en-US" w:eastAsia="en-US" w:bidi="ar-SA"/>
        </w:rPr>
        <w:t>parens patriae</w:t>
      </w:r>
      <w:r>
        <w:rPr>
          <w:rFonts w:ascii="arial" w:eastAsia="arial" w:hAnsi="arial" w:cs="arial"/>
          <w:color w:val="000000"/>
          <w:sz w:val="20"/>
          <w:lang w:val="en-US" w:eastAsia="en-US" w:bidi="ar-SA"/>
        </w:rPr>
        <w:t xml:space="preserve"> jurisdiction. I am gravely concerned that an immediate return of the children to their mother's care would pose great risk to them (the origin of which cannot be blamed on J.P.). I accept Mr. Colby's evidence that the children require medical assistance with their reintegration.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To say that the finding should not have been made overlooks the determination that I was required to make concerning the nature and type of reintegration plan that was required to secure the best interests of the children. It also overlooks the Director's concerns about the type of plan to be implemented and the Director's ultimate role in co-authoring the reintegration plan with counsel for J.P.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Lastly, I am not clear from oral submissions if the Province's position in this trial is that, generally speaking, removing children from their home and their custodial parents would not cause them upset, or if its position is that on the facts of this case, the Director's removal of the children from their mother's care on December 30, 2009 did not cause compensable harm. Either way, my remarks in para. 523 of the Reasons do not establish causation in this action and do not prevent the Province from defending the case on the basis that the conduct of the Director and Ministry staff did not cause any compensable harm to the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New matter raised in oral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Following my delivery of the oral ruling, counsel for the Province sought directions concerning its plan to call B.G.'s step-father, R.T., to give evidence about his dealings with J.P. prior to the apprehension of the children. Although I did not rule on the issue, I made it clear that if the purpose was to lead evidence to rebut J.P.'s evidence in chief in this trial, then there was no bar to calling him. As well, there would be no bar to calling R.T. to give evidence so long as the Province does not propose to rely on his evidence to relitigate impugned findings of fact (such as those concerning J.P.'s mental capacity or capacity to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Concluding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Province's proposed course of action is a mid-trial change in strategy that is, in essence, an attempt to prove the original position that the Director took before and during the First Trial in respect of J.P.'s mental and parental capacity, the sexual abuse allegations, and into whose custody the children should be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Director chose not to lead evidence to challenge or rebut the evidence adduced as part of J.P.'s case at the First Trial. It made that decision knowing full well that it faced allegations that were highly critical of its conduct and that of Ministry staff. It understood that J.P. continued to pursue a determination that the Director and Ministry staff acted in bad faith. Then, when the consolidation application was heard, the Province, who is responsible in law for the conduct of the Director and Ministry staff, agreed that it would not seek to relitigate any findings of fact relating to the issues described in para. 10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Province did not seek appellate or judicial review after the Reasons were released. Rather, the Province confirmed its adherence to a broad interpretation of the Agreement and that its defence centred on the beliefs of the Director and Ministry staff. It characterized the questions in that respect to be whether those beliefs were held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whether the conduct of the Director and Ministry staff was based upon those beliefs,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reasonable,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These questions were described as quite different matters from relitigating previous findings, such as whether J.P. suffered from mental incapacity or whether B.G. sexually abused any or all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Consequently, the Province may not relitigate the impugned findings falling within the ambit of the Agreement. In addition, apart from those findings that were not fundamental to the determination of the issues remaining in the First Trial once the Agreement was made, the Province's proposed course of action is barred by the doctrines of issue estoppel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Province is not precluded from tendering a full and complete defence in this case. It may lead evidence to demonstrate the reasonableness of the beliefs held by and the conduct of the Director and Ministry staff. Further, no prejudice to the Province resulting from the ruling has been identified beyond a general statement that it should not be restricted in its ability to bring a full defence to the instant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Nor have any issues concerning the conduct of the Director and Ministry staff been predetermined. The Province has misapprehended the effect of certain impugned findings. For example, there is no predetermination of causation in the Reasons for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am also satisfied that there is no prejudice to J.P. from my rulings that cannot be overcome through re-examination and by having the opportunity to call further evidence as part of her case in the main or by way of rebuttal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Lastly, turning to the third party proceedings, B.G. was not a party to the Agreement. He told me that he does not consider himself bound by it because he did not agree to it. Nonetheless, the doctrines of issue estoppel and abuse of process prevent him from relitigating the findings of fact contained in the Reasons. However, I wish to reiterate what I said in respect of his recusal application: nothing in the Reasons can be taken to prove or to impede his ability to defend the allegations made in this action that he sexually abused P.G. while she was in the care of the Director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Kemp v. Vancouver Coastal Health Authority Ltd. (c.o.b. Vancouver General Hospital), [2016] B.C.J. No. 1791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 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 February 2 and March 18,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S120608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1791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270 A.C.W.S. (3d) 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90 C.P.C. (7th) 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2332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Brenlee Kemp on her own behalf and as Executrix of the Estate of Shannon Jean Kemp, Deceased, Plaintiff, and Vancouver Coastal Health Authority Ltd., dba Vancouver General Hospital, Riyad B. Abu-Laban, David G. Brough, Larry Dian, Tania E. Fitzpatrick, Ruth I. Schmalz, Steven K. Wong, David Sweet, Steven Sutcliffe, Dean Chittock, M.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jc w:val="both"/>
        <w:rPr>
          <w:rFonts w:ascii="arial" w:eastAsia="arial" w:hAnsi="arial" w:cs="arial"/>
          <w:sz w:val="20"/>
          <w:lang w:val="en-US" w:eastAsia="en-US" w:bidi="ar-SA"/>
        </w:rPr>
      </w:pPr>
      <w:bookmarkStart w:id="48" w:name="Counsel_15"/>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Alan M.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Vancouver Coastal Health Authority Ltd. dba Vancouver General Hospital: Eric J.A. Stanger.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all remaining Defendants, including Riyad B. Abu-Laban, David Sweet, Steven Sutcliffe, and Dean Chittock in the present applications: Michael G.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15"/>
      <w:bookmarkEnd w:id="49"/>
      <w:r>
        <w:pict>
          <v:line id="_x0000_s1077" style="position:absolute;z-index:251725824"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Regarding 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E.A. ARNOLD 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Following a six-day summary trial, this Court dismissed Brenlee Kemp's (the "Plaintiff") claims against the Vancouver Coastal Health Authority Ltd. (the "VCHA") and Drs. Riyad B. Abu-Laban, Dean Chittock and Steven Sutcliffe (the "Defendant Physicians"), with written reasons indexed as </w:t>
      </w:r>
      <w:hyperlink r:id="rId367" w:history="1">
        <w:r>
          <w:rPr>
            <w:rFonts w:ascii="arial" w:eastAsia="arial" w:hAnsi="arial" w:cs="arial"/>
            <w:i/>
            <w:color w:val="0077CC"/>
            <w:sz w:val="20"/>
            <w:u w:val="single"/>
            <w:shd w:val="clear" w:color="auto" w:fill="FFFFFF"/>
            <w:lang w:val="en-US" w:eastAsia="en-US" w:bidi="ar-SA"/>
          </w:rPr>
          <w:t>2015 BCSC 1319</w:t>
        </w:r>
      </w:hyperlink>
      <w:r>
        <w:rPr>
          <w:rFonts w:ascii="arial" w:eastAsia="arial" w:hAnsi="arial" w:cs="arial"/>
          <w:color w:val="000000"/>
          <w:sz w:val="20"/>
          <w:lang w:val="en-US" w:eastAsia="en-US" w:bidi="ar-SA"/>
        </w:rPr>
        <w:t xml:space="preserve"> ("Reasons for Judgment"). Due to conflicts in the evidence, the claim of battery against Dr. David Sweet, another physician named in the action, was permitted to proceed to trial. At the conclusion of the Reasons for Judgment, the Court stated that it would hear submissions on costs at a later date. All parties have now provided written submissions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VCHA and the Defendant Physicians seek an order for increased costs at 1.5 times the value of Scale B pursuant to s. 2(5) of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In addition, both defendants ask the Court to fix their costs under Rule 14-1(15). The VCHA seeks fixed costs in the amount of $50,000, while the Defendant Physicians seek fixed costs in the amount of $42,500; or $35,500, if the Court declines to order increased costs. These amounts represent discounts of the cost claims that the defendants are willing to accept in order to avoid proceeding through taxation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Sweet seeks an order that the costs of the summary trial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agrees that Scale B is appropriate for any costs awarded to the VCHA and the Defendant Physicians, but submits that increased costs are neither supportable on the evidence nor justified on any basis. Further, the Plaintiff opposes an award for fixed costs and submits that they should be assessed before a registrar; or, in the alternative, that the Plaintiff should be granted leave to cross-examine Michael G. Thomas, counsel for the Defendant Physicians, and Michael Peirce, a lawyer at the firm representing the VCHA, on their affidavits regarding the legal fees incurred during the course of these proceedings before the amount of costs is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Since the action continues against Dr. Sweet as well as five other defendants, who are all represented by the same counsel as the Defendant Physicians, and there is no way to separate out the costs related to the claims that remain from the claims that have been dismissed, the Plaintiff submits that the assessment of costs for any of these parties must be deferred pending the resolution of the remaining claims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88-year-old mother, Shannon Kemp, experienced a decline in her health and was directed to attend the Emergency Department at Vancouver General Hospital ("VGH") by an internal medicine specialist. There, Shannon Kemp's condition deteriorated further until she died on June 28, 2007, after efforts to resuscitate her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subsequently brought an action on her own behalf and on behalf of her mother's estate in relation to her mother's admission to hospital on June 28, 2007, and on a prior occasion from November 9-16, 2006. She claimed damages for multiple torts she alleged were committed by the VCHA, which operates the Emergency Department, and various medical doctors who treated her mother, as well as for negligent infliction of nervous shock upon her. She also claimed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for her mother's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VCHA and the Defendant Physicians, including Dr. Sweet, brought an application seeking summary dismissal of the claims against them. The Defendant Physicians are those doctors who attended to assist or were involved in the care and failed resuscitation efforts regarding Shannon Kemp in the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Court was tasked with deciding whether the case was suitable for disposition by way of summary trial and if so, whether the claims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Court's conclusion with respect to the suitability of the case for summary trial is expressed at para. 97 of the Reasons for Judgment,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majority of issues that counsel for the VCHA and the Defendant Physicians have brought forward are suitable for adjudication by way of summary trial. This is so because they exhibit clear deficiencies or an absence of evidence in relation to the Plaintiff's case regarding the essential ingredients of the torts she alleges were committed by VGH nursing staff during Shannon Kemp's November 2006 admission, and by the nurses and the physicians who attended to Shannon Kemp during the June 28, 2007 Emergency admission. Proof of breach of standard of care and causation in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regards to Shannon Kemp's death are at issue, or, in the case of battery, the elements of consent and potentially withdrawal of consent to treat.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Proportionality also strongly favoured the determination of the claims on a summary basis, given the delay that had occurred in the proceedings, the considerable time and expense to which the defendants had been put, and the alleged limitations of the Plaintiff's potential damages award. The ultimate adjudication of the case would be considerably more focused, fair and cost effective if claims without any realistic prospect of success based on a lack of evidence were dealt with in this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Turning to the issue of the validity of the claims, beginning with those against the VCHA, the Court found that the Plaintiff failed to bring forward any evidence on the standard of care or causation that supported the claims asserted in the pleadings relating to the alleged negligent care of Shannon Kemp during her hospital admission at VGH in November 2006. Further, there was no evidence to support a finding against the VCHA for battery and, in any event, the Plaintiff did not have standing to bring a claim for the intentional tort of battery on behalf of her deceased mother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as there was no evidence it caused her mother's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relation to Shannon Kemp's admission to VGH on June 28, 2007, the Court found that the Plaintiff failed to provide cogent evidence of a breach of the standard of care or causation to support her claims that the VCHA or any of its employees or nursing staff was liable for negligently contributing to or causing her death. This meant that the Plaintiff had no legal basis to bring her claim for damages for negligent infliction of nervous shock, since the underlying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VCHA had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the claims against the VCHA were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claims against the Defendant Physicians, the Court found that Drs. Chittock and Sutcliffe provided minimal to no care to Shannon Kemp and there was no reliable evidence that anything they did or failed to do caused or contributed to her death. Accordingly, the claims against them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for Drs. Abu-Laban and Sweet, it was not proven that they had breached any standard of care in their assessment and treatment of Shannon Kemp and, regardless, there was no evidence on causation. So the claims against them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infliction of nervous shock were dismissed. In addition, a claim in battery against Dr. Abu-Laban that was based on his prescribing antibiotic medication that was administered to Shannon Kemp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only claim that was permitted to proceed was based on battery and lack of informed consent related to the resuscitation efforts performed by Dr. Sweet upon Shannon Kemp. This claim was not amenable to disposition by way of summary trial due to direct conflicts between the evidence of the Plaintiff and others with regard to whether Shannon Kemp was or continued to be "full code" in terms of resuscitation. This issue required credibility and reliability findings that needed to be determined by way of a trial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issues arise in this costs proceeding:</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what scale should costs be awarded?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VCHA and the Defendant Physicians be awarded increased costs?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amount of costs be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will deal with each issue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Scale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2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states, in the relevant parts: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(1) If a court has made an order for costs, it may fix the scale, from Scale A to Scale C in subsection (2), under which the costs will be assessed, and may order that one or more steps in the proceeding be assessed under a different scale from that fixed for other steps.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following factors inform the court's assessment of the difficulty of a proceeding, as summarized by Mr. Justice Goepel (as he then was) in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i/>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Scale C applies to matters of more than ordinary difficulty. In </w:t>
      </w:r>
      <w:r>
        <w:rPr>
          <w:rFonts w:ascii="arial" w:eastAsia="arial" w:hAnsi="arial" w:cs="arial"/>
          <w:i/>
          <w:color w:val="000000"/>
          <w:sz w:val="20"/>
          <w:lang w:val="en-US" w:eastAsia="en-US" w:bidi="ar-SA"/>
        </w:rPr>
        <w:t>Mort v. Br. of Sch. Trustees of Sch. Bd. No. 63 (Saanich)</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 6, the court identified the following criteria for assessing the difficulty of a proceeding:</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parties submit that the appropriate scale for the costs award in this case is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After considering the factors set out above, I agree. There were numerous examinations for discovery of the parties and pre-trial hearings. Expert evidence was required due to the nature of the claims. However, the issues involved were not overly complex and the eventual summary trial, once it proceeded, was relatively short when compared to the time that would have been spent on a trial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This was a matter of ordinary difficulty such that costs at Scale B are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Increased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authority for awarding increased costs is contained in s. 2(5)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discrepancy between a party's costs award and their actual legal expenses is insufficient, in and of itself, to justify an award for increased costs: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Appendix B,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Increased costs require "unusual circumstances" that render the costs awarded on the scale determined by the court "grossly inadequate or unjust". This is a fact-specific inquiry based on the nature of the litigation and the conduct of the parties: </w:t>
      </w:r>
      <w:r>
        <w:rPr>
          <w:rFonts w:ascii="arial" w:eastAsia="arial" w:hAnsi="arial" w:cs="arial"/>
          <w:i/>
          <w:color w:val="000000"/>
          <w:sz w:val="20"/>
          <w:lang w:val="en-US" w:eastAsia="en-US" w:bidi="ar-SA"/>
        </w:rPr>
        <w:t>Bajwa v. British Columbia Veterinary Medical Assoc.</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2008 BCSC 905</w:t>
        </w:r>
      </w:hyperlink>
      <w:r>
        <w:rPr>
          <w:rFonts w:ascii="arial" w:eastAsia="arial" w:hAnsi="arial" w:cs="arial"/>
          <w:color w:val="000000"/>
          <w:sz w:val="20"/>
          <w:lang w:val="en-US" w:eastAsia="en-US" w:bidi="ar-SA"/>
        </w:rPr>
        <w:t xml:space="preserve"> at para. 73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Before a party's conduct can constitute unusual circumstances, it must be deserving of some form of rebuke, although the conduct may fall short of what would be required to attract an award of special costs: </w:t>
      </w:r>
      <w:r>
        <w:rPr>
          <w:rFonts w:ascii="arial" w:eastAsia="arial" w:hAnsi="arial" w:cs="arial"/>
          <w:i/>
          <w:color w:val="000000"/>
          <w:sz w:val="20"/>
          <w:lang w:val="en-US" w:eastAsia="en-US" w:bidi="ar-SA"/>
        </w:rPr>
        <w:t>Luu v. Wang</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2012 BCSC 626</w:t>
        </w:r>
      </w:hyperlink>
      <w:r>
        <w:rPr>
          <w:rFonts w:ascii="arial" w:eastAsia="arial" w:hAnsi="arial" w:cs="arial"/>
          <w:color w:val="000000"/>
          <w:sz w:val="20"/>
          <w:lang w:val="en-US" w:eastAsia="en-US" w:bidi="ar-SA"/>
        </w:rPr>
        <w:t xml:space="preserve"> at paras. 65-66 [</w:t>
      </w:r>
      <w:r>
        <w:rPr>
          <w:rFonts w:ascii="arial" w:eastAsia="arial" w:hAnsi="arial" w:cs="arial"/>
          <w:i/>
          <w:color w:val="000000"/>
          <w:sz w:val="20"/>
          <w:lang w:val="en-US" w:eastAsia="en-US" w:bidi="ar-SA"/>
        </w:rPr>
        <w:t>Luu</w:t>
      </w:r>
      <w:r>
        <w:rPr>
          <w:rFonts w:ascii="arial" w:eastAsia="arial" w:hAnsi="arial" w:cs="arial"/>
          <w:color w:val="000000"/>
          <w:sz w:val="20"/>
          <w:lang w:val="en-US" w:eastAsia="en-US" w:bidi="ar-SA"/>
        </w:rPr>
        <w:t xml:space="preserve">]. Circumstances that do not necessarily involve misconduct, but which constitute "unusual" circumstances may also attract such costs: </w:t>
      </w:r>
      <w:r>
        <w:rPr>
          <w:rFonts w:ascii="arial" w:eastAsia="arial" w:hAnsi="arial" w:cs="arial"/>
          <w:i/>
          <w:color w:val="000000"/>
          <w:sz w:val="20"/>
          <w:lang w:val="en-US" w:eastAsia="en-US" w:bidi="ar-SA"/>
        </w:rPr>
        <w:t>Chandler v. Rasmussen</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2013 BCSC 1461</w:t>
        </w:r>
      </w:hyperlink>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Chandler</w:t>
      </w:r>
      <w:r>
        <w:rPr>
          <w:rFonts w:ascii="arial" w:eastAsia="arial" w:hAnsi="arial" w:cs="arial"/>
          <w:color w:val="000000"/>
          <w:sz w:val="20"/>
          <w:lang w:val="en-US" w:eastAsia="en-US" w:bidi="ar-SA"/>
        </w:rPr>
        <w:t xml:space="preserve">]. Unlike special costs, increased costs are not intended to punish the offending party; instead, they are meant to indemnify the other party for the increased costs associated with the time and effort required to respond to misconduct in the litigation or deal with a trial that is lengthened or delayed unnecessarily: </w:t>
      </w:r>
      <w:r>
        <w:rPr>
          <w:rFonts w:ascii="arial" w:eastAsia="arial" w:hAnsi="arial" w:cs="arial"/>
          <w:i/>
          <w:color w:val="000000"/>
          <w:sz w:val="20"/>
          <w:lang w:val="en-US" w:eastAsia="en-US" w:bidi="ar-SA"/>
        </w:rPr>
        <w:t>National Hockey League v. L.A. Kings Ltd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(1995), 2 B.C.L.R. (3d) 13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380876 British Columbia Ltd. v. Ron Perrick Law Corp.</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2009 BCSC 1209</w:t>
        </w:r>
      </w:hyperlink>
      <w:r>
        <w:rPr>
          <w:rFonts w:ascii="arial" w:eastAsia="arial" w:hAnsi="arial" w:cs="arial"/>
          <w:color w:val="000000"/>
          <w:sz w:val="20"/>
          <w:lang w:val="en-US" w:eastAsia="en-US" w:bidi="ar-SA"/>
        </w:rPr>
        <w:t xml:space="preserve"> at para. 37 [</w:t>
      </w:r>
      <w:r>
        <w:rPr>
          <w:rFonts w:ascii="arial" w:eastAsia="arial" w:hAnsi="arial" w:cs="arial"/>
          <w:i/>
          <w:color w:val="000000"/>
          <w:sz w:val="20"/>
          <w:lang w:val="en-US" w:eastAsia="en-US" w:bidi="ar-SA"/>
        </w:rPr>
        <w:t>Ron Perrick</w:t>
      </w:r>
      <w:r>
        <w:rPr>
          <w:rFonts w:ascii="arial" w:eastAsia="arial" w:hAnsi="arial" w:cs="arial"/>
          <w:color w:val="000000"/>
          <w:sz w:val="20"/>
          <w:lang w:val="en-US" w:eastAsia="en-US" w:bidi="ar-SA"/>
        </w:rPr>
        <w:t>], Madam Justice Allan identified the following factors that may constitute unusual circumstances and justify increased costs: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Misconduct by the unsuccessful party in the litigation;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serious nature of the allegations;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complexity or difficulty of the issues in the litigation;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importance of the litigation to the parties or to the development of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To these factors, I would add that increased costs have also been awarded in circumstances where:</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a multiplicity of proceedings, a party failed to provide particulars or abide by document disclosure obligations, and there was a general non-compliance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at trial was unnecessarily lengthy, uninformative and irrelevant, which needlessly and significantly prolonged the trial: </w:t>
      </w:r>
      <w:r>
        <w:rPr>
          <w:rFonts w:ascii="arial" w:eastAsia="arial" w:hAnsi="arial" w:cs="arial"/>
          <w:i/>
          <w:color w:val="000000"/>
          <w:sz w:val="20"/>
          <w:lang w:val="en-US" w:eastAsia="en-US" w:bidi="ar-SA"/>
        </w:rPr>
        <w:t>D. v. D.</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2008 BCSC 1260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false and misleading affidavits were provided, and unnecessary time and expense was spent on an issue that was unrelated to the central issue in the case: </w:t>
      </w:r>
      <w:r>
        <w:rPr>
          <w:rFonts w:ascii="arial" w:eastAsia="arial" w:hAnsi="arial" w:cs="arial"/>
          <w:i/>
          <w:color w:val="000000"/>
          <w:sz w:val="20"/>
          <w:lang w:val="en-US" w:eastAsia="en-US" w:bidi="ar-SA"/>
        </w:rPr>
        <w:t>Ron Perrick</w:t>
      </w:r>
      <w:r>
        <w:rPr>
          <w:rFonts w:ascii="arial" w:eastAsia="arial" w:hAnsi="arial" w:cs="arial"/>
          <w:color w:val="000000"/>
          <w:sz w:val="20"/>
          <w:lang w:val="en-US" w:eastAsia="en-US" w:bidi="ar-SA"/>
        </w:rPr>
        <w: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issues were placed before the court that needlessly complicated the matter and the party seeking costs was forced to spend a great deal of time responding to the other party's misconduct: </w:t>
      </w:r>
      <w:r>
        <w:rPr>
          <w:rFonts w:ascii="arial" w:eastAsia="arial" w:hAnsi="arial" w:cs="arial"/>
          <w:i/>
          <w:color w:val="000000"/>
          <w:sz w:val="20"/>
          <w:lang w:val="en-US" w:eastAsia="en-US" w:bidi="ar-SA"/>
        </w:rPr>
        <w:t>On Call Internet Services Ltd. v. TELUS Communications Company</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2010 BCSC 1031</w:t>
        </w:r>
      </w:hyperlink>
      <w:r>
        <w:rPr>
          <w:rFonts w:ascii="arial" w:eastAsia="arial" w:hAnsi="arial" w:cs="arial"/>
          <w:color w:val="000000"/>
          <w:sz w:val="20"/>
          <w:lang w:val="en-US" w:eastAsia="en-US" w:bidi="ar-SA"/>
        </w:rPr>
        <w:t>;</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unfounded and unsupported allegations of fraud and misappropriation were made, and there were repeated failures to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concerning document production: </w:t>
      </w:r>
      <w:r>
        <w:rPr>
          <w:rFonts w:ascii="arial" w:eastAsia="arial" w:hAnsi="arial" w:cs="arial"/>
          <w:i/>
          <w:color w:val="000000"/>
          <w:sz w:val="20"/>
          <w:lang w:val="en-US" w:eastAsia="en-US" w:bidi="ar-SA"/>
        </w:rPr>
        <w:t>Luu</w:t>
      </w:r>
      <w:r>
        <w:rPr>
          <w:rFonts w:ascii="arial" w:eastAsia="arial" w:hAnsi="arial" w:cs="arial"/>
          <w:color w:val="000000"/>
          <w:sz w:val="20"/>
          <w:lang w:val="en-US" w:eastAsia="en-US" w:bidi="ar-SA"/>
        </w:rPr>
        <w: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critical documents were disclosed just before trial and a considerable time after the claim had arisen, which necessitated an adjournment and late disclosure of further documents at the eventual trial: </w:t>
      </w:r>
      <w:r>
        <w:rPr>
          <w:rFonts w:ascii="arial" w:eastAsia="arial" w:hAnsi="arial" w:cs="arial"/>
          <w:i/>
          <w:color w:val="000000"/>
          <w:sz w:val="20"/>
          <w:lang w:val="en-US" w:eastAsia="en-US" w:bidi="ar-SA"/>
        </w:rPr>
        <w:t>Chandler</w:t>
      </w:r>
      <w:r>
        <w:rPr>
          <w:rFonts w:ascii="arial" w:eastAsia="arial" w:hAnsi="arial" w:cs="arial"/>
          <w:color w:val="000000"/>
          <w:sz w:val="20"/>
          <w:lang w:val="en-US" w:eastAsia="en-US" w:bidi="ar-SA"/>
        </w:rPr>
        <w:t>;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limitation defence was raised at the last minute, a witness for the party seeking costs received worrisome communication from an opposing party and there was hostility in the courtroom as well as at the examinations for discovery: </w:t>
      </w:r>
      <w:r>
        <w:rPr>
          <w:rFonts w:ascii="arial" w:eastAsia="arial" w:hAnsi="arial" w:cs="arial"/>
          <w:i/>
          <w:color w:val="000000"/>
          <w:sz w:val="20"/>
          <w:lang w:val="en-US" w:eastAsia="en-US" w:bidi="ar-SA"/>
        </w:rPr>
        <w:t>Antrobus v. Antrobus</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2012 BCSC 613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Writ of Summons in this case was filed on June 19, 2009. A Notice of Civil Claim was subsequently filed on October 14, 2010. Since then, as stated by counsel for the VCHA in written submissions, the Plaintiff "has turned what should have been a discrete and straightforward 2-day hearing into a seven-year odyssey which has consumed time, resources and money hugely disproportionate to the nature and importance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Reasons for Judgment at paras. 104-105 provide a general overview of the inefficient manner in which the Plaintiff conducted these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nothing timely about these proceedings, as is clearly demonstrated by their chronology of events. Many years have passed since the events involving Shannon Kemp occurred in 2006 and 2007. The Plaintiff commenced her claim in June 19, 2009, shortly before the expiration of the limitation period. At this point, the action is almost six years old, with the events of the claim having occurred eight or more years ago. The history of this action is rife with appearances where little or nothing was achieved, or where the Plaintiff failed to comply with earlier orders or directions of the Court. The defendants have already been put to considerable time and expense. The Plaintiff's delays have meant that many of the specific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not been raised until recently. In relation to the VCHA, certain key details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arise until May 23, 2014, when the Plaintiff delivered the Rohrback expert report. The same is true with regards to three of the Defendant Physicians, Dr. Chittock, Dr. Sutcliffe and Dr. Sweet, who were only added as defendants by order dated August 30,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only recently amended her Notice of Claim after a protracted hearing on November 18 and 19, 2013. It was filed December 23, 2013, adding some claims and deleting or changing others. The recently added physicians were only served with the amended Notice of Claim in late December 2013. It has been a difficult task for the defendants to attempt to marshal the available evidence many years after the treatment of Shannon Kemp, and their counsel have stressed the need for a prompt resolution of this case. With good reason, they remain skeptical that the Plaintiff has a serious intention of actually resolving this matter, anticipating an application to adjourn the upcoming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summary trial was adjourned seven times before it was ultimately heard in July 2014 and January 2015. Three of the adjournments were a result of the Plaintiff's applications; a fourth occurred due to a lack of court time, however the Plaintiff had already brought an application for an adjournment that was to be heard the day before the summary trial was originally set to proceed. All four of the Plaintiff's adjournment applications required short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first summary trial of this matter was set down for July 12, 2011. It was adjourned in order to allow the plaintiff to conduct examinations for discovery and obtain expert reports. Prior to the subsequent hearing the Plaintiff was served with the notice of application and supporting material for the summary trial.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required her to file and serve her response materials by August 21, 2011, which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August 30, 2011, the Plaintiff obtained an order from Master Keighley to substitute the proper names of Drs. Chittock, Sutcliffe and Sweet for the unnamed parties ("Doe's") in the Notice of Civil Claim. She subsequently failed to take any steps in this regard until just prior to the summary trial that was set to proceed, when she brought a short leave application to adjourn the summary trial and amend the Notice of Civil Claim. Another short notice application for an adjournment was filed by the Plaintiff and heard two days before the summary trial was set to be reheard on May 29-30, 2014, for the purpose of allowing the Plaintiff additional time to conduct discoveries.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amendments to the Notice of Civil Claim, this Court stated the following in the Reasons for Judgment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original Notice of Civil Claim was filed on October 14, 2010. Because of the protracted prior history of this matter (as accurately set out in the written submissions made on behalf of the Defendant Physicians) and the fact that the Plaintiff was only able to retain her current legal counsel after considerable delay and difficulty, the Court permitted her counsel, Mr. Alan Ross, to seek a considerable number of amendments to her Notice of Civil Claim, which was subsequently permitted to be amended by order dated November 19, 2013. This process was in essence a line-by-line review in court with the amendments being either agreed to or objected to by counsel for the VCHA and the Defendant Physicians and ruled upon by the Court. It took the majority of court time during the days that had been previously set for the VCHA and the Defendant Physicians to have their applications for summary judgment heard, at what was then already the third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Likewise, on July 23-24, 2014, during the summary trial applications, the Plaintiff's counsel spent one-and-a-half days of court time reading from the Plaintiff's affidavits and the examination for discovery transcripts, despite repeated assurances from this Court that those materials had already been reviewed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While the Plaintiff submits that she was just putting in her case as she deemed appropriate, a similar situation occurred in </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albeit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rather than affidavit evidence, and was described as "completely unnecessary" and "self-indulgent" such that the opposing party "should not have to bear the cost of it": </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at para. 21. The same applies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one point in the proceedings, counsel for the Plaintiff made an application that the Court no longer continue to hear the case based on several rulings she considered unfavourable, demanding that the Court provide the letter of assignment from the Chief Justice in relation to the case, a request which the Court denied. Subsequently, the Plaintiff withdrew her request that the Court recuse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addition, the Plaintiff advanced numerous evidentiary objections, which "were not timely, given the length of time these applications had been before the Court, and were made in a 'piecemeal' fashion'": Reasons for Judgment at para. 16. These objections necessitated directions from the Court and written submissions from the parties in order to ensure the adequacy of the time set for the hearing of the summary trial applications. One such objection, which postulated that Shannon Kemp's VGH hospital records were inadmissible because they merely stated that they were "true" copies and not "true and correct" copies as per s. 51 of the </w:t>
      </w:r>
      <w:r>
        <w:rPr>
          <w:rFonts w:ascii="arial" w:eastAsia="arial" w:hAnsi="arial" w:cs="arial"/>
          <w:i/>
          <w:color w:val="000000"/>
          <w:sz w:val="20"/>
          <w:lang w:val="en-US" w:eastAsia="en-US" w:bidi="ar-SA"/>
        </w:rPr>
        <w:t>Hospital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200</w:t>
      </w:r>
      <w:r>
        <w:rPr>
          <w:rFonts w:ascii="arial" w:eastAsia="arial" w:hAnsi="arial" w:cs="arial"/>
          <w:color w:val="000000"/>
          <w:sz w:val="20"/>
          <w:lang w:val="en-US" w:eastAsia="en-US" w:bidi="ar-SA"/>
        </w:rPr>
        <w:t>, was withdrawn at the continuation of the summary trial in January 2015. Those that required adjudication by the Court were deemed "not valid" and "without merit": Reasons for Judgment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conclusion of the July 2014 summary trial dates, this Court ordered that there was to be no further evidence put forth by the parties without leave obtained in advance, with the exception of the aforementioned objections and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Nonetheless, the Plaintiff brought a short leave application with little notice to the defendants to submit additional evidence at the January 2015 continuation hearing. She attributed the need for a short leave application to problems with her physical and emotional health; circumstances which predated the July 2014 hearing dates. The Court also ordered that the Plaintiff provide her summary trial submissions by January 21, 2015; however, those submissions were not provided until January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failure to provide her materials on time on several occasions and the multiple short leave applications she filed meant that counsel for the defendants were often forced to prepare for aspects of this proceeding at the last minute while at the same time dealing with the uncertainty created by the Plaintiff's requests for an adjournment. Whether or not these actions were deliberate tactics designed to promote delay in the proceedings, there is no doubt that they made the matter more difficult and time-consuming than it needed to be: see </w:t>
      </w:r>
      <w:r>
        <w:rPr>
          <w:rFonts w:ascii="arial" w:eastAsia="arial" w:hAnsi="arial" w:cs="arial"/>
          <w:i/>
          <w:color w:val="000000"/>
          <w:sz w:val="20"/>
          <w:lang w:val="en-US" w:eastAsia="en-US" w:bidi="ar-SA"/>
        </w:rPr>
        <w:t>Chandler</w:t>
      </w:r>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summary trial proceedings had concluded following the continuation hearing dates and the Reasons for Judgment were rendered, the Plaintiff insisted on taking the position that the resulting order should be dated July 22, 2015, which was the date when the Court advised the parties at a judicial case management conference of the outcome of the summary trial application. This occurred in the course of addressing issues for the lengthy upcoming trial, the complexion of which was about to be dramatically changed by the outcome of the summary trial proceedings. The Reasons for Judgment were then released seven days later, on July 29, 2015. A memorandum to counsel was subsequently issued by the Court clarifying that July 29, 2015, was the appropriate date for the order arising from the summary trial Reasons for Judgment, it being the date of filing. Nonetheless, the Plaintiff continued to advance her position that the date ought to be July 22, 2015, setting down an application to clarify the issue of the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that application, brought November 30, 2015, the Plaintiff also sought to have the Court change its Reasons for Judgment to permit her claim for emotional shock to accompany the claim of battery in relation to Dr. Sweet to trial, as the Court had dismissed it in its entirety. The Plaintiff was unsuccessful on both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application after the Reasons for Judgment is truly indicative of the manner in which the Plaintiff chose to conduct her case, one designed to protract and unnecessarily complicate each step of the litigation process, thereby driving up the costs to the defendants and consuming the maximum amount of court time and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the foregoing aspects of this litigation are sufficient to constitute "unusual circumstances", as that phrase has been defined in the authorities. The Plaintiff's conduct throughout these proceedings has served to frustrate and delay the process to an extent that requires increased indemnification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These unusual circumstances would render a costs award in favour of the defendants at Scale B "grossly inadequate". Both the VCHA and the Defendant Physicians have clearly expended more in legal fees than they seek in costs. The affidavit provided on behalf of the VCHA attests to the fact they have spent approximately $178,000 in fees, disbursements and taxes to date and it is estimated they will have spent over $190,000 when time already incurred is paid. Their claim for costs at Scale B totals $50,000. I note that the Plaintiff seeks leave to cross-examine Mr. Peirce on his affidavit containing the actual legal fees incurred by the VCHA. However, no basis has been provided for why that amount may not be accurate such that this Court should permit the Plaintiff to question him on it. More will be said about the Plaintiff's request to cross-examine the deponents of both affidavits related to their legal costs when the issue of whether the Court should assess costs on a summary basis is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 does not have submissions on the Defendant Physicians' actual legal costs, but it is not necessary in every case for a party seeking an increased costs award to provide evidence of their actual legal fees incurred: </w:t>
      </w:r>
      <w:r>
        <w:rPr>
          <w:rFonts w:ascii="arial" w:eastAsia="arial" w:hAnsi="arial" w:cs="arial"/>
          <w:i/>
          <w:color w:val="000000"/>
          <w:sz w:val="20"/>
          <w:lang w:val="en-US" w:eastAsia="en-US" w:bidi="ar-SA"/>
        </w:rPr>
        <w:t>Chandler</w:t>
      </w:r>
      <w:r>
        <w:rPr>
          <w:rFonts w:ascii="arial" w:eastAsia="arial" w:hAnsi="arial" w:cs="arial"/>
          <w:color w:val="000000"/>
          <w:sz w:val="20"/>
          <w:lang w:val="en-US" w:eastAsia="en-US" w:bidi="ar-SA"/>
        </w:rPr>
        <w:t xml:space="preserve"> at para. 60. They seek an amount of $35,500 if the Court does not award increased costs or $42,500 if the Court does award increased costs, both of which are clearly below the amount they will have spent up to this point. Indeed, those amounts already represent an overall reduction of 25% of their total costs claim to avoid the process of a taxation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While an expenditure of actual fees significantly in excess of a costs award at Scale B does not necessarily result in an award of increased costs, it is a factor to consider: </w:t>
      </w:r>
      <w:r>
        <w:rPr>
          <w:rFonts w:ascii="arial" w:eastAsia="arial" w:hAnsi="arial" w:cs="arial"/>
          <w:i/>
          <w:color w:val="000000"/>
          <w:sz w:val="20"/>
          <w:lang w:val="en-US" w:eastAsia="en-US" w:bidi="ar-SA"/>
        </w:rPr>
        <w:t>Luu</w:t>
      </w:r>
      <w:r>
        <w:rPr>
          <w:rFonts w:ascii="arial" w:eastAsia="arial" w:hAnsi="arial" w:cs="arial"/>
          <w:color w:val="000000"/>
          <w:sz w:val="20"/>
          <w:lang w:val="en-US" w:eastAsia="en-US" w:bidi="ar-SA"/>
        </w:rPr>
        <w:t xml:space="preserve"> at para. 68. Like in </w:t>
      </w:r>
      <w:r>
        <w:rPr>
          <w:rFonts w:ascii="arial" w:eastAsia="arial" w:hAnsi="arial" w:cs="arial"/>
          <w:i/>
          <w:color w:val="000000"/>
          <w:sz w:val="20"/>
          <w:lang w:val="en-US" w:eastAsia="en-US" w:bidi="ar-SA"/>
        </w:rPr>
        <w:t>Luu</w:t>
      </w:r>
      <w:r>
        <w:rPr>
          <w:rFonts w:ascii="arial" w:eastAsia="arial" w:hAnsi="arial" w:cs="arial"/>
          <w:color w:val="000000"/>
          <w:sz w:val="20"/>
          <w:lang w:val="en-US" w:eastAsia="en-US" w:bidi="ar-SA"/>
        </w:rPr>
        <w:t>, where increased costs were awarded, a regular costs award at Scale B would see at least the VCHA, based on their submissions, recover approximately 25% of their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light of the foregoing, the Court finds that the VCHA and the Defendant Physicians are both entitled to increased costs at 1.5 times the value of Scale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Fixed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court's authority to fix costs is contained in Rule 14-1(15):</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 a proceeding,</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application, step or matter in or related to the proceeding, or</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application, step or matter in or related to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 awarding those costs the court may fix the amount of costs, including the amount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Whether a judge should fix costs under Rule 14-1(15) is a matter of discretion. That discretion should be exercised sparingly because, as a general rule, the registrar is in the best position to assess the legal fees billed by a party's lawyer, given their extensive knowledge and experience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Nonetheless,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the BC Court of Appeal noted an exception to that general rule at para.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exception may arise in cases when the judge is intimately familiar with the litigation or the time and cost of a registrar's hearing cannot be justified or where the parties consent. The fact that a judge has heard the trial does not necessarily lead to the conclusion that the best use of judicial resources is for the judge to assess costs. A concern that a party who might have to pay costs will prolong the costs assessment by requiring a microscopic review of the services provided by counsel must be balanced against the right of that party to challenge the reasonableness of the proposed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When a judge decides to award a fixed sum for costs, they are subject to the same governing principle that applies to registrars: "parties are only entitled to their objectively reasonable legal costs as determined according to the particular costs scale that they were awarded":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101. The costs must have been proper or reasonably necessary to conduct the proceeding: Rule 14-1(2)(a). Just because a lawyer has billed a certain sum does not necessarily make it reasonable: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order to determine whether a given legal fee is reasonable, it is often necessary to know the particulars of what the lawyer did to accrue it: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104. The party facing the prospect of paying the award must have a meaningful opportunity to challenge the reasonableness of the other party's legal fees: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111. That opportunity is denied where there is insufficient evidence of the scope and nature of the fees. Therefore, a party seeking an assessment of costs must tender the evidence necessary for the judge to make the award, which normally requires an affidavit attaching a draft bill of costs: </w:t>
      </w:r>
      <w:r>
        <w:rPr>
          <w:rFonts w:ascii="arial" w:eastAsia="arial" w:hAnsi="arial" w:cs="arial"/>
          <w:i/>
          <w:color w:val="000000"/>
          <w:sz w:val="20"/>
          <w:lang w:val="en-US" w:eastAsia="en-US" w:bidi="ar-SA"/>
        </w:rPr>
        <w:t>Herbison v. Canada (Attorney General)</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2014 BCCA 461</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present case involves both a summary trial judge who is intimately familiar with the litigation (as the assigned case management and trial judge) and a situation where the time and expense of a registrar's hearing cannot be justified. As such, both sets of circumstances justifying an exception to the general rule that assessments of costs should be conducted by the registrar exist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been the case management judge involved in this action since 2012. Further, I presided over virtually all of the applications that are the subject matter of the potential costs award, the exceptions including applications for short leave and the application to name additional parties. It is undoubtedly more efficient and expedient to have this Court perform the assessment of costs rather than require a registrar to inform themselves of all the circumstances leading up to and including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Unlike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where the trial judge's assessment of the special costs award was set aside on the basis that evidence of the actual legal fees incurred had not been provided and the "rough and ready" approach was used, here detailed and sufficient information has been provided by the VCHA and the Defendant Physicians. The Court is therefore well-equipped to perform the necessary determination as to whether the costs incurred were proper or reasonably necessary to conduct these proceedings; and to allow the Plaintiff a meaningful opportunity to challenge the reasonableness of the legal expenses. Affidavits attaching draft bills of costs have been provided by both the VCHA and the Defendant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However, that does not end the inquiry. As the BC Court of Appeal stated at para. 108 of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"the fact the judge has heard the trial does not necessarily lead to the conclusion that the assessment be done summarily or that the best use of judicial resources is for the judge to embark on the assessment of costs." The Court must go on to weigh the concerns of the parties and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set out in Rule 1-3: see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109-110.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consider the Plaintiff's request for leave to cross-examine the deponents of both affidavits in support of the defendants' bills of costs to be relevant to the balancing of these different concerns and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relation to the VCHA, the Plaintiff has failed to identify any incurred costs that she disputes. The VCHA has also agreed to accept a 20% deduction from the total increased costs claimed. In these circumstances, it would not be reasonable for the parties or the Court to incur the additional time and expense that would result from a cross-examination of counsel for the VCHA absent any indication that there is a problem with the information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Leave to cross-examine Mr. Peirce on his affidavit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does dispute aspects of the Defendant Physicians' bill of costs. Her central complaint is that the approach used for allocating costs to the Defendant Physicians, as opposed to those physicians whose claims were permitted to proceed to trial, is arbitrary. The same counsel represents both sets of physicians. When a task was completed on behalf of all of the physicians that were involved in the action, the Defendant Physicians have claimed one-third of the total units because they represent three of the nine physicians involved; when a task was completed on behalf of Drs. Abu-Laban, Sweet, Chittock and Sutcliffe, the Defendant Physicians have claimed three-fourths of the total units because the action against Dr. Sweet is permitted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Specific items claimed are also disputed. In particular:</w:t>
      </w:r>
      <w:r>
        <w:rPr>
          <w:rFonts w:ascii="arial" w:eastAsia="arial" w:hAnsi="arial" w:cs="arial"/>
          <w:sz w:val="20"/>
          <w:lang w:val="en-US" w:eastAsia="en-US" w:bidi="ar-SA"/>
        </w:rPr>
        <w:cr/>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Tariff Item 17</w:t>
      </w:r>
      <w:r>
        <w:rPr>
          <w:rFonts w:ascii="arial" w:eastAsia="arial" w:hAnsi="arial" w:cs="arial"/>
          <w:color w:val="000000"/>
          <w:sz w:val="20"/>
          <w:lang w:val="en-US" w:eastAsia="en-US" w:bidi="ar-SA"/>
        </w:rPr>
        <w:t>: 6 out of a possible 10 units claimed for retaining and consulting experts, which is related to opinions provided by Drs. Graeme D. McCauley, Roderick McFadyen and Lorne Porayko. The Plaintiff submits that this amount is excessive, considering 10 additional reports were also delivered concerning the other physicians who were defendants in the action.</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Tariff Item 18</w:t>
      </w:r>
      <w:r>
        <w:rPr>
          <w:rFonts w:ascii="arial" w:eastAsia="arial" w:hAnsi="arial" w:cs="arial"/>
          <w:color w:val="000000"/>
          <w:sz w:val="20"/>
          <w:lang w:val="en-US" w:eastAsia="en-US" w:bidi="ar-SA"/>
        </w:rPr>
        <w:t>: 1.3 out of a possible 10 units claimed, representing one-third of the total claim of 4 units, related to process and correspondence associated with contacting and interviewing Marilyn and Terrance Tabor, Dorothy Smith, Shan Gilbert and Dr. Michael Kaburda. The Plaintiff submits that these units should be disallowed because none of these witnesses provided evidence on the summary trial proceeding.</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Tariff Item 26(b)</w:t>
      </w:r>
      <w:r>
        <w:rPr>
          <w:rFonts w:ascii="arial" w:eastAsia="arial" w:hAnsi="arial" w:cs="arial"/>
          <w:color w:val="000000"/>
          <w:sz w:val="20"/>
          <w:lang w:val="en-US" w:eastAsia="en-US" w:bidi="ar-SA"/>
        </w:rPr>
        <w:t xml:space="preserve">: 30 out of a possible 40 units claimed, representing three-fourths of the total claim of 40 units, related to preparation for the summary trial that was scheduled for October 16-17, 2012, but was adjourned and later heard on July 22-24, 2014 and January 28-30, 2015. The Plaintiff submits that the proposed allowance ignores s. 4(4)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only allows one day's preparation for the adjourned October 16-17, 2012 hearing.</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Tariff Items 29-30</w:t>
      </w:r>
      <w:r>
        <w:rPr>
          <w:rFonts w:ascii="arial" w:eastAsia="arial" w:hAnsi="arial" w:cs="arial"/>
          <w:color w:val="000000"/>
          <w:sz w:val="20"/>
          <w:lang w:val="en-US" w:eastAsia="en-US" w:bidi="ar-SA"/>
        </w:rPr>
        <w:t>: 0.75 out of a possible 2 units claimed for preparation related to the November 30, 2015 hearing to settle the terms of the summary trial order, representing three-fourths of the total claim of 1 unit; and 1.5 out of a possible 4 units claimed, representing three-fourths of the total claim of 2 units, for attendance at the November 30, 2015 hearing. The Plaintiff submits that the Defendant Physicians should receive no costs related to this appearance because the hearing did not ultimately settle the order, and the order that the parties eventually agreed to include a provision requested by the Plaintiff. I would not accede to this submission, given the comments regarding this hearing expressed above.</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Disbursements</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Plaintiff submits that no evidence has been provided that can justify the disbursements regarding photocopying; colour photocopying; and delivery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total, 39.55 units claimed by the Defendant Physicians are disputed. At Scale B they amount to a value of $4,350.50 and, with the increased costs at 1.5 times Scale B, $6,525.75. The disbursements that are disputed equal $2,674.11. Together, those amounts total $9,199.86, which is considerably less than the $14,072.99 the Defendant Physicians are willing to discount their costs claim in order for this Court to assess costs summarily. In addition, the information provided regarding the bill of costs was clearly sufficient to allow the Plaintiff the opportunity to challenge the reasonableness of the fees incurred and included a comprehensive affidavit describing the rationale behind the various tariff items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these reasons, I am of the view that nothing more would likely be gained from cross-examination on the affidavit provided on behalf of the Defendant Physicians, which would further delay a proceeding that has already been extremely protracted, as set out above. Accordingly, I decline to grant leave for cross-examination of Mr. Thomas.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terms of the costs that would be associated with the parties appearing before the registrar, I conclude that based on the conduct of the proceedings thus far, this is a case where an unnecessarily prolonged hearing would be likely. There is no reason to think that the Plaintiff's approach to the assessment of costs would be any different from her approach to this litigation. One need look no further than the Plaintiff's dispute of the Defendant Physicians' $29 colour photocopying disbursement accrued between three physicians over the course of almost seven years of litigation to conclude that this is a case where the Plaintiff would insist on a microscopic review of the services undertaken by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balanced the anticipated conduct of the Plaintiff before a registrar against her right to challenge the costs of the defendants. In doing so, I have had regard to Rule 1-3 and the object of proportionality, which is influenced by the discounts the defendants are willing to accept in lieu of an assessment before the registrar, the Plaintiff's expressed concerns related to the defendants' fees, the amounts involved, and the time and expense that have already gone into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Based on these considerations, I have determined that this is one of the relatively rare cases where this Court should exercise its discretion to assess costs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Turning to the legal costs themselves, the VCHA's costs, with the 1.5 times increase applied, amount to $49,803.61; $13,498.68 in disbursements is also claimed, resulting in an overall total of $63,302.29. The VCHA asks the Court to fix costs at $50,000, representing an approximate 20% discount from the total increased costs claim. As previously stated, the Plaintiff has failed to put forth submissions impugning any of the specific costs incurred by the VCHA.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Considering these fees in light of the requirements that they be proper or reasonably necessary to conduct the proceedings, I find that $50,000 is an appropriate amount at which to fix the VCHA's costs and I do so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for the Defendant Physicians, they claim $28,422.24 in costs with the increase applied and $28,150.75 in disbursements for a total of $56,572.99. They ask the Court to fix costs in the amount of $42,500, representing an approximate 25% reduction in their total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mentioned, there are various tariff items that the Plaintiff argues are not reasonably necessary or proper and counsel's suggested allocation of the costs between the physicians whose claims are proceeding to trial and the Defendant Physicians is also impugned.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 is correct that the amount claimed for Tariff Item 26(b) is contrary to s. 4(4)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states that "the registrar may allow units for preparation for an activity that does not take place or is adjourned up to the maximum allowable for one day." Thus, the maximum total allowable under that tariff item would be 35 units, rather than 40 units, leaving 26.25 units to be attributed to the Defendant Physicians. The excess 3.75 units must be removed from the Defendant Physicians' costs claim, although I note that this error does not reduce their claim beyond the deduction that they have already agreed to apply to the total. I would not accede to the remainder of the Plaintiff's arguments regarding the specific costs and disbursements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Counsel's allocation of costs among the different physicians does not, in my view, amount to a "rough and ready" approach as suggested by the Plaintiff.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the rough and ready approach to special costs provided a fixed fee of $5,000 per half day of court time plus taxes and disbursements. This approach was rejected by the BC Court of Appeal since its relationship to the actual legal fees incurred was "completely capricious" and it set a fee "without any reference as to whether or not the services that were provided were proper or reasonably necessary":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allocation proposed by the Defendant Physicians is more analogous to the "percentage of actual legal costs" method of assessing special costs, a method that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did not disturb, since the amounts claimed are referenced to, and a percentage of, the actual legal fees incurred. Here, counsel provided an affidavit addressing the tariff items and disbursements claimed, which allowed the Plaintiff to challenge the costs incurred and the Court to review them to determine whether they were proper or reasonably necessary. When coupled with the discount applied to the total bill, which accounts for a margin of error in the allocation, I accept that the method used by the Defendant Physicians to divide up the costs as between the various physicians is transparent, reasonable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examining the Defendant Physicians' bill of costs, I conclude that they are entitled to fixed costs in the amount of $42,500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For the foregoing reasons, I award both the VCHA and the Defendant Physicians increased costs at a rate of 1.5 times the value of Scale B in accordance with s. 2(5) of Appendix B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Those costs awards will be fixed pursuant to Rule 14-1(15). The VCHA is entitled to its costs in the amount of $50,000 and the Defendant Physicians are entitled to their costs in the amount of $42,500.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Sweet's costs related to the summary trial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no costs were sought in relation to the preparation of these written submissions, none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 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Lalonde v. Lyall, [2019] B.C.J. No. 2530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W.P. Riley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13-16, 19-21,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M178643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Nicole Lalonde, Plaintiff, and Danielle Lyall and Tom George,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jc w:val="both"/>
        <w:rPr>
          <w:rFonts w:ascii="arial" w:eastAsia="arial" w:hAnsi="arial" w:cs="arial"/>
          <w:sz w:val="20"/>
          <w:lang w:val="en-US" w:eastAsia="en-US" w:bidi="ar-SA"/>
        </w:rPr>
      </w:pPr>
      <w:bookmarkStart w:id="50" w:name="Counsel_16"/>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Peter Buxton, Q.C., Ryan Kusuhara.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Matthew Straw, Frank 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16"/>
      <w:bookmarkEnd w:id="51"/>
      <w:r>
        <w:pict>
          <v:line id="_x0000_s1080" style="position:absolute;z-index:251726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Background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Employment History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Pre-Collision Social and Recreational Activities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and Psychological Effects of the Collision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History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Collision Employment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Post-Collision Household, Social, and Recreational Activities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Medical and Psychological Evidence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Flaschner</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Sotskova</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Maloon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(2.9) Expert Evidence as to Plaintiff's Limitations and Future Employability</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Theresa Wong</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of Dr. Powers</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as to the Nature and Extent of Plaintiff's Injuries</w:t>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numPr>
          <w:numId w:val="1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numPr>
          <w:numId w:val="1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W.P. RILEY J."/>
            <w:bookmarkEnd w:id="52"/>
            <w:r>
              <w:rPr>
                <w:rFonts w:ascii="arial" w:eastAsia="arial" w:hAnsi="arial" w:cs="arial"/>
                <w:b/>
                <w:color w:val="000000"/>
                <w:sz w:val="30"/>
                <w:lang w:val="en-US" w:eastAsia="en-US" w:bidi="ar-SA"/>
              </w:rPr>
              <w:t>W.P. RILEY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2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Nicole Lalonde seeks damages arising from personal injuries sustained in a motor vehicle collision which occurred in Surrey on 10 July 2015. Ms. Lalonde was driving a pickup truck, proceeding on a green light through an intersection, when her truck was hit on the passenger side by a car driven by the defendant Danielle Lyall, without the consent of its owner, the defendant Tom George. Although liability is not conceded, no one seriously disputes that Ms. Lyall is liable for damages arising out of the collision. The more contentious issues relate to the nature, extent, and duration of Ms. Lalonde's injuries, and the quantum of her damages.</w:t>
      </w:r>
      <w:r>
        <w:rPr>
          <w:rFonts w:ascii="arial" w:eastAsia="arial" w:hAnsi="arial" w:cs="arial"/>
          <w:sz w:val="20"/>
          <w:lang w:val="en-US" w:eastAsia="en-US" w:bidi="ar-SA"/>
        </w:rPr>
        <w:cr/>
      </w:r>
    </w:p>
    <w:p>
      <w:pPr>
        <w:numPr>
          <w:numId w:val="2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Facts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Lalonde is now 52 years old. She was born in Nanaimo. Her father was in the military and the family moved frequently, around Canada and abroad. Ms. Lalonde left the family home in Ontario at the age of 17, lived with her older sister in Alberta for a brief period, and then relocated to British Columbia. She left home before finishing high school but later went back to school and obtained her GED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Lalonde has three children, all daughters, who are now 29, 25, and 17 years old. She met her husband Terry Sullivan in 1997, and has been with him ever since. Ms. Lalonde and Mr. Sullivan have been married since 2008. They live in a house in Delta, along with their 17 old daughter Selena.</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Lalonde was an employee of the City of Vancouver in various capacities from 1991 up to 2016. She started as a temporary clerk-typist, and later obtained a full time administrative position. In 2003, Ms. Lalonde moved into a management position. Ms. Lalonde considered this to be a dream job. She had a considerable amount of responsibility, found the work interesting and rewarding, and was well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working in a managerial position for a decade, in 2013 Ms. Lalonde was put on notice that her position had been flagged for review as a result of organizational restructuring of the City's operations. The review of Ms. Lalonde's position began before the collision which is the subject of the current court action, and concluded after the collision, as described in more detail below.</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Pre-Collision Social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collision Ms. Lalonde was a reasonably active and social person.. Ms. Lalonde occasionally drank alcohol, but not with any regularity and seldom to excess. She liked to go for walks. She frequently took part in outdoor activities with her husband and youngest daughter, both of whom gave evidence to the same effect. In particular, Ms. Lalonde, her husband, and her daughter skied regularly. They had an annual family pass for one of the local hills, and they also went away skiing on weekends and winter holidays. In other parts of the year, the family went on frequent camping trips, during which they would ride dirt bikes. They had a truck, a trailer, three motorcycles, and a four wheel all terrain vehicle, and they would go on hours-long dirt biking excursions.</w:t>
      </w:r>
      <w:r>
        <w:rPr>
          <w:rFonts w:ascii="arial" w:eastAsia="arial" w:hAnsi="arial" w:cs="arial"/>
          <w:sz w:val="20"/>
          <w:lang w:val="en-US" w:eastAsia="en-US" w:bidi="ar-SA"/>
        </w:rPr>
        <w:cr/>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collision which is the subject of this court action took place on 15 July 2015, in Surrey. Ms. Lalonde was driving her Dodge Ram pickup truck, with her husband Mr. Sullivan in the passenger's seat. They were traveling westbound on King George Boulevard, through an intersection, when the passenger side of the truck was impacted by an Oldsmobile Cutlass sedan, driven by the defendant Ms. Lyall, who entered the intersection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Lalonde testified that just prior to the collision all she could see was a blur coming toward her vehicle. She told Mr. Sullivan to "watch out" right before the impact, after which the truck was knocked onto its driver side and came to rest on the side of the road. Both Ms. Lalonde and Mr. Sullivan were wearing seatbelts. Mr. Sullivan, suspended in the air on the passenger side of the truck, had to reach down with his leg to shut off the ignition with his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truck remained in that position, resting on the driver side on the shoulder of the road, for somewhere between 15 and 30 minutes, awaiting the arrival of emergency assistance. Throughout this time, Ms. Lalonde was restrained by her seatbelt, in the driver seat of the truck. She felt pain in her elbow and tingling in her legs. A bystander approached and told Ms. Lalonde and Mr. Sullivan not to move because the truck was teetering on its side and might tip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the emergency personnel arrived at the collision scene, they had to smash out the truck's front windshield in order to extricate Ms. Lalonde and Mr. Sullivan. Ms. Lalonde was pulled out of the vehicle through the smashed windshield. She was able to get up on her own and was then escorted to an ambulance for transportation to the hospital. Her elbow was bleeding and she was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Lalonde and Mr. Sullivan were taken to Surrey Memorial Hospital, a short distance away. Ms. Lalonde was able to walk into the emergency room. She had a significant wound to her left arm. More specifically, she had a serious elbow abrasion, contaminated with glass and debris from the collision. The hospital attendants irrigated the wound, removed as much debris as they could, and then sutured it with about 20 stitches. Ms. Lalonde was released from the hospital after several hours.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Physical and Psychological 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immediate aftermath of the collision, Ms. Lalonde experienced pain in her neck, back, shoulder, and legs, and she had a bump on her head. Over the following weeks, Ms. Lalonde continued to have pain in her neck, back, and shoulders. Her elbow was also tender and painful. The pain in her legs resolved within about a month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elbow injury has been a continuing source of pain and discomfort to Ms. Lalonde. Some five months after the collision, she had surgery to remove the remaining debris from her elbow, as explained in more detail below. Even after the surgery, her elbow still bothers her. She experiences pain and more or less constant tingling in her arm. Her elbow is sensitive to touch, irritated by certain fabrics, and a source of excruciating pain whenever she bangs it or hits it on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Lalonde testified that she also continues to experience pain in her neck, back, and shoulders. She has pain and tightness between her shoulder blades on a daily basis. She also has a somewhat restricted range of motion, which prevents her from moving her left arm all the way back. In cross-examination, Ms. Lalonde agreed that these symptoms are not as painful as they were immediately after the collision. She testified that the intensity of her pain has gone down by about 50%, but that the symptoms are still constant. Ms. Lalonde could not recall telling her treating physiatrist, Dr. Waspe, in February of 2017 that her back pain had gotten better by about 90% overall, but she agreed that if she said that she would have been telling the truth at the time. Later, Ms. Lalonde agreed with the suggestion that the intensity of her lower back pain has been reduced by about 40 to 50%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Lalonde also agreed in cross-examination that prior to the collision, she had been seeing a chiropractor, Dr. Kanwischer, for neck, back, and jaw pain. She started seeing Dr. Kanwischer in 2009 and continued to receive chiropractic treatments from him up to and including April of 2015, several months before the collision. Ms. Lalonde explained that she saw Dr. Kanwischer from time to time for muscle soreness and tension brought on by stress, but the soreness would always go away after treatment. By contrast, after the collision, the neck and back pain was constant and did not go away after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Lalonde was referred to a pain diagram and an intake form which she had completed in 2009, years before the collision. She was unable to recall what she was feeling when she filled out these documents. However, the records were admitted to be accurate and I find that they do indicate that in 2009 Ms. Lalonde complained of neck and back pain said to be "constant", and further that the pain diagram she completed in 2009 is very similar to the diagram completed after the collision in 2015, in terms of describing the nature and precise location of the pain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Lalonde further testified that she has experienced a number of psychological difficulties since the collision. In particular:</w:t>
      </w:r>
      <w:r>
        <w:rPr>
          <w:rFonts w:ascii="arial" w:eastAsia="arial" w:hAnsi="arial" w:cs="arial"/>
          <w:sz w:val="20"/>
          <w:lang w:val="en-US" w:eastAsia="en-US" w:bidi="ar-SA"/>
        </w:rPr>
        <w:cr/>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Lalonde has developed severe driving anxiety. She experiences debilitating, irrational fear that she will be blind sided or even that the wheels might fall off her vehicle while she is driving. The anxiety is more acute when she is a passenger than when she is driving. As a result of her driving anxiety, Ms. Lalonde avoids the highway and does not like to drive long distances in vehicles.</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Lalonde has struggled with depression and generalized anxiety. Her sleep patterns are poor, she has little motivation, she is irritable, and has frequent arguments with her daughter. She sometimes stays in her bedroom for the entire day. She has irrational thoughts that something will happen to her daughter, as a result of which she seeks to exert an unreasonable degree of control over her daughter's comings and goings.</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Lalonde's alcohol consumption has increased considerably over the past several years. She now drinks as much as an entire bottle of wine each day. She often drinks on her own, in her room. She takes alcohol with her on walks and family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cross-examination it was suggested to Ms. Lalonde that she had previously been treated for anxiety and depression. Ms. Lalonde testified that she could not recall the treatments she may have received, but once again medical records which are admitted to be accurate provide reliable evidence of certain pre-existing conditions. In particular, these records show that Ms. Lalonde previously displayed symptoms of depression, had taken various prescription drugs used to treat depression and sleep disorders, had articulated concerns about separation anxiety, and had been diagnosed with general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Lalonde further agreed in cross-examination that, quite apart from the collision, there were other factors or stressors in her life that contributed to her feelings of anxiety of depression. These included past trauma, her job reclassification and ultimate termination from employment at the City of Vancouver, and various family tensions including disagreements with her sister regarding the long term care of her mother, arguments with her youngest daughter, the recent death of her brother in law, and the recent decision of her oldest daughter to move out of Ms. Lalonde's home and relocate to Australia, with her husband and daughter (Ms. Lalonde's grandchild).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Lalonde also agreed in cross-examination that when asked about her injuries during an examination for discovery on 28 January 2018, she did not mention depression or driving anxiety, explaining that when she answered those questions she was focusing on physical industries. With regard to the extent of her driving anxiety, Ms. Lalonde agreed that she continues to drive every day, but went on to explain that she generally drives no more than two to five minutes at a time. She agreed that she only feels anxiety when she perceives danger, although she perceives danger all the time. Ms. Lalonde said her driving anxiety is generally worse when she is a passenger than when she is the driver. Ms. Lalonde did not agree that her driving anxiety was decreasing, but also expressed a hope that, with the right counselling or the right doctor, she will be able to get it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alcohol consumption, Ms. Lalonde could not say whether or not the excessive drinking started after she lost her job at the City of Vancouver. Ms. Lalonde went on to say that her drinking has gotten progressively worse over time. She denied telling Dr. Powers, a vocational rehabilitation expert, that as of April 2019 she was only drinking one to two glasses of wine per day. Ms. Lalonde says she currently drinks an entire bottle of wine each day, although she could not recall when that started.</w:t>
      </w:r>
      <w:r>
        <w:rPr>
          <w:rFonts w:ascii="arial" w:eastAsia="arial" w:hAnsi="arial" w:cs="arial"/>
          <w:sz w:val="20"/>
          <w:lang w:val="en-US" w:eastAsia="en-US" w:bidi="ar-SA"/>
        </w:rPr>
        <w:cr/>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common ground that, since the collision, Ms. Lalonde has pursued the following medical treatments:</w:t>
      </w:r>
      <w:r>
        <w:rPr>
          <w:rFonts w:ascii="arial" w:eastAsia="arial" w:hAnsi="arial" w:cs="arial"/>
          <w:sz w:val="20"/>
          <w:lang w:val="en-US" w:eastAsia="en-US" w:bidi="ar-SA"/>
        </w:rPr>
        <w:cr/>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Treatments. Ms. Lalonde has seen her chiropractor, Dr. Kanwischer, on a regular basis after the collision. Initially, Ms. Lalonde found the chiropractic treatments helpful in addressing her symptoms. In the past year, she has found these treatments to be less helpful. (As noted above, Ms. Lalonde had been seeing Dr. Kanwisher on a sporadic basis for treatment of jaw, neck, and back pain prior to the collision, as far back as 2009.)</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and Massage Therapy. Ms. Lalonde attended Lifemark Physiotherapy, where she received physiotherapy treatment from August of 2015 to February of 2016, and massage therapy from November of 2015 to March of 2016.</w:t>
      </w:r>
    </w:p>
    <w:p>
      <w:pPr>
        <w:numPr>
          <w:numId w:val="3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Elbow Surgery. On 14 December 2015, some five months after the collision, Ms. Lalonde had surgery on her left elbow. The surgery was required to remove the remaining debris in her elbow. At the same time, Ms. Lalonde had a left elbow bursectomy, meaning that the bursa around her elbow was surgically removed. The surgery was successful in removing all or most of the debris, but Ms. Lalonde continues to experience discomfort and pain in her elbow.</w:t>
      </w:r>
    </w:p>
    <w:p>
      <w:pPr>
        <w:numPr>
          <w:numId w:val="3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Rehabilitation. Ms. Lalonde attended some 20 active rehabilitation sessions at Karp Rehabilitation, from August of 2017 to February of 2018, during which she learned an exercise routine that she would be able to follow on her own, to improve and maintain her conditioning.</w:t>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Physiatrist Assessments. Ms. Lalonde had regular appointments with a physiatrist, Dr. Waspe, every three to four months from 2017 through 2019.</w:t>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Ms. Lalonde attended a total of 19 counselling sessions with Dr. Sotskova, a clinical psychologist, between August of 2017 and May of 2018, to deal with various psychological conditions that materialized in the aftermath of the collision.</w:t>
      </w:r>
    </w:p>
    <w:p>
      <w:pPr>
        <w:numPr>
          <w:numId w:val="4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Collision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collision, Ms. Lalonde went on leave from her job at the City of Vancouver for approximately ten weeks before starting a graduated return to work in September 2015. By November 2015, she was back to full time employment. In mid December 2015, Ms. Lalonde went on leave again, following her elbow surgery. She once again began a gradual return to work commencing in early March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Throughout this time, the status of Ms. Lalonde's management position at the City of Vancouver was under review. In February 2016, the notice period for the review of Ms. Lalonde's position ended, after which her position was downgraded, leading to a reduction in her pay rate. On 6 May 2016, Ms. Lalonde was notified that her position had been eliminated. This came as a shock to her. She had an emotional meeting with her supervisor, in the course of which various options were presented as to how the elimination of her position would be announced in the office. Ms. Lalonde opted to issue a statement indicating that she would be leaving her post as a result of restructuring.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describing these developments during her testimony, Ms. Lalonde explained that when she had been put on notice that her position was under review back in 2014, she was in denial. She believed she would be able to convince upper management that in light of the work she was doing, her original job classification was entirely appropriate and justified. As a result, Ms. Lalonde was not emotionally prepared when told that her position had been eliminated. She found the entire experience upsetting and embarrassing and has avoided going into Vancouver ever since, to avoid the awkwardness of running into former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Since January of 2017, Ms. Lalonde has worked as an employee for her husband's company, Cornerstone Research. Although her taxable income from Cornerstone in 2017 and 2018 has been substantial, both Ms. Lalonde and Mr. Sullivan testified that her pay was structured that way for tax purposes. In reality, Ms. Lalonde generally works about two hours per week, doing administrative tasks out of an office in the family home.</w:t>
      </w:r>
      <w:r>
        <w:rPr>
          <w:rFonts w:ascii="arial" w:eastAsia="arial" w:hAnsi="arial" w:cs="arial"/>
          <w:sz w:val="20"/>
          <w:lang w:val="en-US" w:eastAsia="en-US" w:bidi="ar-SA"/>
        </w:rPr>
        <w:cr/>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Post-Collision Household, Social,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Lalonde, her husband, and her daughter Selena all testified that Ms. Lalonde has been a much less active person since the collision. The family no longer purchases an annual pass for the local ski hill. When they do go skiing, Ms. Lalonde goes on one or two runs and spends the rest of the time inside. The family rarely goes camping. Ms. Lalonde has tried dirt biking several times but has found it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Lalonde's husband and daughter also testified about changes in Ms. Lalonde's mood and her alcohol consumption, consistent with the testimony of Ms. Lalonde as described above. In cross-examination, Ms. Lalonde's daughter Selena testified that her mother's changes in mood and alcohol consumption started after the collision, but got worse after she lost her job with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regard to housework, Ms. Lalonde and Mr. Sullivan both gave evidence that prior to the collision, responsibility for housekeeping was shared between them. Both were injured in the collision, and for at least some period of time neither of them were able to do housework. In particular, Ms. Lalonde testified that as of August 2015, she was unable to do basic household duties such as laundry, vacuuming, and dish washing. Through the fall of 2015, Ms. Lalonde's condition improved and she was able to do some but not all of the household duties. Both Ms. Lalonde and Mr. Sullivan testified that as a result, they had to hire a housekeeper to do most of the house work from August to December of 2015. Since then, they have been able to do most of the housework without outside help, although they still hire a cleaner once a year for heavier tasks, a step that had never been required to take prior to the collision.</w:t>
      </w:r>
      <w:r>
        <w:rPr>
          <w:rFonts w:ascii="arial" w:eastAsia="arial" w:hAnsi="arial" w:cs="arial"/>
          <w:sz w:val="20"/>
          <w:lang w:val="en-US" w:eastAsia="en-US" w:bidi="ar-SA"/>
        </w:rPr>
        <w:cr/>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Medical and Psychological Evidence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(2.8.1) Expert Opinion Evidence of Dr. Flaschner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Flaschner, an expert in physical medicine and rehabilitation, presented an expert report and gave evidence by way of a video deposition. Dr. Flaschner examined Ms. Lalonde on 19 October 2018, at which time she reported (a) neck and upper back pain, (b) lower back pain, and (c) left elbow pain. In the physical examination, Ms. Lalonde had some restricted range of motion, and some tenderness on palpation in the muscles below the shoulders and in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Based upon his physical examination and a review of Ms. Lalonde's medical records, Dr. Flaschner made the following findings with respect to her injuries:</w:t>
      </w:r>
      <w:r>
        <w:rPr>
          <w:rFonts w:ascii="arial" w:eastAsia="arial" w:hAnsi="arial" w:cs="arial"/>
          <w:sz w:val="20"/>
          <w:lang w:val="en-US" w:eastAsia="en-US" w:bidi="ar-SA"/>
        </w:rPr>
        <w:cr/>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upper back: Ms. Lalonde's symptoms were attributable to left shoulder strain and cervico-thoracic sprain or strain from the collision, which had the effect of aggravating a "long-standing history of intermittent symptoms" in her neck and back.</w:t>
      </w:r>
    </w:p>
    <w:p>
      <w:pPr>
        <w:numPr>
          <w:numId w:val="4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The fact that Ms. Lalonde did not note pain in her lower back until nine or ten weeks after the collision suggests that the pain was not attributable to any sprain or strain that occurred in the collision. However, the effects of the collision likely caused Ms. Lalonde to suffer an aggravation of her pre-existing lower back pain.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elbow: Ms. Lalonde suffered contusions and lacerations to her elbow in the collision. She has experienced continuing pain and hypersensitivity in the area since then. Dr. Waspe, a physiatrist who Ms. Lalonde had been seeing once every few months since the collision, had earlier diagnosed "chronic regional pain syndrome" (CRPS) in relation to the left elbow. Dr. Flaschner's opinion was that this diagnosis was "reasonable" when given, but that by the time he physically examined Ms. Lalonde on 19 October 2018 she was only suffering from residual symptoms of CRPS. In Dr. Flaschner's view, the actual diagnosis was not the critical point, since the treatment and prognosis would be the same whatever the prior diagnosis. Dr. Flaschner concluded that Ms. Lalonde's ongoing symptoms, namely continued pain and hypersensitivity in the area around her elbow, would likely persist.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Mood disturbance: Dr. Flaschner noted that Ms. Lalonde had received prescriptions for anti-depressant drugs prior to the collision. In cross-examination, he added that while Ms. Lalonde denied any relevant pre-collision history, her records showed a previously diagnosed major depressive disorder, and references to self-medication with alcohol. Dr. Flaschner considered Ms. Lalonde's current anxiety and mental health to be the most significant barriers to her recovery, and suggested that mood disorders were more appropriately addressed by a psychologist or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regard to Ms. Lalonde's prognosis, Dr. Flaschner opined that the persistence of symptoms more than three years after the collision indicated permanent impairment requiring long-term management. In his testimony, Dr. Flaschner explained that "once the recovery has occurred, whatever you are left with is what you are left with". When pressed on this point in cross-examination. Dr. Flaschner explained that where a person has symptoms beyond two years, those symptoms are much less likely to resolve. He also explained that soft tissue injuries are common with acceleration and deceleration collisions, and that they seem to resolve about 50% of the time, while the other 50% of patients have continuing issues that range from moderate to severe. People with pre-existing conditions are much less likely to make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re-examination, Dr. Flaschner added that while there was evidence that Ms. Lalonde had a number of pre-existing conditions, the fact is that prior to the collision she was stable and was able to do a number of activities which she is no longer able to do after the collision. This indicates that Ms. Lalonde's pre-existing conditions were aggravated by the 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found Dr. Flaschner to be an impressive witness. His qualifications are extensive, the opinions expressed in his report are well reasoned and consistent with the record, and both his report and video deposition evidence were fair and balanced. Dr. Flaschner fairly conceded points and limitations put to him in cross-examination, while defending his key conclusions with dispassionate reasoning and evidence drawn from case-specific sources including his physical examination of Ms. Lalonde and study of her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only caveats I would place on Dr. Flaschner's evidence pertain to his opinion that Ms. Lalonde's injuries represent a "permanent impairment" requiring long-term management. Accepting that Ms. Lalonde has suffered a "permanent impairment", I find that this conclusion is limited in two ways. First, I view Dr. Flaschner's reference to permanent impairment to be limited to her physical symptoms. With regard to psychological symptoms, Dr. Flaschner expressly limited his opinion by stating that any concerns about "mood disorder" should be addressed by a psychologist or psychiatrist. Second, with respect to physical symptoms, while I accept Dr. Flaschner's opinion that Ms. Lalonde has suffered a "permanent impairment", I find for reasons discussed below that the extent of Ms. Lalonde's "permanent impairment" is modest.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(2.8.2) Expert Opinion Evidence of Dr. Sotskova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Sotskova was presented as an expert in psychology, qualified to give opinion evidence in relation to the assessment, diagnosis and treatment of psychological disorders. Dr. Sotskova was Ms. Lalonde's treating psychologist. Ms. Lalonde attended assessment sessions in August and September of 2017, and thereafter received some 15 psychotherapy treatment sessions with Dr. Sotskova between 17 October 2017 and 22 May 2018. Over that time, Ms. Lalonde's condition was improving as described below. The progress stopped when Dr. Sotskova moved offices to Vancouver and Ms. Lalonde - who had trouble driving and did not like going to Vancouver - stopped seeing her. Ms. Lalonde saw Dr. Sotskova for an update on 18 April 2019, by which time her condition had gotten considerably worse as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regard to diagnosis, Dr. Sotskova noted that Ms. Lalonde had pre-existing issues with depression and anxiety, but prior to the collision these conditions were manageable. In the aftermath of the collision, Ms. Lalonde developed anxiety and mood symptoms that got worse over time. By the time of first seeing Dr. Sotskova in August of 2017, Ms. Lalonde was suffering from two diagnosable psychological conditions, those being (a) other specified stressor and trauma-related disorder, and (b) alcohol use disorder. After attending 15 psychotherapy sessions with Dr. Sotskova over a period of some eight months, Ms. Lalonde was in "early remission". However, after she stopped seeing Dr. Sotskova in June of 2018, Ms. Lalonde did not receive any further psychological treatment, and her condition regressed. When Dr. Sotskova met with Ms. Lalonde for an update on 18 April 2019, in addition to the two earlier diagnosed psychological conditions, Ms. Lalonde was also experiencing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Sotskova's opinion on causation was that Ms. Lalonde was somewhat vulnerable to adverse psychological reactions because of her personal background, and because of her prior difficulties with separation anxiety, generalized anxiety, and depression. Prior to the collision, these conditions were in check and shown to be "manageable", but the collision increased Ms. Lalonde's stressors causing her to suffer from (a) other specified stressor and trauma-related disorder, (b) alcohol use disorder, and, after a lapse in treatment, (c)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suggested to Dr. Sotskova in cross-examination that the other specified stressor and trauma-related disorder was focused on Ms. Lalonde's driving anxiety. Dr. Sotskova disagreed, taking the position that Ms. Lalonde's trauma-related symptoms went beyond driving anxiety. However, I note that with the exception of references to (i) lack of focus due to "racing thoughts and worries", and (ii) pre-existing separation anxieties, the balance of the anxiety-related symptoms identified in Dr. Sotskova's report are related specifically to driving and traveling in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Sotskova also acknowledged in cross-examination that during treatment Ms. Lalonde referenced many other stressors in her life, including financial pressure, family disputes, the loss of her job at the City of Vancouver, and concerns about her lack of transferrable employment skills. Dr. Sotskova's expert report stated that Ms. Lalonde had no pre-collision history of alcohol use, protracted depression, or anxiety disorder. Dr. Sotskova agreed that she was unaware that Ms. Lalonde had previously been diagnosed with major depressive disorder and generalized anxiety disorder. Despite all this, Dr. Sotskova maintained her opinion that Ms. Lalonde's current psychological conditions were caused by the collision, because prior to the collision Ms. Lalonde had been able to cope with her psychological issues, but afterward she found herself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regard to major depressive disorder, which was not diagnosed until some four years after the collision, Dr. Sotskova maintained that the depression was largely a function of disruption in Ms. Lalonde's counselling, not intervening stressors. It was suggested to Dr. Sotskova that given Ms. Lalonde's pre-existing condition and other stressors, including the loss of her job, and various family disputes, she would have developed major depressive disorder even without the collision. Dr. Sotskova disagreed, explaining that while the other factors might have been contributing causes to Ms. Lalonde's depression, the collision was also a contributing factor leading Ms. Lalonde into full blown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Turning to prognosis, Dr. Sotskova opined that Ms. Lalonde's chances of recovery are likely to be affected by a number of factors including availability of physical and psychological treatments. The short term prognosis for recovery is "fair but guarded", and the long term diagnosis is also "guarded", but there is a likelihood of improvement with continued psychotherapy. In this regard, Dr. Sotskova recommended a further 30 psychological counselling sessions. Dr. Sotskova added in cross-examination that in her opinion Ms. Lalonde is presently unable to return to work, but that might change if her mental health issues were addressed.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(2.8.3) Expert Opinion Evidence of Dr. Maloon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called Dr. Maloon as an expert in the field of orthopedic surgery, qualified to give opinion evidence as to the diagnosis, treatment, and prognosis of musculoskeletal injuries. Plaintiff's counsel did not challenge Dr. Maloon's qualifications, but did object to certain portions of his report on the basis that, among other things, these extracts were argumentative, lacking in objectivity, conclusory, and based on unsupported generalizations rather than case-specific observations.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I found that these points were properly addressed as matters of weight, not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Maloon's observation, based upon a physical examination of Ms. Lalonde on 26 March 2019, was that apart from the left elbow abrasion, he saw no other objective evidence of musculoskeletal or neurological injury. I will first address Dr. Maloon's opinion on Ms. Lalonde's elbow injury, and then go on to discuss his opinion on Ms. Lalonde's reported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regard to Ms. Lalonde's left elbow injury, Dr. Maloon diagnosed it as "dysthesia of skin on the elbow", which he described as a mild physical impairment. He did not agree with Dr. Flaschner's diagnosis of CRPS, as the clinical features of that condition were not present during his examination of Ms. Lalonde. With respect, this observation misses the point of Dr. Flaschner's report, which goes no further than to say that another doctor's prior diagnosis of CRPS was reasonable, and that at the time of his examination Ms. Lalonde was suffering from the residual effects of that condition. Dr. Maloon's evidence did not really address the broader and more significant point made by Dr. Flaschner, namely that the precise diagnosis of Ms. Lalonde's elbow condition is not particularly important in addressing the treatment of and prognosis for her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regard to neck and back pain, Dr. Maloon opined that Ms. Lalonde's ongoing symptoms were not consistent with a musculoskeletal injury. In his view, Ms. Lalonde's symptoms were more consistent with degenerative changes, i.e. wear and tear in the neck and back, a phenomenon that is extremely common in the general population. Dr. Maloon opined that the mild "soft tissue strain" suffered by Ms. Lalonde in the collision would not have been significant enough to alter the natural progression of her pre-existing neck and back symptoms. He saw no evidence of lasting physical impairment, and would have expected any acute soft tissue strain to resolve within six weeks of the collision. In cross-examination, Dr. Maloon explained that his reference to soft tissue strain resolving in six to eight weeks came from studies on wound healing, showing that the tissue in a wound would normally heal in that time frame. He further suggested that the concept of "soft tissue injury" is too vague and non-specific to form the basis of an accurate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find the evidence of Dr. Maloon helpful in resolving the issues in this case. With regard to the elbow injury, Dr. Maloon's opinion minimizes the nature and extent of Ms. Lalonde's ongoing pain and hypersensitivity arising from the injury to her left elbow in the collision. Nor do I consider Dr. Maloon's opinion, coming from the perspective of an expert in orthopedics, to be of any value in assessing the nature, extent, cause, and prognosis in relation to Ms. Lalonde's neck and back symptoms. In my view, studies concerning the time required for tissue in a wound to heal do not shed any light on the recovery time or prognosis of soft tissue injuries arising from acceleration and deceleration collisions. Dr. Maloon's criticisms on the use of the term "soft tissue injury" are made from the perspective of an expert in orthopedics. I prefer the opinion of Dr. Flaschner, an expert in physical medicine and rehabilitation with considerable practical experience in the treatment of individuals suffering from collision-related soft tissue injuries.</w:t>
      </w:r>
      <w:r>
        <w:rPr>
          <w:rFonts w:ascii="arial" w:eastAsia="arial" w:hAnsi="arial" w:cs="arial"/>
          <w:sz w:val="20"/>
          <w:lang w:val="en-US" w:eastAsia="en-US" w:bidi="ar-SA"/>
        </w:rPr>
        <w:cr/>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 as to Plaintiff's Limitations and Future Employability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(2.9.1) Expert Opinion Evidence of Theresa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called Ms. Wong, who has a degree in Occupational Therapy and is a certified Functional Capacity Evaluator, to give expert opinion evidence in the field of functional capacity evaluation. Ms. Lalonde met with Ms. Wong for the purposes of a functional capacity assessment on 15 November 2018. In the course of the assessment, Ms. Wong noted that Ms. Lalonde had some limitations in range of motion, and reported limitations due to driving-related anxiety. Based on a battery of functional capacity tests, Ms. Wong concluded that despite these limitations, Ms. Lalonde had the capacity to fully meet the physical requirements of her former managerial position at the City of Vancouver. Ms. Wong further concluded that Ms. Lalonde was capable of work in limited light duty occupations, and some medium strength occupations. The defendants did not cross-examine Ms. Wong, and her conclusions remain basically unchallenged.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(2.9.2) Expert Opinion Evidence of Dr.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tendered Dr. Powers as an expert qualified to give opinion evidence in the field of vocational evaluation and rehabilitation. Dr. Powers met with Ms. Lalonde for the purposes of conducting his assessment on 2 April 2019. He interviewed her and arranged for a battery of vocational tests. After compiling and analyzing the data from those tests, Dr. Powers conducted a follow up telephone interview with Ms. Lalonde.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Based on his vocational evaluation, Dr. Powers concluded that Ms. Lalonde is not competitively employable in any reasonable capacity. In his opinion, Ms. Lalonde would most likely be at a competitive disadvantage in terms of hiring, occupational durability, and promotional opportunities. Dr. Powers further opined that at the very least Ms. Lalonde would require substantial work accommodations, of a sort that would discourage prospective employers from hiring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Dr. Powers explained that many different factors can affect competitive employability. In Ms. Lalonde's case, she is at a competitive disadvantage because she does not have the qualifications to secure a new job at the level at which she was previously working at the City of Vancouver, and because she would require substantial accommodations. Elsewhere in his evidence, Dr. Powers suggested that Ms. Lalonde was also at a competitive disadvantage because of potential concerns about "occupational durability".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regard to Ms. Lalonde's lack of qualifications for a management position of the sort that she previously held at the City of Vancouver, Dr. Powers explained that if a person lacks essential skills or qualifications, that person would not be competitively employable. On this basis, Dr. Powers agreed that even if a person had no disability, he or she might not be competitively employable at a particular level due to lack of qualifications, but then added that a person who does not have the essential qualifications would never have gotten a job at that level in the first place. In theory, this reasoning makes sense. However, it does not accord with the unique circumstances of this case. Ms. Lalonde, through a combination of hard work, on the job learning, and some fortuitous circumstances, basically worked her way into a management position at the City of Vancouver. On paper, Ms. Lalonde would never have been considered qualified for such a management position. For this reason alone, I do not find Dr. Maloon's conclusion that Ms. Lalonde is competitively unemployable to be apt or useful in considering the extent of her loss arising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regard to the concept of employee accommodations, Dr. Powers opined that prospective employers are much less likely to provide such accommodations for individuals in management positions of the sort formerly held by Ms. Lalonde. The suggestion that employers are not inclined to offer workplace accommodations for those in management positions does not appear to accord with Ms. Lalonde's experience as a manager at the City of Vancouver, where she was able to work in a job sharing arrangement for a number of years, from 2003 until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the issue of "occupational durability", it seems to me that there are two causes for concern in Ms. Lalonde's case, namely physical durability and psychological durability. In terms of physical durability, I prefer the unchallenged opinion evidence of Ms. Wong, a qualified functional capacity evaluator. In terms of psychological durability, I am similarly inclined to accept the evidence of Dr. Sotskova, a qualified psychologist who has considerable familiarity with Ms. Lalonde's mental health issues and the treatability of those issues.</w:t>
      </w:r>
      <w:r>
        <w:rPr>
          <w:rFonts w:ascii="arial" w:eastAsia="arial" w:hAnsi="arial" w:cs="arial"/>
          <w:sz w:val="20"/>
          <w:lang w:val="en-US" w:eastAsia="en-US" w:bidi="ar-SA"/>
        </w:rPr>
        <w:cr/>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as to the Nature and Extent of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Lalonde was cross-examined at length as to the nature, extent, causes and effects of her injuries. My overall impression is that Ms. Lalonde made a genuine effort to testify truthfully as to her injuries and their effects. I am satisfied based on the testimony of Ms. Lalonde, and the evidence of expert witnesses who testified on her behalf including Dr. Flaschner, Dr. Sotskova, and Ms. Wong, that Ms. Lalonde's description of her current symptoms and limitations is truthful and accurate. However, Ms. Lalonde's memory of her previous medical conditions and treatment history was poor, and taking into account the contents of the medical records and the testimony of various expert witnesses, I find that Ms. Lalonde did in fact have a number of pre-existing medical conditions as described below. In terms of the effect of Ms. Lalonde's symptoms on her lifestyle, mental state, and social and recreational pursuits, I accept the testimony of Ms. Lalonde, which is supported in a number of material respects by the testimony of her husband Mr. Sullivan and her youngest daughter Serena.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My conclusions with regard to the nature and extent of Ms. Lalonde's injuries are as follows:</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symptoms: In the immediate aftermath of the collision, Ms. Lalonde suffered the effects of a severe abrasion of her left elbow which was extremely painful, as well as severe soreness in the neck and back. With regard to the elbow abrasion, Ms. Lalonde has had continuing discomfort in the area of her left elbow. She had to undergo surgery that included removal of the bursa. It is likely that for some period of time Ms. Lalonde suffered from chronic regional pain syndrome. That condition has now resolved but Ms. Lalonde continues to suffer tingling, hypersensitivity, and pain activated by touch in her left elbow. With regard to neck and back pain, I find that Ms. Lalonde had pre-existing neck and back symptoms, which were aggravated by the effects of the collision, resulting in chronic pain, tightness, and restricted range of motion. The intensity of the pain has reduced considerably over time, but persists to some degree as described below.</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symptoms: Ms. Lalonde had pre-existing mental health challenges which were, prior to the collision, kept in check and manageable. In the wake of the collision, Ms. Lalonde developed (i) other specified stressor and trauma-related disorder, (ii) alcohol dependence disorder, and at a later period in time (iii) major depressive disorder. The trauma-related disorder is manifested primarily in terms of driving anxiety. I find that the collision played a material role in the development of all three of these conditions, although there were also other stressors at play, independent of the collision. Following treatment, the first two of these conditions were in remission for a period of time, and the third condition only developed a number of years after the collision, following a lapse in treatment.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Prognosis: Ms. Lalonde's physical symptoms, both in terms of pain and hypersensitivity to the elbow, and mild chronic pain and restricted range of motion in the neck and back, are not expected to resolve. Ms. Lalonde's psychological conditions are treatable and likely to resolve with further counselling. In the long term, Ms. Lalonde's mental health issues can be expected to be manageable in much the same way they had been prior to the collision.</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capacity and impact on ability to work: Physically, Ms. Lalonde has a mild physical disability in connection with her elbow injury and chronic pain and restricted range of motion in her neck and back. These symptoms, though fairly characterized as a mild form of disability, do not significantly impair Ms. Lalonde's functional capacity in her former occupation as an administrative manager, or in a variety of other occupations involving light to moderate physical activity. Psychologically, Ms. Lalonde has been unable to work outside the home for a period of time due to a combination of psychological conditions. In the long term, Ms. Lalonde's mental health issues can be expected to return to their pre-collision level of manageability, and will not impact upon her functional capacity.</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on social and recreational activities: Although Ms. Lalonde was not entirely healthy prior to the collision, her pre-existing neck and back pain, and pre-existing mental health issues were not an impediment to her social or recreational activities. She was a relatively active person, involved in activities such as skiing, camping, and dirk bike riding. Post-collision, the aggravation of Ms. Lalonde's pre-existing neck and back pain, together with the onset of driving-related anxiety, have placed significant limits on Ms. Lalonde's social and recreational pursuits. Going forward, Ms. Lalonde will likely be unable to return to the same level of recreational activity that she had enjoyed prior to the collision.</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the defendants did not concede liability but advanced no argument that would militate against that result. The undisputed evidence is that Ms. Lalonde was proceeding through an intersection on a green light and was in effect blind sided by Ms. Lyall, who drove into the intersection on a red light, hit Ms. Lalonde's truck, and knocked it onto its side. On these facts, I have no difficulty in concluding that the defendant Ms. Lyall was operating the vehicle she was driving in a negligent manner and is therefore liable for the damages suffered by Ms. Lalonde as a result of the collision.</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basic test for determining causation is the "but for" test, under which the plaintiff must show on a balance of probabilities that his or her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13-14;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21, 29. The burden is on the plaintiff to prove, on a balance of probabilities, that the injury would not have occurred but for the defendant's tortious conduct, and that the plaintiff suffered a loss as a result of that injury: </w:t>
      </w:r>
      <w:r>
        <w:rPr>
          <w:rFonts w:ascii="arial" w:eastAsia="arial" w:hAnsi="arial" w:cs="arial"/>
          <w:i/>
          <w:color w:val="000000"/>
          <w:sz w:val="20"/>
          <w:lang w:val="en-US" w:eastAsia="en-US" w:bidi="ar-SA"/>
        </w:rPr>
        <w:t>Raibee v. Rendleman</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2015 BCSC 595</w:t>
        </w:r>
      </w:hyperlink>
      <w:r>
        <w:rPr>
          <w:rFonts w:ascii="arial" w:eastAsia="arial" w:hAnsi="arial" w:cs="arial"/>
          <w:color w:val="000000"/>
          <w:sz w:val="20"/>
          <w:lang w:val="en-US" w:eastAsia="en-US" w:bidi="ar-SA"/>
        </w:rPr>
        <w:t xml:space="preserve">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determining causation, the defendant must take the plaintiff as she finds her, even if the plaintiff's injuries are more severe than would normally have been the case due to some pre-existing condition. However, the defendant is not liable for loss arising from a pre-existing condition that the plaintiff would have experienced regardless of the defendant's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If the plaintiff shows that the injuries would not have occurred but for the defendant's conduct, then the defendant is liable to the plaintiff for the whole of the defendant's resulting loss. The objective of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place the plaintiff back in the position (but no better position) than she would have been in if the tortious conduct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Applying those principles to the facts of the case at bar, my conclusions with regard to causation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First, the collision resulted in aggravation of Ms. Lalonde's pre-existing neck, upper back, and lower back issues, leading to chronic pain and restricted range of motion. I note that prior to the collision, Ms. Lalonde's pre-existing neck and back conditions were manageable and in check. I am satisfied that, but for the collision which was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Lalonde would not have experienced the chronic pain and restricted range of motion she now experiences in her neck, upper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Second, the collision, together with the physical injuries and corresponding limitations, led Ms. Lalonde into (i) a trauma-related anxiety disorder, (ii) alcohol dependence, and, following a lapse in treatment, (iii) major depressive disorder. The stress-related disorder is focused primarily on driving anxiety, and is directly attributable to the trauma associated with the collision. With respect to the alcohol dependence and major depressive disorder, although there were other factors which contributed to these conditions, I have no difficulty concluding that were it not for the collision, Ms. Lalonde would not have developed these disorders. I note that Ms. Lalonde also had pre-existing mental health issues, specifically, anxiety and depression. Prior to the collision, these issues were in check and did not disrupt Ms. Lalonde's ability to work, or her social or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Third, one of the other psychological stressors alluded to in the preceding paragraph is the termination of Ms. Lalonde's managerial position at the City of Vancouver. This is properly characterized as an "intervening event" as described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36. As such, it must be taken into account in assessing the extent of Ms. Lalonde's damages in much the same way that a "pre-existing condition" is considered as part of the plaintiff's original position when assessing damages, which as explained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is a distinct question from the issue of causation. Nevertheless, to be clear, I find specifically that were it not for the traumatic event of the motor vehicle collision and resulting physical injuries, Ms. Lalonde would not have developed (i) a trauma-related anxiety disorder, (ii) alcohol dependence disorder or (iii) major depressive disorder. Hence, the legal test for causation is met.</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Lalonde claims non-pecuniary damages for pain and suffering, and pecuniary damages for loss of earning capacity, special expenses, and future costs of care. I will deal with each of these under separate headings below.</w:t>
      </w:r>
      <w:r>
        <w:rPr>
          <w:rFonts w:ascii="arial" w:eastAsia="arial" w:hAnsi="arial" w:cs="arial"/>
          <w:sz w:val="20"/>
          <w:lang w:val="en-US" w:eastAsia="en-US" w:bidi="ar-SA"/>
        </w:rPr>
        <w:cr/>
      </w:r>
    </w:p>
    <w:p>
      <w:pPr>
        <w:numPr>
          <w:numId w:val="5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Non-pecuniary damages are intended to compensate an injured plaintiff for pain, suffering, and loss of enjoyment of life arising from the defendant's tortious conduct. The reality is that "money cannot provide true restitution", since "what has been lost is irreplaceable". There is no way to place a dollar value on pain, suffering, and loss of enjoyment of life. Non-pecuniary damages can do no more than provide "solace", in the sense that "money can be used to make the injured person's life more endurable":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court must consider the effect of the plaintiff's injuries in view of his or her particular circumstances, taking into account factors including but not limited to the nature and extent of the injury itself, the severity and duration of the plaintiff's pain, any evidence of emotional suffering, the plaintiff's age, and the effect of the injuries on the plaintiff's mental and physical abilities, lifestyle, and family and social relationships: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45-46. Case-specific factors such as these can give the court an "appreciation of the individual's loss", based not just on a description of the injuries alone, but on "the condition of the [plaintiff] considering his or her particular situation":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45, citing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p. 637.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seeks non-pecuniary damages of $170,000 to $200,000. Acknowledging that each case must be assessed on its own facts, plaintiff's counsel cited the following cases awarding damages in this range: </w:t>
      </w:r>
      <w:r>
        <w:rPr>
          <w:rFonts w:ascii="arial" w:eastAsia="arial" w:hAnsi="arial" w:cs="arial"/>
          <w:i/>
          <w:color w:val="000000"/>
          <w:sz w:val="20"/>
          <w:lang w:val="en-US" w:eastAsia="en-US" w:bidi="ar-SA"/>
        </w:rPr>
        <w:t>Manoharan v. Kaur</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2016 BCSC 692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2001 BCSC 205</w:t>
        </w:r>
      </w:hyperlink>
      <w:r>
        <w:rPr>
          <w:rFonts w:ascii="arial" w:eastAsia="arial" w:hAnsi="arial" w:cs="arial"/>
          <w:color w:val="000000"/>
          <w:sz w:val="20"/>
          <w:lang w:val="en-US" w:eastAsia="en-US" w:bidi="ar-SA"/>
        </w:rPr>
        <w:t xml:space="preserve">, aff'd </w:t>
      </w:r>
      <w:hyperlink r:id="rId394" w:history="1">
        <w:r>
          <w:rPr>
            <w:rFonts w:ascii="arial" w:eastAsia="arial" w:hAnsi="arial" w:cs="arial"/>
            <w:i/>
            <w:color w:val="0077CC"/>
            <w:sz w:val="20"/>
            <w:u w:val="single"/>
            <w:shd w:val="clear" w:color="auto" w:fill="FFFFFF"/>
            <w:lang w:val="en-US" w:eastAsia="en-US" w:bidi="ar-SA"/>
          </w:rPr>
          <w:t>2002 BCCA 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McCaffrey v. Arguello</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2017 BCSC 1460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By contrast, the defendants contends that Ms. Lalonde should receive non-pecuniary damages in the range of $50,000 to $75,000. The defendants cite the following as cases involving non-pecuniary losses comparable to those suffered by the plaintiff in this case: </w:t>
      </w:r>
      <w:r>
        <w:rPr>
          <w:rFonts w:ascii="arial" w:eastAsia="arial" w:hAnsi="arial" w:cs="arial"/>
          <w:i/>
          <w:color w:val="000000"/>
          <w:sz w:val="20"/>
          <w:lang w:val="en-US" w:eastAsia="en-US" w:bidi="ar-SA"/>
        </w:rPr>
        <w:t>Matias v. Lou</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2015 BCSC 544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Sangha v. Inverter Technologies Ltd.</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2019 BCSC 466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Belos v. Michaels</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2017 BCSC 1217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acknowledged by the plaintiff, case law can provide some guidance as to the range of damages, but at the end of the day the court must determine the appropriate quantum of damages based on an individualized assessment of the plaintiff's loss. I would summarize and re-state the nature and extent of Ms. Lalonde's loss in the context of her personal background and lifestyle as follows:</w:t>
      </w:r>
      <w:r>
        <w:rPr>
          <w:rFonts w:ascii="arial" w:eastAsia="arial" w:hAnsi="arial" w:cs="arial"/>
          <w:sz w:val="20"/>
          <w:lang w:val="en-US" w:eastAsia="en-US" w:bidi="ar-SA"/>
        </w:rPr>
        <w:cr/>
      </w:r>
    </w:p>
    <w:p>
      <w:pPr>
        <w:numPr>
          <w:numId w:val="5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Lalonde was 48 years old at the time of the collision and is now 52 years old. Although she had some pre-existing medical conditions, including pre-existing back and neck pain, and some mental health challenges, she was a reasonably active individual who frequently took part in outdoor recreational activities with her family.</w:t>
      </w:r>
    </w:p>
    <w:p>
      <w:pPr>
        <w:numPr>
          <w:numId w:val="5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Ms. Lalonde suffered physical injuries which aggravated her pre-existing neck and back pain to a point where she no longer enjoys outdoor activities such as skiing, camping, and dirt bike riding. Her neck and back symptoms have improved considerably since they were at their worst, but have not completely resolved, and are unlikely to resolve in the future. In the result, she continues to suffer from chronic pain and restricted range of motion in the neck and back.</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Lalonde also suffered a severe and painful abrasion of her left elbow, requiring surgery, and leaving her with hypersensitivity and pain to the touch. This condition is not expected to improve over time and Ms. Lalonde will continue to experience pain and hypersensitivity in her left elbow.</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wake of the collision, Ms. Lalonde has developed a number of psychological conditions, including a form of trauma disorder leading to driving anxiety, alcohol dependence, and depression. Although she had some pre-existing mental health issues, she was able to keep them in check before the collision. These psychological conditions developed over a period of several years following the collision. They affected her lifestyle and her relationship with family members. These conditions are treatable through continued psychological counselling, and can be expected to resolve over time, to the point that Ms. Lalonde will be in more or less the same position she was in before the collision.</w:t>
      </w:r>
    </w:p>
    <w:p>
      <w:pPr>
        <w:numPr>
          <w:numId w:val="6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separate, unrelated intervening event, Ms. Lalonde's employment circumstances changed drastically when her management position at the City of Vancouver was eliminated, less than one year after the collision. This development was a contributing factor toward Ms. Lalonde's increased alcohol consumption and depression, all of which must be taken into account in seeking to place Ms. Lalonde in the position she would have been in had she never been injured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general, I find the cases cited by the plaintiff to be inapt for a variety of reasons. I do not consider it necessary or helpful to discuss all of the distinguishing features. I will note that Ms. Lalonde had a number of pre-existing conditions, and also encountered an intervening event, completely unrelated to the collision, which may well have negatively impacted to some extent on her lifestyle and emotional and psychological state even if the collision had not occurred. All of these factors must be accounted for when determining the quantum of damages required to place Ms. Lalonde back in the position she would have been in were it not for the defendant Ms. Lyall's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cases cited by the defendants are somewhat more in line with the quantum of damages required to compensate Ms. Lalonde for her non-pecuniary losses. Even still, I find </w:t>
      </w:r>
      <w:r>
        <w:rPr>
          <w:rFonts w:ascii="arial" w:eastAsia="arial" w:hAnsi="arial" w:cs="arial"/>
          <w:i/>
          <w:color w:val="000000"/>
          <w:sz w:val="20"/>
          <w:lang w:val="en-US" w:eastAsia="en-US" w:bidi="ar-SA"/>
        </w:rPr>
        <w:t>Matias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to be distinguishable on the basis that neither of those plaintiffs appeared to suffer as significant an impairment of their pre-collision lifestyles as Ms. Lalonde. The plaintiff in </w:t>
      </w:r>
      <w:r>
        <w:rPr>
          <w:rFonts w:ascii="arial" w:eastAsia="arial" w:hAnsi="arial" w:cs="arial"/>
          <w:i/>
          <w:color w:val="000000"/>
          <w:sz w:val="20"/>
          <w:lang w:val="en-US" w:eastAsia="en-US" w:bidi="ar-SA"/>
        </w:rPr>
        <w:t>Belos</w:t>
      </w:r>
      <w:r>
        <w:rPr>
          <w:rFonts w:ascii="arial" w:eastAsia="arial" w:hAnsi="arial" w:cs="arial"/>
          <w:color w:val="000000"/>
          <w:sz w:val="20"/>
          <w:lang w:val="en-US" w:eastAsia="en-US" w:bidi="ar-SA"/>
        </w:rPr>
        <w:t xml:space="preserve">, though considerably younger than Ms. Lalonde, does appear to have suffered a loss of activity that was roughly comparable to that experienced by Ms. Lalonde; however, I consider the psychological issues faced by Ms. Lalonde in the wake of her collision to be more severe than those suffered by the plaintiff in </w:t>
      </w:r>
      <w:r>
        <w:rPr>
          <w:rFonts w:ascii="arial" w:eastAsia="arial" w:hAnsi="arial" w:cs="arial"/>
          <w:i/>
          <w:color w:val="000000"/>
          <w:sz w:val="20"/>
          <w:lang w:val="en-US" w:eastAsia="en-US" w:bidi="ar-SA"/>
        </w:rPr>
        <w:t>Belos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My conclusion is that Ms. Lalonde is entitled to non-pecuniary damages of $90,000. Damages in this amount are reflective of the loss that Ms. Lalonde has suffered, taking into account her age, lifestyle, and pre-collision physical and psychological condition.</w:t>
      </w:r>
      <w:r>
        <w:rPr>
          <w:rFonts w:ascii="arial" w:eastAsia="arial" w:hAnsi="arial" w:cs="arial"/>
          <w:sz w:val="20"/>
          <w:lang w:val="en-US" w:eastAsia="en-US" w:bidi="ar-SA"/>
        </w:rPr>
        <w:cr/>
      </w:r>
    </w:p>
    <w:p>
      <w:pPr>
        <w:numPr>
          <w:numId w:val="6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 claim for what is often described as 'past loss of income' is actually a claim for loss of earning capacity". In other words, it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principles applicable to a claim for loss of past earning capacity are the same as the principles applicable to a claim of for loss of future earning capacity: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46, citing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 The proper approach is: (i) to determine whether "the plaintiff's earning capacity been impaired to any degree by his injuries", and (ii) if so, to then assess the amount of damages awarded for that impairment: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19, citing Southin J.A.'s analysis in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Where the analysis calls for a consideration of hypothetical events, the plaintiff is not required to prove such events on a balance of probabilities. The plaintiff need only establish "a real and substantial possibility", as distinguished from mere speculation: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 It is also important to keep in mind that damages are awarded for work that the plaintiff "would have performed", not "could have performed",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impact on the plaintiff: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case at bar, there are several time periods that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least controversial time periods are, first, the period during which Ms. Lalonde was off work in the immediate aftermath of the collision, and second, the period during which Ms. Lalonde was off work following her elbow surgery. Ms. Lalonde was in fact on paid leave during these periods, but has advanced (i) a subrogated claim on behalf of her former employer, the City of Vancouver, and (ii) a further claim for out of pocket loss of income not covered by her employer during this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total amount paid by the City of Vancouver was $43,643.94. Counsel for the defendants concedes that damages should be paid in this amount. However, that is not the end of the analysis, because the plaintiff says her total loss of remuneration for the period in issue was $51,730.87, of which her employer only paid the aforementioned $43,643.94. The difference, some $8,065.95, is said to represent Ms. Lalonde's gross out of pocket loss of income. Applying a tax rate of 25%, Ms. Lalonde's net out of pocket wage loss is $6,044.21. My conclusion is that Ms. Lalonde is entitled to damages of $49,688.15 for past loss of income capacity for the two time periods during which she was off work from her job at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more controversial time period is the period after Ms. Lalonde lost her job at the City of Vancouver on 5 May 2016. Plaintiff's counsel contends that, but for the collision, there is a real and substantial likelihood that within six months of the termination of her employment Ms. Lalonde would have obtained another job that paid a salary comparable to or slightly lower than the salary of approximately $100,000 per year which she had been earning at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are two elements to the plaintiff's argument. The first element is the assertion of a real and substantial likelihood that but for the collision, Ms. Lalonde would have been able to obtain another full time job within six months of her termination. This element of the argument corresponds with the real and substantial possibility arm of the analysis. The second element is the assertion that the new job would have paid a salary comparable to or slightly lower than the salary Ms. Lalonde had been earning at the City of Vancouver. The element of the argument corresponds with the valuation arm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first branch of the argument, plaintiff's counsel submits that Ms. Lalonde is no longer competitively employable due to both her physical limitations and psychological conditions. I will address each of these points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Before doing so I wish to make it clear that I did not find the evidence of Dr. Powers with respect to competitive employability to be apt in assessing the arguments with respect to Ms. Lalonde's loss of earning capacity. The opinion of Dr. Powers that Ms. Lalonde was not competitively employable appeared to be focused almost entirely on Ms. Lalonde's prior management position at the City of Vancouver. That position was eliminated and Ms. Lalonde was terminated for reasons having no connection with the injuries arising from the collision. As well, it would appear that one of the key reasons given by Dr. Powers to say that Ms. Lalonde is not competitively employable is her lack of qualification to obtain a comparable management position. Again, Ms. Lalonde's lack of qualifications has nothing to do with the collision. Dr. Powers further opined that Ms. Lalonde would be inhibited in her ability to re-train or upgrade her qualifications for various reasons, many of which have no correlation with the collision or its effects. For all of these reasons, the opinion that Ms. Lalonde is not competitively employable in her former occupation has no real value in assessing her loss of earning capacity arising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regard to Ms. Lalonde's physical limitations, I find that her physical injuries did not result in any material impairment of earning capacity. Although Ms. Lalonde's elbow has been a source of continuing discomfort and pain, there is no indication that it has materially affected her ability to work. Similarly, while Ms. Lalonde has experienced chronic neck and back pain on an ongoing basis over the past three years, there is no evidence that this pain has impacted on her ability to meet the demands of employment. Ms. Wong's functional capacity evaluation indicates that Ms. Lalonde had the capacity to fully meet the physical requirements of her former managerial position at the City of Vancouver, and that she also had the capability to work in other light duty occupations and some medium strength occupations. Although the functional capacity evaluation was based upon Ms. Lalonde's physical condition at the time of the assessment on 15 November 2018, Ms. Wong's opinion also sheds light on the nature and extent of Ms. Lalonde's physical injuries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regard to Ms. Lalonde's psychological issues, these issues developed over time and it is not easy to determine from the evidence if and when these issues reached a point where Ms. Lalonde would have been unable to meet the demands of a full time job outside of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Sotskova gave evidence, which I accept, that as of August 2017 Ms. Lalonde was experiencing (i) trauma-related anxiety disorder, and (ii) alcohol dependence. With regard to the trauma-related disorder, the principal manifestation appears to have been driving anxiety, inhibiting Ms. Lalonde's ability to travel long distances or on the highway. The evidence does not establish that this condition represented a practical impediment to Ms. Lalonde obtaining a job with some reasonable proximity to her residence in Delta, accessible by transit or private vehicle. It is noteworthy that despite her anxiety, Ms. Lalonde was able to drive every day, although normally only over short distances presumably within her own community. I further note that by the time Ms. Lalonde stopped seeing Dr. Sotskova in May 2018, this condition was in "early remission". With regard to the alcohol dependence disorder, there is no evidence that this condition, either on its own or in conjunction with Ms. Lalonde's other psychological issues, impaired her capacity to work in non arm's length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Sotskova gave evidence that, by 18 April 2019, following a lapse in treatment, Ms. Lalonde's psychological condition had worsened and she was then suffering from (i) trauma-related anxiety disorder, (ii) alcohol dependence, and (iii) major depressive disorder. Dr. Sotskova further opined that as a result these conditions, Ms. Lalonde has not had the capacity to work outside the home. I accept this evidence and I find that from 18 April 2019 up to the date of trial, Ms. Lalonde's ability to seek, obtain, and maintain non arm's length employment has been impaired by the combined effect of these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this is not the end of the analysis. The defendants only required to compensate for a loss of capacity to do work that Ms. Lalonde "would have" performed. In other words, the question is not whether Ms. Lalonde has lost some abstract capacity to work, but whether the collision and resulting injuries caused a loss of capacity to do work which she otherwise would have performed. The defendants argue that after Ms. Lalonde lost her job at the City of Vancouver, she was not interested in, and did not seriously pursue any other arm's length employment. The defendants point out that while Ms. Lalonde said in cross-examination that she would gladly take back her old job at the City of Vancouver, beyond this she has shown little interest in seeking another job. In the more than three years that have passed since Ms. Lalonde lost her management position, she has only applied for two jobs, one being a cafeteria worker position for which she did not get an interview, and the other being an engineering project management position for which she was clearly unqualified.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argument advanced by the defendants engages a consideration of hypothetical possibilities, and how they can be said to impact on Ms. Lalonde's past earning capacity. On the one hand, I accept the submission of the defendants that there is a real possibility that even if Ms. Lalonde had not been in the collision, she would not have sought out and obtained any arm's length employment following the termination of her position from the City of Vancouver. On the other hand, I also find it to be a real and substantial possibility that were it not for the combination of psychological conditions identified by Dr. Sotskova in her follow-up interview, Ms. Lalonde would have sought out and obtained arm's length employment. On this basis, I find that there has been an impairment of Ms. Lalonde's past earning capacity, from mid-April 2019 until the date of judgment in December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regard to quantification of the loss, plaintiff's counsel argues that but for the collision, Ms. Lalonde would have been able to obtain new employment with a salary equal to or substantially less than her salary of roughly $100,000 at the City of Vancouver. I do not agree. The City of Vancouver decided to phase out Ms. Lalonde's position, and despite her years of work in that job, she did not have the qualifications to obtain a comparable management level position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not a great deal of evidence in the record as to what kind of alternate employment Ms. Lalonde might have been in a position to obtain. One of the few jobs Ms. Lalonde did in fact apply for following her dismissal from the City of Vancouver was a cafeteria worker position that paid $24,000 per year, which is basically minimum wage. Ms. Lalonde did not get an interview for that job, suggesting that she might have been overqualified for it; this makes sense, given her previous work experience. It was also suggested to Ms. Lalonde that she could apply for a job as a caterer, earning $30,000 per year, or a food service manager, earning $40,000. Ms. Lalonde indicated that those jobs might be interesting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Thus, what evidence there is in this case suggests that but for the psychological conditions described above Ms. Lalonde would have been in a position to apply for and obtain a job in the range of $30,000 to $40,000 per year. Taking an average of those figures, I conclude that there is a real and substantial possibility that but for the psychological challenges Ms. Lalonde has been experiencing, as of mid April 2019, she would have been in a position to apply for, obtain, and maintain a job with a salary of $35,000 per year. I will use this annual salary as a baseline in assessing damages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total loss of income for the nine month period from May 2019 to December 2019 would be three quarters of the baseline amount, or $26,250. It is necessary to deduct from that a total of $7,500 on account of Ms. Lalonde's arm's length employment for her husband's company, Cornerstone Research. This leaves a gross loss of $18,750 for the period from May 2019 to December 2019. Applying a tax rate of 25%, this amounts to a net loss of $14,062. Finally, I would reduce the amount by one third to account for the negative contingency that, even if Ms. Lalonde had not been affected by a combination of psychological conditions making her unable to seek and maintain employment, she would not have seriously pursued alternate non-arm's length employment in any event. I would thus award damages of $9,374 for past loss of earning capacity for the period from May 2019 through December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net result, Ms. Lalonde is entitled to damages of $49,688.15 (which includes a subrogated claim for $43,643.94) for loss of earnings during employment at the City of Vancouver, plus $9,374 for loss of earning capacity from May to December 2019, for a total of $59,062.15 in damages for loss of past earning capacity.</w:t>
      </w:r>
      <w:r>
        <w:rPr>
          <w:rFonts w:ascii="arial" w:eastAsia="arial" w:hAnsi="arial" w:cs="arial"/>
          <w:sz w:val="20"/>
          <w:lang w:val="en-US" w:eastAsia="en-US" w:bidi="ar-SA"/>
        </w:rPr>
        <w:cr/>
      </w:r>
    </w:p>
    <w:p>
      <w:pPr>
        <w:numPr>
          <w:numId w:val="6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legal principles discussed under the previous heading apply in more or less the same way to Ms. Lalonde's claim for loss of future earning capacity. Under this heading, counsel for the defendants basically repeats the arguments advanced in relation to loss of past earning capacity. I will deal with each of them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First, the defendants argue that the injuries suffered by Ms. Lalonde in the collision and their subsequent effects did not result in any impairment of her future earning capacity. With regard to physical injuries, I accept, based on Ms. Wong's unchallenged functional capacity opinion, that even after the collision Ms. Lalonde had the physical capacity to meet the demands of her former managerial position at the City of Vancouver, and a number of other occupations with light to moderate physical demands. However, with regard to Ms. Lalonde's psychological condition, I find, drawing here on the opinion evidence of Dr. Sotskova, that as of mid April 2019 Ms. Lalonde has been suffering from a combination of psychological conditions which make her presently unable to seek and maintain arm's length employment in any capacity. I further find, based again on the evidence of Dr. Sotskova, that Ms. Lalonde's psychological conditions are treatable and, with a further 30 counselling sessions, will likely improve to the point where would be able to work in arm's length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Second, the defendants say that Ms. Lalonde lost her job for reasons unrelated to the collision, and that even if the collision had not occurred, Ms. Lalonde would not have been qualified to obtain a comparable management level position. I accept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Third, the defendants rely on the testimony of Ms. Lalonde to assert that she has made no genuine effort to obtain work in any alternate field of employment. On this basis, the defendants argue that even if the collision had never occurred, Ms. Lalonde is not likely to arm's length employment in the future. I accept that as a real and substantial possibility arising from the evidence in this case. However, I also find a real and substantial possibility that, were it not for the combination of psychological challenges now facing Ms. Lalonde, she would have obtained alternate full 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summary, I find first that Ms. Lalonde has suffered a time-limited loss of earning capacity, and second that there is a real and substantial possibility that but for the collision she would have sought and obtained arm's length employment. My conclusion is that Ms. Lalonde has established a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Moving to the question of valuation, I acknowledge that valuation of a loss of future earning capacity involves an assessment of damages, not a calculation. However, I take guidance from the case law explaining that the assessment should be transparent and should be guided by the evidence and contingencies emerging from it. See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36, explaining that the court must base its decision on "what is reasonable in all the circumstances", and "[p]rojections, calculations and formulas are only useful to the extent that they help determine what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Bearing all this in mind, my reasoning with respect to the value of Ms. Lalonde's loss of future earning capacity mirrors my reasoning above under the heading of loss of past earning capacity. I do not accept that but for the collision Ms. Lalonde would be able in the future to obtain a position with a salary equal to or slightly less than her former management position at the City of Vancouver. Rather, I find based on the evidence reviewed above that but for her continuing psychological issues, Ms. Lalonde would likely obtain full time employment with a base salary in the range of $30,000 to $40,000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Using a baseline salary of $35,000 per year, it is necessary to deduct $10,000 on account of Ms. Lalonde's non-arm's length employment with her husband's company, which can be expected to continue during the period that Ms. Lalonde is unable to work outside the home, leaving a gross loss of $25,000 per year. I would reduce this figure by one third on account of the contingency that even if she had not been involved in the collision, Ms. Lalonde would not be inclined to seriously pursue alternate arm's length employment. The net result is an annual loss of $16,667.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regard to the duration of the loss, I find based on Ms. Lalonde's prior history of treatment that the 30 psychological counselling sessions recommended by Dr. Sotskova could be completed within a period of 18 to 30 months. I will adopt the median of 24 months in assessing loss of future earning capacity. At a rate of $16,667 per year, my conclusion is that Ms. Lalonde is entitled to a total of $33,333 in damages for loss of future earning capacity.</w:t>
      </w:r>
      <w:r>
        <w:rPr>
          <w:rFonts w:ascii="arial" w:eastAsia="arial" w:hAnsi="arial" w:cs="arial"/>
          <w:sz w:val="20"/>
          <w:lang w:val="en-US" w:eastAsia="en-US" w:bidi="ar-SA"/>
        </w:rPr>
        <w:cr/>
      </w:r>
    </w:p>
    <w:p>
      <w:pPr>
        <w:numPr>
          <w:numId w:val="6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parties are agreed that Ms. Lalonde should be awarded special damages in the amount of $10,892.61.</w:t>
      </w:r>
      <w:r>
        <w:rPr>
          <w:rFonts w:ascii="arial" w:eastAsia="arial" w:hAnsi="arial" w:cs="arial"/>
          <w:sz w:val="20"/>
          <w:lang w:val="en-US" w:eastAsia="en-US" w:bidi="ar-SA"/>
        </w:rPr>
        <w:cr/>
      </w:r>
    </w:p>
    <w:p>
      <w:pPr>
        <w:numPr>
          <w:numId w:val="6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Damages for costs of future care are awarded to restore the plaintiff to his or her pre-accident condition, to the extent possible, based on what is shown to be reasonably necessary to preserve or promote the plaintiff's mental and physical health: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at para.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My consideration of the plaintiff's cost of future care claim is guided by the following legal principles:</w:t>
      </w:r>
      <w:r>
        <w:rPr>
          <w:rFonts w:ascii="arial" w:eastAsia="arial" w:hAnsi="arial" w:cs="arial"/>
          <w:sz w:val="20"/>
          <w:lang w:val="en-US" w:eastAsia="en-US" w:bidi="ar-SA"/>
        </w:rPr>
        <w:cr/>
      </w:r>
    </w:p>
    <w:p>
      <w:pPr>
        <w:numPr>
          <w:numId w:val="6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amounts claimed must be (i) justified based on medical evidence as to what is reasonably required to preserve or maintain the plaintiff's health, and (ii)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 84.</w:t>
      </w:r>
    </w:p>
    <w:p>
      <w:pPr>
        <w:numPr>
          <w:numId w:val="6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regard to medical justification, medical need is not to be equated with necessity. The plaintiff is required to present "evidence that the expense claimed is directly related to the disability arising out of the accident, and is incurred with a view toward ameliorating its impact":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 151.</w:t>
      </w:r>
    </w:p>
    <w:p>
      <w:pPr>
        <w:numPr>
          <w:numId w:val="6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reasonableness, the question is whether a reasonably-minded person of ample means would be prepared to incur the expense in order to treat, ameliorate, or cope with the injuries flowing from the defendant's tortious conduct: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 245; </w:t>
      </w:r>
      <w:r>
        <w:rPr>
          <w:rFonts w:ascii="arial" w:eastAsia="arial" w:hAnsi="arial" w:cs="arial"/>
          <w:i/>
          <w:color w:val="000000"/>
          <w:sz w:val="20"/>
          <w:lang w:val="en-US" w:eastAsia="en-US" w:bidi="ar-SA"/>
        </w:rPr>
        <w:t>Warrick v. Diwell</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2017 BCSC 68</w:t>
        </w:r>
      </w:hyperlink>
      <w:r>
        <w:rPr>
          <w:rFonts w:ascii="arial" w:eastAsia="arial" w:hAnsi="arial" w:cs="arial"/>
          <w:color w:val="000000"/>
          <w:sz w:val="20"/>
          <w:lang w:val="en-US" w:eastAsia="en-US" w:bidi="ar-SA"/>
        </w:rPr>
        <w:t xml:space="preserve"> at para. 205.</w:t>
      </w:r>
    </w:p>
    <w:p>
      <w:pPr>
        <w:numPr>
          <w:numId w:val="7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award of damages must take into account future contingencies that may impact on the costs of the plaintiff's future care: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Plaintiff's counsel relies on the opinion evidence of Dr. Flaschner to say that Ms. Lalonde will require a number of different kinds of treatment to manage the chronic pain associated with her physical injuries. In particular, Dr. Flaschner opines that Ms. Lalonde should continue to receive (a) physiotherapy, at a cost of $1,350 per year, (b) active rehabilitation, at a cost of $945 per year, (c) prescription medications including gabapentin, capsaicin, and lidocaine, at a cost of $1,500 per year, (d) and an exercise program, involving an annual gym membership at a cost of $600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accept the evidence of Dr. Flaschner that continued physiotherapy and prescription medications are both medically necessary and reasonable in assisting Ms. Lalonde to deal with her continuing neck and back pain, including the management of flare ups. However, having found that the neck and back injuries suffered by Ms. Lalonde in the collision involved aggravation of past neck and back issues, I consider it appropriate to reduce the damages by 30% to account for the likelihood that Ms. Lalonde would have incurred some of these costs even if she had not been involved in the collision. My conclusion is that Ms. Lalonde should receive the equivalent of $1,900 per year to cover physiotherapy and medication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With respect to active rehabilitation, it is my understanding that Ms. Lalonde has already attended some 20 sessions of active rehabilitation, in the course of which she learned an exercise routine which she would then be expected to follow going forward. I would award allow for two further active rehabilitation sessions per year, at for a total annual cost of $150, for Ms. Lalonde to receive ongoing professional advice on adjustments to her exercise routine. With respect to the claim for the costs of an annual gym membership, it seems to me that if Ms. Lalonde is expected to participate in a self-directed exercise routine, the corollary of this is that she should also be reimbursed for the cost of a gym membership, at $600 per year. I conclude that Ms. Lalonde should receive $750 per year to cover the costs of active rehabilitation and exercise to assist her in managing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total annual cost for Ms. Lalonde to manage her physical symptoms is $2,650. Using the table in Appendix E to the </w:t>
      </w:r>
      <w:r>
        <w:rPr>
          <w:rFonts w:ascii="arial" w:eastAsia="arial" w:hAnsi="arial" w:cs="arial"/>
          <w:i/>
          <w:color w:val="000000"/>
          <w:sz w:val="20"/>
          <w:lang w:val="en-US" w:eastAsia="en-US" w:bidi="ar-SA"/>
        </w:rPr>
        <w:t>Civil Jury Instructions</w:t>
      </w:r>
      <w:r>
        <w:rPr>
          <w:rFonts w:ascii="arial" w:eastAsia="arial" w:hAnsi="arial" w:cs="arial"/>
          <w:color w:val="000000"/>
          <w:sz w:val="20"/>
          <w:lang w:val="en-US" w:eastAsia="en-US" w:bidi="ar-SA"/>
        </w:rPr>
        <w:t xml:space="preserve"> to determine the present value of future costs of care, the present value of $2,650 per year in costs of future care at the prescribed rate of 2% for 20 years (when Ms. Lalonde will reach the age of 72) is $43,331.21.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 regard to psychological treatment, plaintiff's counsel relies on the opinion evidence of Dr. Sotskova who, as noted above, recommended that Ms. Lalonde should receive a further 30 counselling sessions to address her continuing psychological issues. I accept Dr. Sotskova's opinion and I find that the costs of these therapy sessions to be both necessary and reasonable. The figures presented in the agreed statement of facts with respect to special expenses indicate that the cost of this treatment is $88.50 per session. I therefore award a total of $2,655 to cover the future costs of Ms. Lalonde's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Adding together the costs of future physical care and psychological treatment, Ms. Lalonde is entitled to a total of $45,986.21 for costs of future care.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summary,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44"/>
        <w:gridCol w:w="238"/>
        <w:gridCol w:w="4542"/>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Head of Damage Non-Pecuniary Damages Loss of Past Earning Capacity Loss of Future Earning Capacity Special Damages Cost of Future Care Total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Award</w:t>
            </w:r>
            <w:r>
              <w:rPr>
                <w:rFonts w:ascii="arial" w:eastAsia="arial" w:hAnsi="arial" w:cs="arial"/>
                <w:color w:val="000000"/>
                <w:sz w:val="18"/>
                <w:lang w:val="en-US" w:eastAsia="en-US" w:bidi="ar-SA"/>
              </w:rPr>
              <w:t xml:space="preserve"> $ 90,000.00 $ 58,021.15</w:t>
            </w:r>
            <w:bookmarkStart w:id="53" w:name="Backward_fnref_fnr-1"/>
            <w:hyperlink w:anchor="Forward_fnref_fnr-1" w:history="1">
              <w:r>
                <w:rPr>
                  <w:rFonts w:ascii="arial" w:eastAsia="arial" w:hAnsi="arial" w:cs="arial"/>
                  <w:b/>
                  <w:color w:val="BE161D"/>
                  <w:sz w:val="18"/>
                  <w:shd w:val="clear" w:color="auto" w:fill="FFFFFF"/>
                  <w:vertAlign w:val="superscript"/>
                  <w:lang w:val="en-US" w:eastAsia="en-US" w:bidi="ar-SA"/>
                </w:rPr>
                <w:t>1</w:t>
              </w:r>
            </w:hyperlink>
            <w:bookmarkEnd w:id="53"/>
            <w:r>
              <w:rPr>
                <w:rFonts w:ascii="arial" w:eastAsia="arial" w:hAnsi="arial" w:cs="arial"/>
                <w:color w:val="000000"/>
                <w:sz w:val="18"/>
                <w:lang w:val="en-US" w:eastAsia="en-US" w:bidi="ar-SA"/>
              </w:rPr>
              <w:t xml:space="preserve"> $ 33,333.33 $ 10,892.61 $ 45,986.21 $ 239,274.30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If the parties are unable to agree on costs, they can file written submissions. Counsel for the plaintiff may file written submissions of four pages or less (plus an affidavit containing any supporting materials) within three weeks of the release of these reasons. Counsel for the defendants may file written submissions of four pages or less (plus an affidavit containing any supporting materials) within three weeks of receiving the plaintiff's written submissions. Counsel for the plaintiff may file a reply of two pages or less (plus any reply affidavit material) within one week of receiving the written submissions of the defendants. If either party takes the view that submissions on costs cannot effectively be dealt with in writing, that party may, within the time limits set out above, submit a request to schedule a further appearance for oral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W.P. RILEY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81" style="position:absolute;z-index:25177804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5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54"/>
      <w:r>
        <w:rPr>
          <w:rFonts w:ascii="arial" w:eastAsia="arial" w:hAnsi="arial" w:cs="arial"/>
          <w:sz w:val="20"/>
          <w:lang w:val="en-US" w:eastAsia="en-US" w:bidi="ar-SA"/>
        </w:rPr>
        <w:tab/>
      </w:r>
      <w:r>
        <w:rPr>
          <w:rFonts w:ascii="arial" w:eastAsia="arial" w:hAnsi="arial" w:cs="arial"/>
          <w:color w:val="6D6E71"/>
          <w:sz w:val="18"/>
          <w:lang w:val="en-US" w:eastAsia="en-US" w:bidi="ar-SA"/>
        </w:rPr>
        <w:t>This figure includes the City of Vancouver's subrogated claim of $43,643.94</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Law Society of British Columbia v. Robbins, [2014] B.C.J. No. 640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S111171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Law Society of British Columbia, Petitioner, and Glen P. Robbins,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jc w:val="both"/>
        <w:rPr>
          <w:rFonts w:ascii="arial" w:eastAsia="arial" w:hAnsi="arial" w:cs="arial"/>
          <w:sz w:val="20"/>
          <w:lang w:val="en-US" w:eastAsia="en-US" w:bidi="ar-SA"/>
        </w:rPr>
      </w:pPr>
      <w:bookmarkStart w:id="55" w:name="Counsel_17"/>
      <w:bookmarkEnd w:id="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Michael Kleisinger.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17"/>
      <w:bookmarkEnd w:id="56"/>
      <w:r>
        <w:pict>
          <v:line id="_x0000_s1084"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C.E. HINKSON C.J.S.C."/>
            <w:bookmarkEnd w:id="57"/>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is the body created and continued by the Legislature to uphold and protect the public interest in the administration of justice by preserving and protecting the rights and freedoms of all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October 3, 2011, the petitioner obtained an order from Mr. Justice Grauer (reasons indexed at </w:t>
      </w:r>
      <w:hyperlink r:id="rId411" w:history="1">
        <w:r>
          <w:rPr>
            <w:rFonts w:ascii="arial" w:eastAsia="arial" w:hAnsi="arial" w:cs="arial"/>
            <w:i/>
            <w:color w:val="0077CC"/>
            <w:sz w:val="20"/>
            <w:u w:val="single"/>
            <w:shd w:val="clear" w:color="auto" w:fill="FFFFFF"/>
            <w:lang w:val="en-US" w:eastAsia="en-US" w:bidi="ar-SA"/>
          </w:rPr>
          <w:t>2011 BCSC 1310</w:t>
        </w:r>
      </w:hyperlink>
      <w:r>
        <w:rPr>
          <w:rFonts w:ascii="arial" w:eastAsia="arial" w:hAnsi="arial" w:cs="arial"/>
          <w:color w:val="000000"/>
          <w:sz w:val="20"/>
          <w:lang w:val="en-US" w:eastAsia="en-US" w:bidi="ar-SA"/>
        </w:rPr>
        <w:t xml:space="preserve">) permanently prohibiting and enjoining the respondent from commencing, prosecuting or defending a proceeding in any court, in his own name or in the name of another person, except as permitted by section 15(1)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Insofar as Mr. Robbins is concerned, the relevant parts of s. 15(1)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provide: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(1) No person, other than a practising lawyer,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permitted to engage in the practice of law, except</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an individual party to a proceeding acting without counsel solely on his or her own behalf,</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permitted by the </w:t>
      </w:r>
      <w:r>
        <w:rPr>
          <w:rFonts w:ascii="arial" w:eastAsia="arial" w:hAnsi="arial" w:cs="arial"/>
          <w:i/>
          <w:color w:val="000000"/>
          <w:sz w:val="20"/>
          <w:lang w:val="en-US" w:eastAsia="en-US" w:bidi="ar-SA"/>
        </w:rPr>
        <w:t>Court Agent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petitioner now seeks further orders: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the respondent declared a vexatious litigant,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enjoin the respondent from instituting any legal proceeding, on his own behalf or on behalf of others, in any court, without obtaining leave of the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enjoin the respondent and anyone acting on his behalf from filing or attempting to file, by any means whatsoever, any document in any registry of the Supreme Court of British Columbia or the Provincial Court of British Columbia pertaining to or in any way connected with the subject matter of the proceedings in Supreme Court Registry File Nos. S-106413, S-136991, S-117843, S-149328, H-150621, and S-149806 and Provincial Court Files Nos. C-12033, C-12342. C-13389, C-13072, C-13721, C-11987, C-14386, C-12111, C-13187, C-13122, C-13312 and C-13052 unless the document is prepared and signed by a member in good standing with the Law Society of British Columbia;</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authorizing the staffs of the British Columbia Supreme Court and the British Columbia Provincial Court registries to discard any document that is attempted to be filed in contravention of this order;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dispensing with the respondent's signature on the form of any order granted;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awarding the petitioner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March 18, 2014, the respondent filed a notice of application in these proceedings seeking relief against not only the petitioner and its members, but seeking as well an order for Judicial Inquiry which he alleges to have been ordered by the Supreme Court of Canada, an order that the offices of the Chief Justices of the British Columbia Court of Appeal and Supreme Court "in their capacity as respondents under this application, the office of the BC Justice Ministry on behalf of the BC Attorney General and BC Court Services be held in </w:t>
      </w:r>
      <w:r>
        <w:rPr>
          <w:rFonts w:ascii="arial" w:eastAsia="arial" w:hAnsi="arial" w:cs="arial"/>
          <w:i/>
          <w:color w:val="000000"/>
          <w:sz w:val="20"/>
          <w:lang w:val="en-US" w:eastAsia="en-US" w:bidi="ar-SA"/>
        </w:rPr>
        <w:t>civil contempt of court</w:t>
      </w:r>
      <w:r>
        <w:rPr>
          <w:rFonts w:ascii="arial" w:eastAsia="arial" w:hAnsi="arial" w:cs="arial"/>
          <w:color w:val="000000"/>
          <w:sz w:val="20"/>
          <w:lang w:val="en-US" w:eastAsia="en-US" w:bidi="ar-SA"/>
        </w:rPr>
        <w:t xml:space="preserve"> in relation to its joint and several conduct pertaining to BCSC S111171 and BCSC 130330", as well as other relief against Cambridge Mortgage Investment Corporation, Peet and Cowan Financial Services and the Workers Compensation Board of British Columbia who the respondent describes as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 asserts that the respondent has been a named party to 51 separate actions in the British Columbia Provincial and Supreme Courts since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Since 2010, the respondent has commenced and prosecuted 18 separate actions in his own name and on behalf of others, and has been named as a defendant in 2 other actions. Since 2009, he has also defended 6 other actions brought against family members, notwithstanding that he was not a named party in those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various actions can be conveniently divided into 5 groups: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 actions that the respondent has commenced and prosecuted relating to a mortgage with the Bank of Montreal;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4 actions against public utilities;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actions against government bodies, lawyers or the judiciary;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 actions against the respondent;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6 actions where the respondent represented other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the respondent has filed 2 applications directly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Actions Related to the Bank of Montreal Mortgage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Action S-106413 in this Court was commenced on September 24, 2010 by the respondent in the names of his wife and mother-in-law against BMO Bank of Montreal, Ellis Roadburg Attorneys (the Bank's solicitors), Her Majesty the Queen in Right of Canada, Her Majesty the Queen in Right of British Columbia, Shelley Johal (a paralegal with the Bank's solicitors), Burke Tomchenko Morrison, solicitors, MIC Investments, Rosborough and Company, The City of Coquitlam, Dawn Penner, and David Galloway (the Chairman of the board of BMO), alleging contempt of court, failure to provide notice of foreclosure, civil fraud, breach of contract, conspiracy and collusion,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R.S.C. 1985, c. I-15</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S.C. 1991, c. 46</w:t>
        </w:r>
      </w:hyperlink>
      <w:r>
        <w:rPr>
          <w:rFonts w:ascii="arial" w:eastAsia="arial" w:hAnsi="arial" w:cs="arial"/>
          <w:color w:val="000000"/>
          <w:sz w:val="20"/>
          <w:lang w:val="en-US" w:eastAsia="en-US" w:bidi="ar-SA"/>
        </w:rPr>
        <w:t>, misrepresentation, conflict of interest, bad faith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claim against BMO and Mr. Galloway was dismissed with costs by Madam Justice Adair on February 24, 2011 as vexatious and an abuse of process. The same action was dismissed by consent against the City of Coquitlam by a Registrar of the Court on March 21, 2011, against Her Majesty the Queen in Right of British Columbia by a Registrar of the Court on March 31, 2011, against Ellis Roadburg Attorneys and Shelley Johal, by consent, by a Registrar of the Court on April 5, 2011, and as against Burke Tomchenko Morrison, by consent by a Registrar of the Court on April 20, 2011. The action was discontinued as against Her Majesty the Queen in Right of Canada on September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award of costs to BMO and Mr. Galloway was the subject of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Action C-11987 was commenced on May 16, 2011 in the Provincial Court of British Columbia by the respondent naming himself and his wife as plaintiffs, and Capital One Bank and Richards and Richards Law Firm as defendants. The action alleges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described as a tort, and breach of reasonable access to justice without proper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action was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Action C-12033 was commenced on June 7, 2011 in the Provincial Court of British Columbia by the respondent naming himself, his wife, and his mother-in-law as plaintiffs, and the Legal Services Branch (Ministry of the Attorney General), BMO Bank of Montreal and Ellis Roadburg as defendants alleging breach of copyright, directing a judge to ignore evidence and due process, fraud, subversion of due process, bad faith and encouraging counsel to commit fraud and perjury against the non-Bank defendants, and recklessness, breach of copyright, causing inability to obtain a mortgage and inability to help self-litigants and reckless findings in a judge's ruling against the Bank defendants. After the respondent twice amended his pleadings and added the Law Society of British Columbia as a defendant, the claim against the Bank defendants was dismissed with costs based on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abuse of process. The claim against the other defendants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Action S-136991 was commenced by the respondent on September 1, 2011 in this Court. The action named the respondent, his wife, and his mother-in-law as plaintiffs, and Her Majesty the Queen in Right of Canada, Her Majesty the Queen in Right of British Columbia, the Law Society of British Columbia, MIC Investments, Burke Tomchenko Morrison, BMO and the City of Coquitlam as defendants. The action alleged that a judge had acted untoward and with bias, and that the plaintiffs' ability to prosecute proceedings had been interfered with, as well as bad faith, breach of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This action as against BMO was dismissed with double costs based on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The action against the other defendants was dismissed by consent. The dismissal as against BMO was appealed, but the appeal was ultimately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Action C-12342 was commenced by the respondent on October 4, 2011 in the Provincial Court of British Columbia by the respondent naming himself and his daughter, a minor, as plaintiffs. Later the plaintiffs were changed to the respondent, his wife, and his mother-in-law. The defendants in this action were BMO Mastercard and BMO, who were alleged to have contracted with a minor, acted in a predatory way and breached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"Extraordinary damages" were claimed. This claim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Action S-117843 was commenced by the respondent on November 21, 2011 in this Court. The action named the respondent, his wife, and his mother-in-law as plaintiffs, and BMO Bank of Montreal, MIC Investments Inc., Her Majesty the Queen in Right of British Columbia, Douglas Evans, Argus Estates (1983) Ltd. and Brad Szovek as defendants. The action alleges intimidation, fraud, and negligently providing parties with orders of the Court, as well as breaches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action was dismissed with costs as against BMO, and dismissed by consent as against the other defendants. The order for costs was appealed, and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Action C-13389 was commenced on October 17, 2012 in the Provincial Court of British Columbia by the respondent naming himself, his wife, and his mother-in-law as plaintiffs, and the New Westminster Land Titles Office, BMO, Ellis Roadburg, Equifax Canada and Robert Ellis as defendants. The action alleged civil fraud, general fraud, constructive fraud, and negligently processing a lien/judgment with respect to the costs of a previous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After two amendments to his pleadings by the respondent, this action against BMO was dismissed by Judge Bahen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on the basis that the Provincial Court lacked jurisdiction to hear the claims, but an award of $600.00 in costs was made against the plaintiffs. The action was later withdrawn as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Action C-13072 was commenced in the Provincial Court of British Columbia by the respondent on July 17, 2012, with significant amendments made to the claim on January 30, 2013. The amended notice of claim ultimately named the respondent, his wife, and his mother-in-law as plaintiffs, and BMO Bank of Montreal, Robert Ellis and the Law Society of British Columbia as defendants. The original action alleged denial of legal rights with respect to an earlier order for costs against the Bank, and was amended to allege bad faith, recklessness, conspiracy to commit fraud and failure to investigate the respondent's complaints as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action was dismissed as against the Bank with $600.00 in costs by Judge Bahen, and the claims against the other defendants were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Action C-13721 was commenced on February 19, 2013 in the Provincial Court of British Columbia by the respondent naming himself, his wife, and his mother-in-law as plaintiffs, and Cambridge Mortgage Investment Corporation and their solicitors, Bakonyi and Company, as defendants. The action alleged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constructive fraud, mortgage fraud and threatening the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action was withdrawn as against the solicitors, and was dismissed as against the corporate defendant when the respondent failed to appear at a scheduled settlement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Action S-149328 was commenced by the respondent on February 22, 2013 in this Court. The action named the respondent, his wife, and his mother-in-law as plaintiffs, with Cambridge Mortgage Investment Corporation, Ron Bakonyi and Her Majesty the Queen in Right of British Columbia initially named as defendants, while Her Majesty the Queen in Right of Canada and the Workers Compensation Board of British Columbia were named by the respondent as third parties. On December 5, 2013, B.C. Court Services, Peet and Cowan Financial Services, John R. Van Lan, Michael Atmore, Darcy Doyle Mortgage Evolution, Trevor Cullen, the Workers Compensation Board of British Columbia, Chevron Canada, the Workers Compensation Appeal Tribunal, Veolia Environmental, Dan Parent, Madam Justice Fenlon, the Chief Justice of this Court, and an unidentified Master of this Court were added as defendants. The action alleged fraud and an act of terrorism.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action was dismissed by consent as against Mr. Bakonyi on November 8th, 2013. However, the respondent purported to re-add Mr. Bakonyi as a defendant in his amended Notice of Civil Claim filed on December 5, 2013. This action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Action S-150621 was commenced by the respondent on April 15, 2013 in this Court. The action named the respondent, his wife, and his mother-in-law as plaintiffs, and BMO Bank of Montreal, Cambridge Mortgage Investment Corporation, and Her Majesty the Queen in Right of British Columbia as defendants. The action alleges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Business Practices and Consumer Protection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Bank Act</w:t>
      </w:r>
      <w:r>
        <w:rPr>
          <w:rFonts w:ascii="arial" w:eastAsia="arial" w:hAnsi="arial" w:cs="arial"/>
          <w:color w:val="000000"/>
          <w:sz w:val="20"/>
          <w:lang w:val="en-US" w:eastAsia="en-US" w:bidi="ar-SA"/>
        </w:rPr>
        <w:t xml:space="preserve">, as well as breach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rate of interest, criminal intimidation, predatory commercial practice, criminal, civil or constructive fraud, bad faith, recklessness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action remains outstanding.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Actions against the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Action C-14386 was commenced on April 23, 2010 in the Provincial Court of British Columbia by the respondent naming himself and his wife as plaintiffs, and Terasen Gas Inc. as defendant. The action alleges overcharging,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breach of contract, intimidation and bad faith, and seeks among other remedies an award of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action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Action C-12111 was commenced on July 4, 2011 in the Provincial Court of British Columbia by the respondent naming himself and his wife as plaintiffs, and B.C. Hydro, Fortis B.C., the B.C. Utilities Commission, the Attorney General of British Columbia and Steele Urquhart, a firm of solicitors, as defendants. The action alleged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and breach of trust, breach of contract, bad faith,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one or more of the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This action was ultimately withdrawn against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Action C-13187 was commenced on August 31, 2012 in the Provincial Court of British Columbia by the respondent naming himself and his wife as plaintiffs, and Fortis B.C. and Steele Urquhart as defendants. The action alleges contempt of the claimants' rights to access justice, breach of the claimants' rights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and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action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Action S-149806 was commenced by the respondent on March 13, 2013 in this Court. The action named the respondent and his wife as plaintiffs, and B.C. Hydro and Power Authority and Fortis B.C. as defendants. The respondent's wife was subsequently deleted as a plaintiff. The action alleges breach of the </w:t>
      </w:r>
      <w:r>
        <w:rPr>
          <w:rFonts w:ascii="arial" w:eastAsia="arial" w:hAnsi="arial" w:cs="arial"/>
          <w:i/>
          <w:color w:val="000000"/>
          <w:sz w:val="20"/>
          <w:lang w:val="en-US" w:eastAsia="en-US" w:bidi="ar-SA"/>
        </w:rPr>
        <w:t>Interest Act</w:t>
      </w:r>
      <w:r>
        <w:rPr>
          <w:rFonts w:ascii="arial" w:eastAsia="arial" w:hAnsi="arial" w:cs="arial"/>
          <w:color w:val="000000"/>
          <w:sz w:val="20"/>
          <w:lang w:val="en-US" w:eastAsia="en-US" w:bidi="ar-SA"/>
        </w:rPr>
        <w:t xml:space="preserve"> and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as well as breach of contract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action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Actions against Government Bodies, Lawyers or the Judiciary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Action C-13052 was commenced on July 4, 2012 in the Provincial Court of British Columbia by the respondent naming himself as plaintiff and the Workers Compensation Board as defendant. He later added the Workers Compensation Board's Board of Directors, Her Majesty the Queen in Right of British Columbia, the Cabinet of the British Columbia Government, the Lieutenant Governor of British Columbia, Marion Madden, Lee Anonuevo, Gordon Horodyski, the Workers Compensation Appeal Tribunal, Veolia Environmental and Nicole Hough as defendants. The action alleged breach of contract and tort liability, delays in processing the respondent's Workers Compensation claim, actual or deliberate/constructive fraud, and breach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action was withdrawn against all but Her Majesty the Queen in Right of British Columbia, the Cabinet of the British Columbia Government, and the Lieutenant Governor of British Columbia, against whom it is apparently still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Action C-13122 was commenced on August 2, 2012 in the Provincial Court of British Columbia by the respondent naming himself as plaintiff and Her Majesty the Queen in Right of British Columbia as defendant. Subsequently the respondent added, and then removed his wife as a plaintiff in the action, and added the Insurance Corporation of British Columbia, the RCMP, "Mike DeJong", W. Davern Jones, Her Majesty the Queen in Right of Canada, the Canada Revenue Agency, Kowarsky and Company, solicitors, Madam Justice Koenigsberg of this Court, and Judge Buller Bennett and Chief Judge Crabtree as defendants. The action initially began with respect to the issuance of a ticket to the respondent and grew to allege breach of his right to a fair hearing,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wrongful collection of income tax, wrongfully obtaining and pronouncing judgment for repayment of a student loan, constructive fraud, harassment, breach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denial of a fair hearing, and reckless findings by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action was dismissed as against Her Majesty the Queen in Right of Canada and Kowarsky and Company, and withdrawn as against several other defendants, but remains outstanding as against Her Majesty the Queen in Right of British Columbia, the Insurance Corporation of British Columbia and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Action C-13312 was commenced on November 15, 2012 in the Provincial Court of British Columbia by the respondent, naming himself as plaintiff and Elizabeth Lyall, who acted as counsel for the petitioner against the respondent in a prior proceeding, Fasken Martineau, her law firm, Michael Kleisinger, the petitioner's counsel before me, the Law Society of British Columbia and Mr. Justice Grauer of this court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Notice of Claim in this action has apparently never been served on any of the named defendants, and the action remains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Actions Defended by the Respondent as a Defendant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are two actions in this group, one for repayment of the respondent's student loan and the action in which the applications before me were brought.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Actions Against other Parties that were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Defended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six actions in this group, two by BMO, one by MIC, and one by Cambridge Mortgage Investment Corporation all for foreclosure, one by BMO respecting a line of credit that was alleged to have been in default, and one by Capital One for alleged credit card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Applications to the Supreme Court of Canada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respondent has filed two applications directly in the Supreme Court of Canada. In the first, he filed a motion seeking remedies against Cambridge Mortgage Investment Corporation, the Law Society of British Columbia and the Chief Justices of the British Columbia Court of Appeal and Supreme Court for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respondent filed a second application in the Supreme Court of Canada seeking remedies against Cambridge Mortgage Investment Corporation, the Law Society of British Columbia and the Chief Justices of the British Columbia Court of Appeal and Supreme Court for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gross abuse of process and fraud, purporting to do so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application remains outstanding.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Evidence was proffered by the petitioner from a website attributed to the respondent where it is claimed that he has filed at least 2 complaints with the Judicial Council of Canada against members of the judiciary who did not decide cases in his favour, and has appealed from a decision of the Judicial Council of Canada to the Canadian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refused to hear the respondent's application on the basis that it sought relief against me. I should state that many of those against whom some relief is sought in the respondent's application are not, of course, respondents in these proceedings, but I considered it unnecessary to refuse the application on more than one basis. The application itself is not insignificant, as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 (M.) v. S. (P.I.)</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(1998), 60 B.C.L.R. (3d) 232</w:t>
        </w:r>
      </w:hyperlink>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115 B.C.A.C. 146</w:t>
        </w:r>
      </w:hyperlink>
      <w:r>
        <w:rPr>
          <w:rFonts w:ascii="arial" w:eastAsia="arial" w:hAnsi="arial" w:cs="arial"/>
          <w:color w:val="000000"/>
          <w:sz w:val="20"/>
          <w:lang w:val="en-US" w:eastAsia="en-US" w:bidi="ar-SA"/>
        </w:rPr>
        <w:t xml:space="preserve">, Mr. Justice Hall reviewed the purpose of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has been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 great many years. The section gives the court the needed ability to control its own process. It enables the court to put in place an order to prevent a citizen or citizens from being subjected to an endless blizzard of litigation. A great number of court applications have been filed by this appellant over a course of several years. In my judgment, the history disclosed here afforded an ample foundation for the conclusions reached and the order made by the learned judge of first instance. It is obviously of the utmost importance that there be unfettered access to the courts by citizens but I should think that a corollary of that is that continuing abuse of this most valuable and deeply enshrined democratic right should be dealt with decisively to preserve the rights of all. There is a right to invoke the jurisdiction of the Supreme Court but it is not a right that is without limit. In my opinion,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affords to judges of the Supreme Court the authority to order in proper cases that a persistent litigant must seek leave before being able to launch court proceedings. It is a necessary power to ensure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Law Society of B.C. v. Dempsey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2005 BCSC 1277</w:t>
        </w:r>
      </w:hyperlink>
      <w:r>
        <w:rPr>
          <w:rFonts w:ascii="arial" w:eastAsia="arial" w:hAnsi="arial" w:cs="arial"/>
          <w:color w:val="000000"/>
          <w:sz w:val="20"/>
          <w:lang w:val="en-US" w:eastAsia="en-US" w:bidi="ar-SA"/>
        </w:rPr>
        <w:t xml:space="preserve"> at paras. 160-161, Mr. Justice Williams listed some of the principles that guide the exercise of the Court's discretion on an application such as that brought by the petitioner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The principles that guide the exercise of the Court's discretion on such an application were discussed in </w:t>
      </w:r>
      <w:r>
        <w:rPr>
          <w:rFonts w:ascii="arial" w:eastAsia="arial" w:hAnsi="arial" w:cs="arial"/>
          <w:i/>
          <w:color w:val="000000"/>
          <w:sz w:val="20"/>
          <w:lang w:val="en-US" w:eastAsia="en-US" w:bidi="ar-SA"/>
        </w:rPr>
        <w:t>Lang Michener Lash Johnston v. Fabian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at para. 20 (Ont. H.C):</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These principles have been regularly cited with approval in this province, including by the Court of Appeal in </w:t>
      </w:r>
      <w:r>
        <w:rPr>
          <w:rFonts w:ascii="arial" w:eastAsia="arial" w:hAnsi="arial" w:cs="arial"/>
          <w:i/>
          <w:color w:val="000000"/>
          <w:sz w:val="20"/>
          <w:lang w:val="en-US" w:eastAsia="en-US" w:bidi="ar-SA"/>
        </w:rPr>
        <w:t>Dempsey v. Casey</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2004 BCCA 395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do not consider that I should draw any inference from the various separate actions in the British Columbia Provincial and Supreme Courts for which no details were provided, nor those in which the respondent was a defendant. That reduces the number of actions to 24 and the number of applications to 3, including the respondent's application in these proceedings, for my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Based upon only those actions and applications, together with the matters discussed in para. 50 herein, I have no hesitation in finding that the respondent is a vexatious litigant. He is either oblivious to the abuse he has visited upon others, incapable of appreciating it, or intent on doing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Perhaps most telling is his decision, in the face of the petitioner's application, to take the opportunity to offer outrageous allegations against many whom he has attacked before, despite the fact that they were not even parties to the present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respondent has been warned by judges of this Court and the Provincial Court of British Columbia that his allegations are serious, and should not be made without some foundation. He has been undeterred by this advice, the lack of any success in his numerous actions, or the awards of costs that have been made against him. It is apparent from the material before me that he has not paid any of the costs awarded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Robbins and Matich v. BMO Bank of Montreal et al</w:t>
      </w:r>
      <w:r>
        <w:rPr>
          <w:rFonts w:ascii="arial" w:eastAsia="arial" w:hAnsi="arial" w:cs="arial"/>
          <w:color w:val="000000"/>
          <w:sz w:val="20"/>
          <w:lang w:val="en-US" w:eastAsia="en-US" w:bidi="ar-SA"/>
        </w:rPr>
        <w:t xml:space="preserve"> (24 February 2011), Vancouver S106413 (B.C.S.C.), Madam Justice Adair commented on the respondent's pleadings in that action at para. 3 of her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notice of claim is rambling, at times bordering on incomprehensible. It is full of irrelevant material, and it has been prepared with no regard to the basic rules regarding pleadings,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same observation pertains to most of the pleadings in the 24 actions and 2 previous applications I have reviewed, as well as in the respondent's application response and his application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the respondent claims to have achieved some success with respect to one or more of the applications with respect to orders for costs, he has been unable to point to any of the 24 actions where he has enjoyed any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has brought successive actions to determine issues which have already been determined by a Court of competent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has commenced proceedings where it is obvious that they cannot succeed, or lead to any possible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respondent has brought actions for an improper purpose, to harass and oppress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has rolled ground and issues forward into subsequent actions and commenced actions against the lawyers who have acted against him in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has persistently taken unsuccessful appeals from judicial decisions, and even taken proceedings or made complaints against the judges who have made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respondent must be stopped. I will grant to the petitioner most of the relief that it seeks, and on my own motion will extend one aspect of the relief beyond what the petitioner has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I can only make an order binding upon the Provincial Court of British Columbia and the Supreme Court of British Columbia. I will therefore order that the respondent is enjoined from instituting any legal proceeding, on his own behalf or on behalf of others, in the Provincial Court of British Columbia or the Supreme Court of British Columbia, without obtaining leave of the relevant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I agree that Mr. Robbins should be enjoined from filing new materials in the registries of this Court and the Provincial Court of British Columbia, I do not consider that Mr. Robbins' access to the Courts should be compromised by the requirement sought by the petitioner that he be required to have any document that he wishes to file prepared and signed by a member in good standing of the Law Society of British Columbia, and I decline to make that a term of my order. That said, I am not prepared to limit the effect of this order to the Supreme Court and Provincial Court files listed in para. 3(c) above. I do not consider that my order should be limited to those files only, and therefore order that the respondent and anyone acting on his behalf are enjoined from filing or attempting to file, by any means whatsoever, any document in any registry of the Supreme Court of British Columbia or the Provincial Court of British Columbia, without leave of the relevant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exceptions to this injunction will be for applications for leave to file applications for leave to commence new proceedings or applications for leave to file documents in existing actions. The respondent or anyone acting on his behalf will be permitted to file applications for such leave, so long as they are three pages or less in length, and accompanied by only one affidavit, not to exceed five pages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further order that the staff of the registries of the Supreme and Provincial Courts are authorized to discard any document that is attempted to be filed in contravention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I order that the respondent's approval of the form of the order resulting from these reasons for judgment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Law Society will have its costs of its application and the respondent's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Legault v. Tiapis, [2015] B.C.J. No. 649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Harper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136051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Legault, Plaintiff, and Christopher J. Tiapis, Key Enterprises Ltd., Kylie Jessica Hawthorne, Hong Kwan, Insurance Corporation of British Columbia,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jc w:val="both"/>
        <w:rPr>
          <w:rFonts w:ascii="arial" w:eastAsia="arial" w:hAnsi="arial" w:cs="arial"/>
          <w:sz w:val="20"/>
          <w:lang w:val="en-US" w:eastAsia="en-US" w:bidi="ar-SA"/>
        </w:rPr>
      </w:pPr>
      <w:bookmarkStart w:id="58" w:name="Counsel_18"/>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 McDonald.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Kylie Jessica Hawthorne: A.L. Murray,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Christopher J. Tiapis, Key Enterprises Ltd. and the third party, Insurance Corporation of British Columbia: E.J. Lundberg.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18"/>
      <w:bookmarkEnd w:id="59"/>
      <w:r>
        <w:pict>
          <v:line id="_x0000_s1087" style="position:absolute;z-index:251728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MASTER S. HARPER"/>
            <w:bookmarkEnd w:id="60"/>
            <w:r>
              <w:rPr>
                <w:rFonts w:ascii="arial" w:eastAsia="arial" w:hAnsi="arial" w:cs="arial"/>
                <w:b/>
                <w:color w:val="000000"/>
                <w:sz w:val="30"/>
                <w:lang w:val="en-US" w:eastAsia="en-US" w:bidi="ar-SA"/>
              </w:rPr>
              <w:t>MASTER S. HARPER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Kylie Jessica Hawthorne ("Hawthorne") and the third party, Insurance Corporation of British Columbia (the "third party") each apply to strike portions of the amended notice of civil claim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is for damages for injuries allegedly arising from a motor vehicle accident that occurred in Surrey, British Columbia on November 18, 2010 (the "accident") in which the defendant Christopher J. Tiapis ("Tiapis"), driving a vehicle owned by the defendant Key Enterprises Ltd. ("Key") and leased by Hawthorne, struck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Tiapis has been held in breach of his insurance policy because he had a learner's licence and did not have a supervising driver with him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amended notice of civil claim alleges, among other things, that Tiapis negligently operated the motor vehicle thus causing the accident and injuring the plaintiff and that Tiapis drove the vehicle with the consent, express or implied, of Key and Hawthorne. In her response to the notice of civil claim, Hawthorne denies that the defendant Tiapis operated the vehicle with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of the material facts the plaintiff will seek to prove at trial is that Tiapis drove the vehicle with the express or implied consent of Hawthorne.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filed an amended notice of civil claim which includes the following additions: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t>
      </w:r>
      <w:r>
        <w:rPr>
          <w:rFonts w:ascii="arial" w:eastAsia="arial" w:hAnsi="arial" w:cs="arial"/>
          <w:color w:val="000000"/>
          <w:sz w:val="20"/>
          <w:u w:val="single"/>
          <w:lang w:val="en-US" w:eastAsia="en-US" w:bidi="ar-SA"/>
        </w:rPr>
        <w:t>The Defendant, Kylie Jessica Hawthorne, leased the vehicle from Key, with the intended purpose of using the vehicle in the purchase, sale and distribution of illicit drugs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Tiapis, fled the scene of the accident, </w:t>
      </w:r>
      <w:r>
        <w:rPr>
          <w:rFonts w:ascii="arial" w:eastAsia="arial" w:hAnsi="arial" w:cs="arial"/>
          <w:color w:val="000000"/>
          <w:sz w:val="20"/>
          <w:u w:val="single"/>
          <w:lang w:val="en-US" w:eastAsia="en-US" w:bidi="ar-SA"/>
        </w:rPr>
        <w:t>as illicit drugs were in the Nissan vehicle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"impugned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Hawthorne seeks to strike the impugned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application of the third party is to strike paragraph 13 of Part I of the amended notice of civil claim which reads: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Tiapis, fled the scene of the incident, and failed to remain at the scene, provide his name and identity, and offer any assistance to the Plaintiff, which conduct was willful, wanton, and deserving of punishment by this Honourable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"punitive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alternative, the third party seeks an order that the punitive damages claim be severed from the balance of the claims (which are being heard by judge and jury at a trial scheduled for June, 2015) and be heard by judge alone after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Tiapis was given a ticket for failing to remain at the scene of the accident and has paid a fine of $368. He was also given a three-month driving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HAWTHORNE'S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notice of civil claim must set out a concise statement of material facts giving rise to the claim: Rule 3-2(b). Hawthorne says the impugned allegations contain evidentiary facts, not material facts, and are therefore unnecessary. In addition, she says that the pleading is embarrassing or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argues that the impugned allegations are necessary to allege a common enterprise between Tiapis and Hawthorne being the distribution of drugs. He says that proving this common enterprise will help establish that Tiapis drove the vehicle with the consent of Hawthorne and further, that the impugned allegations assist the defendants in knowing the case they have to meet. He argues that a pleading should only be struck if it fails to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further argues that the allegations of criminality against Tiapis describe his behaviour which gives rise to liability. In other words, his criminal behaviour is a material fact that will help prove that he was negligent in his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objection to the impugned allegations has nothing to do with failure to disclose a cause of action and Hawthorne's argument did not proceed on that basis. The primary basis for Hawthorne's application is that the impugned allegations are not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trite law that a notice of civil claim must contain material facts only and not the evidence by which the material facts will be proved at trial. A fact that could be used at trial to prove a material fact is an evidentiary fact, and does not belong in a notice of civil claim. For the purpose of analyzing whether a fact is material, the fact is assumed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difference between a material fact and an evidentiary fact is explained in </w:t>
      </w:r>
      <w:r>
        <w:rPr>
          <w:rFonts w:ascii="arial" w:eastAsia="arial" w:hAnsi="arial" w:cs="arial"/>
          <w:i/>
          <w:color w:val="000000"/>
          <w:sz w:val="20"/>
          <w:lang w:val="en-US" w:eastAsia="en-US" w:bidi="ar-SA"/>
        </w:rPr>
        <w:t>Jones v. Donaghey</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2011 BCCA 6</w:t>
        </w:r>
      </w:hyperlink>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Thus, a material fact is the ultimate fact, sometimes called "ultimate issue", to the proof of which evidence is directed. It is the last in a series or progression of facts. It is the fact put "in issue" by the pleadings. Facts that tend to prove the fact in issue, or to prove another fact that tends to prove the fact in issue, are evidentiary or "relevant" facts. And, as Professor Thayer said at 197, "Issues are not taken upon evidential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has alleged in the amended notice of civil claim that Tiapis negligently caused the accident and he provides particulars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 the plaintiff proves at trial that Tiapis was negligent will, of course, involve adducing evidence that goes to that issue. Subject to admissibility rulings such as prejudicial effect versus probative value, evidence that Tiapis was engaged in behaviour at the time of the accident which distracted him may be admitted by the trial judge because it goes to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even if that evidence is admissible at trial, and even if it is assumed to be true for the purposes of this application that Tiapis was engaged in a drug dealing operation at the time of the accident, that evidence should not be pleaded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further material fact the plaintiff will attempt to prove at trial is that Tiapis drove the vehicle with the consent of Hawthorne. How he proves that material fact will involve adducing evidence going to the issue of consent. Evidence of how Tiapis came to be driving Hawthorne's vehicle at the time of the accident will probably be relevant (subject to admissibility rulings made by the trial judge). It may be that the trial judge will allow evidence to be called that points to a relationship of some sort between Hawthorne and Tiapis. By adducing such evidence, the plaintiff will hope to prove consent. That evidence, however, is for trial and should not be included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conclusion, the impugned allegations contain evidentiary facts. They are "unnecessary" within the meaning of Rule 9-5(a)(b). On that basis, I order that the impugned allegations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Hawthorne also relies on Rule 9-5(1)(b) and (c) in that the impugned allegations are embarrassing or scandalous. In assessing the merits of the application under these subrules, the court can weigh the evidence. See for instance,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Hawthorne relies on </w:t>
      </w:r>
      <w:r>
        <w:rPr>
          <w:rFonts w:ascii="arial" w:eastAsia="arial" w:hAnsi="arial" w:cs="arial"/>
          <w:i/>
          <w:color w:val="000000"/>
          <w:sz w:val="20"/>
          <w:lang w:val="en-US" w:eastAsia="en-US" w:bidi="ar-SA"/>
        </w:rPr>
        <w:t>Brophy v. Hutchinson</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2003 BCCA 21</w:t>
        </w:r>
      </w:hyperlink>
      <w:r>
        <w:rPr>
          <w:rFonts w:ascii="arial" w:eastAsia="arial" w:hAnsi="arial" w:cs="arial"/>
          <w:color w:val="000000"/>
          <w:sz w:val="20"/>
          <w:lang w:val="en-US" w:eastAsia="en-US" w:bidi="ar-SA"/>
        </w:rPr>
        <w:t>. In that case, counsel for the defendant referred to the plaintiff as a drug dealer. The Court of Appeal stated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Referring to the plaintiff as a drug dealer was highly prejudicial and improper. It portrayed the plaintiff as someone engaged in criminal activity. There is nothing in the record to suggest the defendant could prove the allegation in any way other than on cross-examination. And in any event, it was irrelevant to any matter in issue before the jury. It could not assist the jury on any question of liability or damages. The allegation could only be relevant to the plaintiff's credibility, if proven independently, and denied by the plaintiff. The statement's only purpose could have been to prejudice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Since I have found that the impugned allegations should be struck as failing to disclose material facts, it is unnecessary for me to deal with the second basis for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THIRD PARTY'S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party's application is to strike paragraph 13 quoted above or, alternatively, to sever the issue of punitive damages so that the punitive damages claim is decided at a later trial before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punitive damages claim as pleaded has three elements: first, that Tiapis failed to remain at the scene of the accident; second, that he failed to provide his name and identity [sic]; and third, that he failed to offer any assistance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Although I was told that Tiapis received a "ticket", no reference was made to the legislation which gave rise to the ticket. I assume that it was pursuant to section 69(1)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relevant provisions of section 69(1) that the plaintiff appears to be referring to in his punitive damages claim are: failing to remain at the scene; failing to provide his name and address in writing to the plaintiff and failing to render all reasonable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Should the Punitive Damages Claim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77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gives the third party the right to contest the insured's liability to any party claiming against the insured, and to contest the amount of any claim made against the insured as if the insurer were a defendant in the action. Accordingly, the third party has standing to make this application on behalf of Tiapis.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third party argues that Tiapis leaving the scene of the accident does not found a cause of action and the pleading discloses no reasonable claim and should therefore be struck pursuant to Rule 9-5(1)(a). Alternatively, it says that preserving the punitive damages claim would distract from the trial of the issues and instead involve the parties in a dispute that is wholly apart from the relevant issues, that it may prejudice, embarrass or delay the fair trial of the proceeding and therefore should be struck pursuant to Rule 9-5(1)(c).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argues that Tiapis leaving the scene of the accident is conduct worthy of an award of punitive damages. He says that although leaving the scene occurred after the accident itself, it was part of the aftermath and is therefore sufficiently connected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Finally, the plaintiff argues that any doubt about whether to strike the claim should be resolved in favour of allowing the claim to stand.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an application to strike a pleading pursuant to Rule 9-5(1)(a) as disclosing no reasonable claim, the facts pleaded are assumed to be true and no evidence is admissible: Rule 9-5(2). However, in an application pursuant to the other subrules of Rule 9-5(1), the court may look at the evidence. In the present application, the third party relies on evidence about the punishment Tiapis has already received for failing to remain at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considering the application of Rule 9-5(1)(a), I look only at the pleading itself and no evidence. The question is: does the pleading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the Supreme Court of Canada at para. 94 emphasized the rigorous nature of the pleadings required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the present case, the punitive damages claim as pleaded does not allege that the plaintiff sustained any injury as a result of Tiapis leaving the scene. Further, the plaintiff does not allege that he required any assistance or, alternatively, that he sustained any injury by Tiapis failing to "render all reasonable assistance" as required by section 69(1)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pleading, in my view, is not as rigorous as is required. However, is it plain and obvious that the claim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Not only was no case authority provided in which a motorist had punitive damages assessed against him or her for fleeing the scene of an accident, no case authority even raising the possibility of such a claim was provided. Given that failing to remain at the scene of an accident in which a plaintiff was injured is not an uncommon event, I would have expected the issue to be litigated in British Columbia by now if, indeed, the claim was tenable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novelty of the claim is in and of itself is not a sufficient reason to strike it. It is not for me at this stage to comment on the merits of the claim or the likelihood of success. Therefore, I decline to strike the punitive damages claim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now turn to whether the punitive damages claim ought to be struck pursuant to Rule 9-5(1)(c). On this analysis, I can consider the evidence, including the fact that Tiapis has already been punished for failing to remain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Punitive damages are reserved for situations where the defendant has done more than inflict injury on others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intentional acts. He must have acted maliciously, or with such recklessness as to indicate an indifference to the safety of others, or have engaged in some other type of behaviour which is regarded as so socially reprehensible as to justify the awarding of punitive damages: </w:t>
      </w:r>
      <w:r>
        <w:rPr>
          <w:rFonts w:ascii="arial" w:eastAsia="arial" w:hAnsi="arial" w:cs="arial"/>
          <w:i/>
          <w:color w:val="000000"/>
          <w:sz w:val="20"/>
          <w:lang w:val="en-US" w:eastAsia="en-US" w:bidi="ar-SA"/>
        </w:rPr>
        <w:t>Robitaille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Vancouver Hockey Club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(1981), 30 B.C.L.R. 286</w:t>
        </w:r>
      </w:hyperlink>
      <w:r>
        <w:rPr>
          <w:rFonts w:ascii="arial" w:eastAsia="arial" w:hAnsi="arial" w:cs="arial"/>
          <w:color w:val="000000"/>
          <w:sz w:val="20"/>
          <w:lang w:val="en-US" w:eastAsia="en-US" w:bidi="ar-SA"/>
        </w:rPr>
        <w:t xml:space="preserve"> at 310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purpose of punitive damages is to punish the defendant for malicious conduct and that the damages are in the nature of a fine: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(S.C.C.). The impugned act must be directed at the plaintiff: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Guiel</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145 D.L.R. (3d) 186</w:t>
        </w:r>
      </w:hyperlink>
      <w:r>
        <w:rPr>
          <w:rFonts w:ascii="arial" w:eastAsia="arial" w:hAnsi="arial" w:cs="arial"/>
          <w:color w:val="000000"/>
          <w:sz w:val="20"/>
          <w:lang w:val="en-US" w:eastAsia="en-US" w:bidi="ar-SA"/>
        </w:rPr>
        <w:t xml:space="preserve"> and cause the plaintiff injury: </w:t>
      </w:r>
      <w:r>
        <w:rPr>
          <w:rFonts w:ascii="arial" w:eastAsia="arial" w:hAnsi="arial" w:cs="arial"/>
          <w:i/>
          <w:color w:val="000000"/>
          <w:sz w:val="20"/>
          <w:lang w:val="en-US" w:eastAsia="en-US" w:bidi="ar-SA"/>
        </w:rPr>
        <w:t>Vlchek v. Koshel</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(1988), 52 D.L.R. (4th) 371</w:t>
        </w:r>
      </w:hyperlink>
      <w:r>
        <w:rPr>
          <w:rFonts w:ascii="arial" w:eastAsia="arial" w:hAnsi="arial" w:cs="arial"/>
          <w:color w:val="000000"/>
          <w:sz w:val="20"/>
          <w:lang w:val="en-US" w:eastAsia="en-US" w:bidi="ar-SA"/>
        </w:rPr>
        <w:t xml:space="preserve"> (B.C.S.C.). In the present case, the plaintiff does not allege that she was injured as a result of Tiapis leaving the scene. The only possible "injury" sustained by the plaintiff as a result of Tiapis leaving the scene is that he failed to "offer any assistance" to the plaintiff. The plaintiff does not allege, however, that Tiapis's failure to offer assistance resulted in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Rioux</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(1983), 48 B.C.L.R. 126</w:t>
        </w:r>
      </w:hyperlink>
      <w:r>
        <w:rPr>
          <w:rFonts w:ascii="arial" w:eastAsia="arial" w:hAnsi="arial" w:cs="arial"/>
          <w:color w:val="000000"/>
          <w:sz w:val="20"/>
          <w:lang w:val="en-US" w:eastAsia="en-US" w:bidi="ar-SA"/>
        </w:rPr>
        <w:t xml:space="preserve"> (C.A.), the plaintiff was injured in a motor vehicle accident liability for which was admitted on behalf of the defendant. The plaintiff claimed punitive and exemplary damages against the defendant who was convicted of impaired driving and fined $1,000 or 60 days imprisonment in default and placed on probation for one year. The claim for punitive and exemplary damages was struck. The plaintiff appealed. The Court of Appeal referred to punitive and exemplary damages together as "exemplary damages". It held that the plaintiff should not be allowed to proceed with the claim for exemplary damages because the defendant has already been punished for his conduct. He should not be punished twice for the same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Whether punitive damages can be claimed in a products liability case was addressed in </w:t>
      </w:r>
      <w:r>
        <w:rPr>
          <w:rFonts w:ascii="arial" w:eastAsia="arial" w:hAnsi="arial" w:cs="arial"/>
          <w:i/>
          <w:color w:val="000000"/>
          <w:sz w:val="20"/>
          <w:lang w:val="en-US" w:eastAsia="en-US" w:bidi="ar-SA"/>
        </w:rPr>
        <w:t>Vlchek</w:t>
      </w:r>
      <w:r>
        <w:rPr>
          <w:rFonts w:ascii="arial" w:eastAsia="arial" w:hAnsi="arial" w:cs="arial"/>
          <w:color w:val="000000"/>
          <w:sz w:val="20"/>
          <w:lang w:val="en-US" w:eastAsia="en-US" w:bidi="ar-SA"/>
        </w:rPr>
        <w:t>. In that case, a plaintiff was seriously injured when she was thrown from an all-terrain vehicle. She alleged the manufacturer of the vehicle was negligent and made other allegations which she said founded the punitive damages claim. The court said at page 375: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 intentional act can trigger an award of exemplary damages, it does not follow that the act must be directed towards a specific individual. But the act must be malicious or reckless to such a degree as to indicate complete indifference to the consequences that might flow therefrom, including the welfare and safety of others. In other words, intention to cause injury need not be present; it will suffice if there was an intention to do the act which eventually caused the injury. The act alleged in this case was the manufacturing of inherently dangerous and unstable machines which were sold and used by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concluded that punitive damages can be awarded in a products liability case if the circumstances so warrant.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cited a 2006 Ontario Court of Appeal decision,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Grigg</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83 O.R. (3d) 161</w:t>
        </w:r>
      </w:hyperlink>
      <w:r>
        <w:rPr>
          <w:rFonts w:ascii="arial" w:eastAsia="arial" w:hAnsi="arial" w:cs="arial"/>
          <w:color w:val="000000"/>
          <w:sz w:val="20"/>
          <w:lang w:val="en-US" w:eastAsia="en-US" w:bidi="ar-SA"/>
        </w:rPr>
        <w:t xml:space="preserve"> (C.A.), in which punitive damages were awarded against a defendant whose blood alcohol level at the time of the accident was two to three times over the legal limit. The crown did not proceed with impaired driving charges because the defendant had not been informed of his right to counsel before the breathalyzer test. The defendant pleaded guilty to traffic offences and paid a fine of $500. The crown attorney testified at the plaintiff's trial that had the defendant been convicted of impaired driving, the crown would have expected the defendant to be sentenced to a period of incarceration. The jury awarded $100,000 in punitive damages. The award was reduced to $20,000 by the Court of Appeal in a two to one decision. The majority decision described the case as "novel" in that no Canadian case authority was provided in which punitive damages were awarded as a result of injuries sustained in a motor vehicle accident caused by an impaired driver, nor were the parties able to produce any appellate authority that prohibited such damages in this context (para. 55). The majority of the Court of Appeal was of the opinion that it was open to the jury to find that punitive damages did not amount to double punishment and that the conduct was more serious than careless driving for which the defendant had been fined. However, the quantum of damages was found to be too high to meet the rationality test. The award of $100,000 was disproportionate to the misconduct and therefore the quantum was reduced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 thoughtful dissent, Justice Blair would have dismissed the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argues that since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post-dates </w:t>
      </w:r>
      <w:r>
        <w:rPr>
          <w:rFonts w:ascii="arial" w:eastAsia="arial" w:hAnsi="arial" w:cs="arial"/>
          <w:i/>
          <w:color w:val="000000"/>
          <w:sz w:val="20"/>
          <w:lang w:val="en-US" w:eastAsia="en-US" w:bidi="ar-SA"/>
        </w:rPr>
        <w:t>Rioux</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Vlchek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should be preferred. In my opinion, at the very least, given that </w:t>
      </w:r>
      <w:r>
        <w:rPr>
          <w:rFonts w:ascii="arial" w:eastAsia="arial" w:hAnsi="arial" w:cs="arial"/>
          <w:i/>
          <w:color w:val="000000"/>
          <w:sz w:val="20"/>
          <w:lang w:val="en-US" w:eastAsia="en-US" w:bidi="ar-SA"/>
        </w:rPr>
        <w:t>McIntyre</w:t>
      </w:r>
      <w:r>
        <w:rPr>
          <w:rFonts w:ascii="arial" w:eastAsia="arial" w:hAnsi="arial" w:cs="arial"/>
          <w:color w:val="000000"/>
          <w:sz w:val="20"/>
          <w:lang w:val="en-US" w:eastAsia="en-US" w:bidi="ar-SA"/>
        </w:rPr>
        <w:t xml:space="preserve"> appears to leave the door open for a punitive damages claim where the tortfeasor has already been punished, any doubt should be resolved in favour of allowing the claim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present case, Tiapis returned to the scene of the accident. There is no evidence that the plaintiff required assistance from Tiapis at the scene. There is no evidence the plaintiff sustained any further injury by Tiapis leaving the scene. However, I cannot say definitively that the punitive damages claim will prejudice or embarrass the fair trial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may be that the punitive damages claim will delay the fair trial of the proceeding, but it is my expectation that the parties will conduct the trial efficiently and, in any event, as will be seen from my ruling on the alternative claim, the trial judge may deal with the punitive damages claim as part of his or her discretion in controlling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the punitive damages claim may in some respects distract from the trial of the main issue being the plaintiff's personal injury claim, in my view, the balance does not tip so far that the claim should be struck pursuant to Rule 9-5(1)(c).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result, I dismiss the application that the punitive damages claim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Alternatively, should the Punitive Damages Claim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Rule 12-5(67) provides that the court may order that one or more questions of fact or law arising in an action be tried and determined before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Chester v. Campbell</w:t>
      </w:r>
      <w:r>
        <w:rPr>
          <w:rFonts w:ascii="arial" w:eastAsia="arial" w:hAnsi="arial" w:cs="arial"/>
          <w:color w:val="000000"/>
          <w:sz w:val="20"/>
          <w:lang w:val="en-US" w:eastAsia="en-US" w:bidi="ar-SA"/>
        </w:rPr>
        <w:t xml:space="preserve"> (Victoria Registry 10-1595), the defendants applied at the commencement of trial by judge and jury for an order striking the plaintiff's claim for punitive damages or, in the alternative, an order severing the issue of punitive damages such that the claim would be heard by judge alone. The action was a personal injury claim arising out of a motor vehicle accident. The defendant driver received a 90-day suspension and a violation ticket for driving without due care and attention pursuant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 judge in chambers had previously granted the plaintiff's application to amend his pleadings to include the claim for punitive damages. That order was not appealed. The reasons for judgment of the chambers judge were not ordered and were therefore not before Justice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Justice Power ordered severance and that she be the trial judge to hear the punitive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Although there is nothing in Rule 12-5(67) to preclude a judge or master on an interlocutory application from ordering severance, given that the only authority provided by the applicant was </w:t>
      </w:r>
      <w:r>
        <w:rPr>
          <w:rFonts w:ascii="arial" w:eastAsia="arial" w:hAnsi="arial" w:cs="arial"/>
          <w:i/>
          <w:color w:val="000000"/>
          <w:sz w:val="20"/>
          <w:lang w:val="en-US" w:eastAsia="en-US" w:bidi="ar-SA"/>
        </w:rPr>
        <w:t>Chester,</w:t>
      </w:r>
      <w:r>
        <w:rPr>
          <w:rFonts w:ascii="arial" w:eastAsia="arial" w:hAnsi="arial" w:cs="arial"/>
          <w:color w:val="000000"/>
          <w:sz w:val="20"/>
          <w:lang w:val="en-US" w:eastAsia="en-US" w:bidi="ar-SA"/>
        </w:rPr>
        <w:t xml:space="preserve"> I would defer this application to the trial judge. I find support for this position also in </w:t>
      </w:r>
      <w:r>
        <w:rPr>
          <w:rFonts w:ascii="arial" w:eastAsia="arial" w:hAnsi="arial" w:cs="arial"/>
          <w:i/>
          <w:color w:val="000000"/>
          <w:sz w:val="20"/>
          <w:lang w:val="en-US" w:eastAsia="en-US" w:bidi="ar-SA"/>
        </w:rPr>
        <w:t>Astels v. The Canada Life Assurance Company</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2006 BCSC 2099</w:t>
        </w:r>
      </w:hyperlink>
      <w:r>
        <w:rPr>
          <w:rFonts w:ascii="arial" w:eastAsia="arial" w:hAnsi="arial" w:cs="arial"/>
          <w:color w:val="000000"/>
          <w:sz w:val="20"/>
          <w:lang w:val="en-US" w:eastAsia="en-US" w:bidi="ar-SA"/>
        </w:rPr>
        <w:t>, relied on by the plaintiff, in which the trial judge considered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application to sever also includes an application that the punitive damages claim be heard by a judge alone. Essentially, this part of the application is an application to strike the jury notice for a portion of the trial. I do not accede to that request. On this issue, I defer to the trial judge in consideration of the trial judge's discretion to control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Hawthorne's application to strike paras. 3.1 and 7 of the amended notice of civil claim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third party's application to strike para. 13 of the amended notice of civil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third party's application for an order that the issue of punitive damages be severed from the balance of the claims and be heard by judge alone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will pay Hawthorne her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Costs of the third party's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HARPER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Liu v. Westport Motor Cars Ltd., [2018] B.C.J. No. 6791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3-6, 9-12, 16-20, May 29-31,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S140318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6791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2127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Shu E Liu, Plaintiff, and Westport Motor Cars Ltd., Wei Chu, and Linsong Chen,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(231 paras.)</w:t>
      </w:r>
    </w:p>
    <w:p>
      <w:pPr>
        <w:jc w:val="both"/>
        <w:rPr>
          <w:rFonts w:ascii="arial" w:eastAsia="arial" w:hAnsi="arial" w:cs="arial"/>
          <w:sz w:val="20"/>
          <w:lang w:val="en-US" w:eastAsia="en-US" w:bidi="ar-SA"/>
        </w:rPr>
      </w:pPr>
      <w:bookmarkStart w:id="61" w:name="Counsel_19"/>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Xue.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Westport Motor Cars Ltd.: J.D.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Wei Chu, acting on his own behalf: W.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Linsong Chen: J. Cao.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19"/>
      <w:bookmarkEnd w:id="62"/>
      <w:r>
        <w:pict>
          <v:line id="_x0000_s1090"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1.0 INTRODUCTION</w:t>
      </w:r>
      <w:r>
        <w:rPr>
          <w:rFonts w:ascii="arial" w:eastAsia="arial" w:hAnsi="arial" w:cs="arial"/>
          <w:color w:val="000000"/>
          <w:sz w:val="20"/>
          <w:lang w:val="en-US" w:eastAsia="en-US" w:bidi="ar-SA"/>
        </w:rPr>
        <w:t xml:space="preserve"> 1</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2.0 THE PARTIES AND THEIR ASSOCIATES</w:t>
      </w:r>
      <w:r>
        <w:rPr>
          <w:rFonts w:ascii="arial" w:eastAsia="arial" w:hAnsi="arial" w:cs="arial"/>
          <w:color w:val="000000"/>
          <w:sz w:val="20"/>
          <w:lang w:val="en-US" w:eastAsia="en-US" w:bidi="ar-SA"/>
        </w:rPr>
        <w:t xml:space="preserve"> 5</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3.0 SOME EVIDENTIARY DIFFICULTIES</w:t>
      </w:r>
      <w:r>
        <w:rPr>
          <w:rFonts w:ascii="arial" w:eastAsia="arial" w:hAnsi="arial" w:cs="arial"/>
          <w:color w:val="000000"/>
          <w:sz w:val="20"/>
          <w:lang w:val="en-US" w:eastAsia="en-US" w:bidi="ar-SA"/>
        </w:rPr>
        <w:t xml:space="preserve"> 14</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4.0 HOW (NOT) TO IMPORT A CAR INTO CHINA</w:t>
      </w:r>
      <w:r>
        <w:rPr>
          <w:rFonts w:ascii="arial" w:eastAsia="arial" w:hAnsi="arial" w:cs="arial"/>
          <w:color w:val="000000"/>
          <w:sz w:val="20"/>
          <w:lang w:val="en-US" w:eastAsia="en-US" w:bidi="ar-SA"/>
        </w:rPr>
        <w:t xml:space="preserve"> 25</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4.1 Chinese rules and regulations 25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4.2 Mr. Chu imports a Porsche 28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4.3 Ms. Liu's BMW goes to China and is seized 35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4.4 Who was responsible? A look at the possibilities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5.0 BACK TO</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THE BEGINNING: A CHRONOLOGY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5.1 It started with an ad 50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5.2 Mr. Chen enters the picture 57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5.3 Mr. Guo and Mr. Chen talk, and a deal takes shape 65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5.4 June 29: Ms. Liu buys a car 81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5.5 Completing the sale and shipping the car to Mr. Ali: what the documents show 97</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5.6 So who arranged all of this?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5.7 The BMW arrives in Huangpu</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5.8 What Xusheng Liu discovered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179</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6.0 DISCUSSION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191</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6.1 Oral contract and misrepresentation 191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w:t>
      </w:r>
      <w:r>
        <w:rPr>
          <w:rFonts w:ascii="arial" w:eastAsia="arial" w:hAnsi="arial" w:cs="arial"/>
          <w:b/>
          <w:i/>
          <w:color w:val="000000"/>
          <w:sz w:val="20"/>
          <w:u w:val="single"/>
          <w:lang w:val="en-US" w:eastAsia="en-US" w:bidi="ar-SA"/>
        </w:rPr>
        <w:t>Negligence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6.3 The claim against Mr. Chu</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222</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7.0 CONCLUSION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J.C. GRAUER J."/>
            <w:bookmarkEnd w:id="63"/>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Liu, paid about $240,000 to buy a gently-used BMW 750Li and send it to China for her family to drive. That seems to be quite a lot, but I am told this is rather less than it would cost to buy an equivalent vehicle there. It did not, however, go well. After Ms. Liu's BMW arrived at Guangzhou's Port of Huangpu in September 2010, it was impounded, then confiscated, by the Chinese authorities along with a number of other imported used vehicles. In the result, Ms. Liu (who does not drive), got nothing for her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 is whether any of the defendants is liable to compensate her for that loss. This depends in large part on who was responsible for making the arrangements to import the vehicle through Chinese customs. All parties deny having anything to do with that, and the documentation is remarkably sparse. It is a mystery.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Liu alleges that Westport Motor Cars Ltd, who sold the car to her, is responsible pursuant to the terms of an oral contract, and on the basis of representations she says were made by its representative, Linsong Chen. She further alleges that Wei Chu was an agent of Westport for the purpose of effecting the importation. The defendants maintain that Ms. Liu and her husband undertook their own importation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referring to Chinese names this judgment, I employ the Western practice of putting the surname last, rather than the Chinese practice of putting the surname first. All monetary sums are expressed in Canadian dollars unless otherwise noted: US$ for United States dollars, and YEN for Chinese RMB.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 THE PARTIES AND THEIR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Ms. Shu E Liu</w:t>
      </w:r>
      <w:r>
        <w:rPr>
          <w:rFonts w:ascii="arial" w:eastAsia="arial" w:hAnsi="arial" w:cs="arial"/>
          <w:color w:val="000000"/>
          <w:sz w:val="20"/>
          <w:lang w:val="en-US" w:eastAsia="en-US" w:bidi="ar-SA"/>
        </w:rPr>
        <w:t>, is 66 years old, and immigrated to Canada in October 2006. Now a Canadian citizen, she was a permanent resident at the time of the events in question. A business woman in China, she transferred her business interests to her adult children when she emigrated. These businesses included the supply of steel to the 2008 Beijing Olympics, and a logistics company. They appear to have been very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moving to Canada, Ms. Liu continued to travel frequently to China, where she has several automobiles, including a Bentley and a Porsche. But she had a particular fondness for big BMWs, in which she could be comfortably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Lower Mainland, Ms. Liu's interests consisted mainly of investing in real estate. In this, she was assisted by her friend, </w:t>
      </w:r>
      <w:r>
        <w:rPr>
          <w:rFonts w:ascii="arial" w:eastAsia="arial" w:hAnsi="arial" w:cs="arial"/>
          <w:color w:val="000000"/>
          <w:sz w:val="20"/>
          <w:u w:val="single"/>
          <w:lang w:val="en-US" w:eastAsia="en-US" w:bidi="ar-SA"/>
        </w:rPr>
        <w:t>Yong Hong "Juliette" Zhang</w:t>
      </w:r>
      <w:r>
        <w:rPr>
          <w:rFonts w:ascii="arial" w:eastAsia="arial" w:hAnsi="arial" w:cs="arial"/>
          <w:color w:val="000000"/>
          <w:sz w:val="20"/>
          <w:lang w:val="en-US" w:eastAsia="en-US" w:bidi="ar-SA"/>
        </w:rPr>
        <w:t xml:space="preserve">, a very successful realtor, and worked with her then-husband, </w:t>
      </w:r>
      <w:r>
        <w:rPr>
          <w:rFonts w:ascii="arial" w:eastAsia="arial" w:hAnsi="arial" w:cs="arial"/>
          <w:color w:val="000000"/>
          <w:sz w:val="20"/>
          <w:u w:val="single"/>
          <w:lang w:val="en-US" w:eastAsia="en-US" w:bidi="ar-SA"/>
        </w:rPr>
        <w:t>Bing "Tony" Guo</w:t>
      </w:r>
      <w:r>
        <w:rPr>
          <w:rFonts w:ascii="arial" w:eastAsia="arial" w:hAnsi="arial" w:cs="arial"/>
          <w:color w:val="000000"/>
          <w:sz w:val="20"/>
          <w:lang w:val="en-US" w:eastAsia="en-US" w:bidi="ar-SA"/>
        </w:rPr>
        <w:t>, from whom she is now divorced. Mr. Guo is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When things went wrong in China, Ms. Liu sought the assistance of her cousin, </w:t>
      </w:r>
      <w:r>
        <w:rPr>
          <w:rFonts w:ascii="arial" w:eastAsia="arial" w:hAnsi="arial" w:cs="arial"/>
          <w:color w:val="000000"/>
          <w:sz w:val="20"/>
          <w:u w:val="single"/>
          <w:lang w:val="en-US" w:eastAsia="en-US" w:bidi="ar-SA"/>
        </w:rPr>
        <w:t>Xusheng Liu</w:t>
      </w:r>
      <w:r>
        <w:rPr>
          <w:rFonts w:ascii="arial" w:eastAsia="arial" w:hAnsi="arial" w:cs="arial"/>
          <w:color w:val="000000"/>
          <w:sz w:val="20"/>
          <w:lang w:val="en-US" w:eastAsia="en-US" w:bidi="ar-SA"/>
        </w:rPr>
        <w:t>, a retired judge of the enforcement division of the Intermediate People's Court of Laizhou City in Shandong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w:t>
      </w:r>
      <w:r>
        <w:rPr>
          <w:rFonts w:ascii="arial" w:eastAsia="arial" w:hAnsi="arial" w:cs="arial"/>
          <w:color w:val="000000"/>
          <w:sz w:val="20"/>
          <w:u w:val="single"/>
          <w:lang w:val="en-US" w:eastAsia="en-US" w:bidi="ar-SA"/>
        </w:rPr>
        <w:t>Westport</w:t>
      </w:r>
      <w:r>
        <w:rPr>
          <w:rFonts w:ascii="arial" w:eastAsia="arial" w:hAnsi="arial" w:cs="arial"/>
          <w:color w:val="000000"/>
          <w:sz w:val="20"/>
          <w:lang w:val="en-US" w:eastAsia="en-US" w:bidi="ar-SA"/>
        </w:rPr>
        <w:t xml:space="preserve"> is no longer active. In 2010, it dealt in luxury automobiles, selling from its showroom in Vancouver, and also locating vehicles for its customers from other sources in North America. The 2009 BMW 750Li in question was found in Springfield, Missouri. Westport sold the vehicle to Ms. Liu on terms which are very much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w:t>
      </w:r>
      <w:r>
        <w:rPr>
          <w:rFonts w:ascii="arial" w:eastAsia="arial" w:hAnsi="arial" w:cs="arial"/>
          <w:color w:val="000000"/>
          <w:sz w:val="20"/>
          <w:u w:val="single"/>
          <w:lang w:val="en-US" w:eastAsia="en-US" w:bidi="ar-SA"/>
        </w:rPr>
        <w:t>Linsong "Bill" Chen</w:t>
      </w:r>
      <w:r>
        <w:rPr>
          <w:rFonts w:ascii="arial" w:eastAsia="arial" w:hAnsi="arial" w:cs="arial"/>
          <w:color w:val="000000"/>
          <w:sz w:val="20"/>
          <w:lang w:val="en-US" w:eastAsia="en-US" w:bidi="ar-SA"/>
        </w:rPr>
        <w:t>, who speaks both English and Mandarin, was the contact point between Westport and Ms. Liu and Mr. Guo. He was also a friend of Ms. Zhang, who introduced her clients, Ms. Liu and Mr. Guo, to him. All witnesses who testified in Chinese referred to him (presumably affectionately) as "Little Chen", a cultural acknowledgment, I am told, of his relative youth. He was 25 in 2010. Mr. Chen lives both in the Lower Mainland and in Haimen City, Jiangsu Province, China. The precise nature of his relationship with Westport at the relevant time is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Westport's owner, </w:t>
      </w:r>
      <w:r>
        <w:rPr>
          <w:rFonts w:ascii="arial" w:eastAsia="arial" w:hAnsi="arial" w:cs="arial"/>
          <w:color w:val="000000"/>
          <w:sz w:val="20"/>
          <w:u w:val="single"/>
          <w:lang w:val="en-US" w:eastAsia="en-US" w:bidi="ar-SA"/>
        </w:rPr>
        <w:t>Todd Macdonald</w:t>
      </w:r>
      <w:r>
        <w:rPr>
          <w:rFonts w:ascii="arial" w:eastAsia="arial" w:hAnsi="arial" w:cs="arial"/>
          <w:color w:val="000000"/>
          <w:sz w:val="20"/>
          <w:lang w:val="en-US" w:eastAsia="en-US" w:bidi="ar-SA"/>
        </w:rPr>
        <w:t xml:space="preserve">, testified, but was not directly involved in the sales transaction. The salesman was </w:t>
      </w:r>
      <w:r>
        <w:rPr>
          <w:rFonts w:ascii="arial" w:eastAsia="arial" w:hAnsi="arial" w:cs="arial"/>
          <w:color w:val="000000"/>
          <w:sz w:val="20"/>
          <w:u w:val="single"/>
          <w:lang w:val="en-US" w:eastAsia="en-US" w:bidi="ar-SA"/>
        </w:rPr>
        <w:t>Cornelis Bobeldijk</w:t>
      </w:r>
      <w:r>
        <w:rPr>
          <w:rFonts w:ascii="arial" w:eastAsia="arial" w:hAnsi="arial" w:cs="arial"/>
          <w:color w:val="000000"/>
          <w:sz w:val="20"/>
          <w:lang w:val="en-US" w:eastAsia="en-US" w:bidi="ar-SA"/>
        </w:rPr>
        <w:t>, who also testified. But it was Mr. Chen, the only Mandarin-speaker, who dealt directly with Ms. Liu and Mr. Guo. Ms. Liu and Mr. Guo maintain that Mr. Chen made a number of representations on behalf of Westport upon which they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 </w:t>
      </w:r>
      <w:r>
        <w:rPr>
          <w:rFonts w:ascii="arial" w:eastAsia="arial" w:hAnsi="arial" w:cs="arial"/>
          <w:color w:val="000000"/>
          <w:sz w:val="20"/>
          <w:u w:val="single"/>
          <w:lang w:val="en-US" w:eastAsia="en-US" w:bidi="ar-SA"/>
        </w:rPr>
        <w:t>Wei "Steven" Chu</w:t>
      </w:r>
      <w:r>
        <w:rPr>
          <w:rFonts w:ascii="arial" w:eastAsia="arial" w:hAnsi="arial" w:cs="arial"/>
          <w:color w:val="000000"/>
          <w:sz w:val="20"/>
          <w:lang w:val="en-US" w:eastAsia="en-US" w:bidi="ar-SA"/>
        </w:rPr>
        <w:t xml:space="preserve"> was not made a party to this action until November 2016. Born and educated in Shanghai, Mr. Chu is a businessman in the field of nonferrous metals, with interests in both China and British Columbia. He is 48. Trained in law in China, he holds an LLM from Northwestern University in Illinois, and, like Ms. Liu, Mr. Guo and Mr. Chen, is a friend of Ms.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Chu successfully imported into China a used Porsche Cayenne that he purchased from Westport in 2007. He arranged the importation through customs clearance agents in Tianjin. In November 2010, he assisted Ms. Liu in paying the Chinese customs and import duties for her BMW in the amount of nearly YEN900,000 (approximately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 SOME EVIDENTIARY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Much evidence is missing. Ms. Liu said she had a file for documents related to her BMW that she kept in her safe at home. She testified that the safe was stolen in 2014, and any documents relating to the car disappeared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Westport ceased operations in early 2012, Mr. Macdonald explained, and did not keep email records after it let its domain go in 2014 or so. Other records have been moved around, and are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Xusheng Liu carried out an investigation into what happened to Ms. Liu's BMW in China, and corresponded about the whole matter with a man named Chu (I discuss below whether this was the defendant Wei Chu; on a balance of probabilities, I am unable to say that it was). Mr. Liu said that his computer crashed, however, and for some reason he could not explain, the only emails he has been able to restore were ones he had sent. He has no record of emails he received (not even as part of the chain leading to his reply), a fact the defendants say is highly suspicious.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Chu was unable to produce all relevant bank records, though he produced many. Since he was not made a party until November 2016, this is not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Many documents were produced from China. They were translated into English by certified translators. Some were translated more than once, by different certified translators, with different results. In other cases, counsel for Ms. Liu, counsel for Mr. Chen, and Mr. Chu, all of whom speak Mandarin as their first language, agreed on a different interpretation from what was certified, and counsel for Westport went along with them. I am left with the impression that Mandarin is highly nuanced and context-dependent language that is susceptible of different reasonable interpretations. This makes the fact-finding process more difficult than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principal witnesses--Ms. Liu, Mr. Guo, Xusheng Liu, and Mr. Chu--testified in Mandarin through interpreters. Mr. Chen and Ms. Zhang testified in English, though their first language is Mandarin. Credibility is a significant issue in this case, and, like Madam Justice Griffin in </w:t>
      </w:r>
      <w:r>
        <w:rPr>
          <w:rFonts w:ascii="arial" w:eastAsia="arial" w:hAnsi="arial" w:cs="arial"/>
          <w:i/>
          <w:color w:val="000000"/>
          <w:sz w:val="20"/>
          <w:lang w:val="en-US" w:eastAsia="en-US" w:bidi="ar-SA"/>
        </w:rPr>
        <w:t>Fu v Zhu</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2018 BCSC 9</w:t>
        </w:r>
      </w:hyperlink>
      <w:r>
        <w:rPr>
          <w:rFonts w:ascii="arial" w:eastAsia="arial" w:hAnsi="arial" w:cs="arial"/>
          <w:color w:val="000000"/>
          <w:sz w:val="20"/>
          <w:lang w:val="en-US" w:eastAsia="en-US" w:bidi="ar-SA"/>
        </w:rPr>
        <w:t xml:space="preserve"> (at para 40), I have had to approach the evidence "aware that nuances might be lost in translation, both in terms of the translation of the question to the witness and in the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discovered by Xusheng Liu in his investigation, the Intermediate People's Court of Jinhua City, Zhejiang Province, issued a criminal judgment on December 5, 2012 (the "Criminal Judgment"), convicting eight "Han Chinese" (all of whom had confessed their guilt) of the crime of smuggling goods and articles banned for import and export. These convictions all related to what was determined to be the illegal importation of automobiles, one of which was a used BMW 750 with the same vehicle identification number as Ms. Liu's BMW. All of the automobiles in question were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plaintiff tendered the Criminal Judgment as an admissible document under section 26(2)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He did not tender it as proof of the findings made by the court in terms of the parties involved. Rather, he submitted the Criminal Judgment as evidence of what the Intermediate People's Court of Jinhua City was dealing with, and what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Westport sought a ruling that the Criminal Judgment was inadmissible, and also sought to tender expert evidence to the effect that Chinese criminal proceedings are highly unreliable, are invariably subject to the overriding control of the Chinese Communist Party, and secure just convictions, if ever, only by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ruled that Westport's expert report was inadmissible. It was tendered as a responding report, but, I found, was not in fact responsive, was out of time as a primary report, and was largely irrelevant (given that no one was seeking to enforce the Criminal Judgment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basis of the evidence tendered before me, I ruled that the Criminal Judgment was admissible as evidence of the proceeding that took place in Jinhua City, including what the Court had before it, what it decided, and what it did. It is not admissible as proof of the truth of its findings of who did what, but it is admissible, in my view, as evidence that Ms. Liu's BMW, identified by the VIN, was seized by the customs authorities, and on what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 HOW (NOT) TO IMPORT A CAR INTO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4.1 </w:t>
      </w:r>
      <w:r>
        <w:rPr>
          <w:rFonts w:ascii="arial" w:eastAsia="arial" w:hAnsi="arial" w:cs="arial"/>
          <w:b/>
          <w:color w:val="000000"/>
          <w:sz w:val="20"/>
          <w:u w:val="single"/>
          <w:lang w:val="en-US" w:eastAsia="en-US" w:bidi="ar-SA"/>
        </w:rPr>
        <w:t>Chinese rules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are many rules and regulations in China about importing a used car. Notwithstanding expert opinion evidence from two Chinese lawyers, the exact parameters of what is permissible remain somewhat unclear. Generally, the importation of used vehicles is banned. There are certain exceptions and, possibly, ways of getting around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exceptions appear to relate mainly to foreigners. One exception included persons working in the Chinese offices of overseas enterprises who are foreign citizens or from Hong Kong, Macau or Taiwan ("resident staff members" from "resident offices"), or overseas Chinese who are long-term but temporary residents. With respect to those persons, there was a change as of July 1, 2010. Applications for importation made after July 1, 2010, would be denied to such persons except government representatives, high-level personnel and specially invited experts, who could import duty free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were other exceptions. Ms. Liu did not appear to fit within any of them. Neither did Mr.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4.2 </w:t>
      </w:r>
      <w:r>
        <w:rPr>
          <w:rFonts w:ascii="arial" w:eastAsia="arial" w:hAnsi="arial" w:cs="arial"/>
          <w:b/>
          <w:color w:val="000000"/>
          <w:sz w:val="20"/>
          <w:u w:val="single"/>
          <w:lang w:val="en-US" w:eastAsia="en-US" w:bidi="ar-SA"/>
        </w:rPr>
        <w:t>Mr. Chu imports a Porsche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Chu was admitted to the bar in China in 1992, and worked in the securities department of a state-owned metals company. The company sponsored him to go to Northwestern University in Illinois for his LLM in 1996, and he passed the New York State bar exam in 1998. In 2000, he immigrated to Canada. He then worked purchasing copper and marketing products for another Chinese state-owned metals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Mr. Chu explained it, the president of that company, through the overarching Chinese Communist Party National Asset Management Committee, was close to the president of another state-owned company in Tianjin who had a relative in Tianjin Customs. Through their companies, both presidents wished to buy some luxury automobiles to bring into China, and, as the heads of state-owned enterprises, apparently did not need to worry about import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about 2007, Mr. Chu was asked by his employer to assist with this by making sure that the bills of lading were genuine (i.e. that a motor vehicle was in fact shipped). In this regard, Mr. Chu dealt with Westport, from whom the automobiles were sourced. He also became familiar with importation through Tianjin Customs.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2007, Mr. Chu wanted to buy a Porsche Cayenne from Westport and send it to China, where he was proposing to get married. He retained a customs clearance company in Tianjin to manage this for him. He was required to provide this company with the bill of sale from Westport, and the original stub of a bank draft paying for the car. This was because the car would be exported in the name of someone else. The customs clearance company said that they already had an approval form he could use, but it was in that other person's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Chu did not understand this to be illegal, but was worried about whether it precisely complied with the regulations. He was told that if it was rejected by Tianjin Customs, the vehicle would simply be returned to Vancouver. He also worried about what would happen if his car arrived in China and the other person showed up and drove away with it, but was assured that this would not be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Things worked out. The car arrived in Tianjin, where it was subject to a supervision regime for one year during which it remained in the name of the other person (the supervision regime is designed to discourage the importation of used automobiles for resale as opposed to personal use). After one year, it was transferred into Mr. Chu's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what I can piece together, a similar process was followed (or at least was intended) for Ms. Liu's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4.3 </w:t>
      </w:r>
      <w:r>
        <w:rPr>
          <w:rFonts w:ascii="arial" w:eastAsia="arial" w:hAnsi="arial" w:cs="arial"/>
          <w:b/>
          <w:color w:val="000000"/>
          <w:sz w:val="20"/>
          <w:u w:val="single"/>
          <w:lang w:val="en-US" w:eastAsia="en-US" w:bidi="ar-SA"/>
        </w:rPr>
        <w:t>Ms. Liu's BMW goes to China and is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Like Mr. Chu's Porsche, Ms. Liu's BMW was shipped to China pursuant to a customs approval document issued in the name of someone else. In Ms. Liu's case, it was issued by </w:t>
      </w:r>
      <w:r>
        <w:rPr>
          <w:rFonts w:ascii="arial" w:eastAsia="arial" w:hAnsi="arial" w:cs="arial"/>
          <w:color w:val="000000"/>
          <w:sz w:val="20"/>
          <w:u w:val="single"/>
          <w:lang w:val="en-US" w:eastAsia="en-US" w:bidi="ar-SA"/>
        </w:rPr>
        <w:t>Yiwu Customs</w:t>
      </w:r>
      <w:r>
        <w:rPr>
          <w:rFonts w:ascii="arial" w:eastAsia="arial" w:hAnsi="arial" w:cs="arial"/>
          <w:color w:val="000000"/>
          <w:sz w:val="20"/>
          <w:lang w:val="en-US" w:eastAsia="en-US" w:bidi="ar-SA"/>
        </w:rPr>
        <w:t xml:space="preserve"> in the name of a Pakistani national named </w:t>
      </w:r>
      <w:r>
        <w:rPr>
          <w:rFonts w:ascii="arial" w:eastAsia="arial" w:hAnsi="arial" w:cs="arial"/>
          <w:color w:val="000000"/>
          <w:sz w:val="20"/>
          <w:u w:val="single"/>
          <w:lang w:val="en-US" w:eastAsia="en-US" w:bidi="ar-SA"/>
        </w:rPr>
        <w:t>Mr. Ali</w:t>
      </w:r>
      <w:r>
        <w:rPr>
          <w:rFonts w:ascii="arial" w:eastAsia="arial" w:hAnsi="arial" w:cs="arial"/>
          <w:color w:val="000000"/>
          <w:sz w:val="20"/>
          <w:lang w:val="en-US" w:eastAsia="en-US" w:bidi="ar-SA"/>
        </w:rPr>
        <w:t xml:space="preserve">, said to be a representative of </w:t>
      </w:r>
      <w:r>
        <w:rPr>
          <w:rFonts w:ascii="arial" w:eastAsia="arial" w:hAnsi="arial" w:cs="arial"/>
          <w:color w:val="000000"/>
          <w:sz w:val="20"/>
          <w:u w:val="single"/>
          <w:lang w:val="en-US" w:eastAsia="en-US" w:bidi="ar-SA"/>
        </w:rPr>
        <w:t>Youni International Trading Co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find that this, on its face, complied with the exception of resident staff members of resident offices (that is, the office in China of a foreign company), who were permitted to import used automobiles providing the approval was obtained before July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Who obtained this approval document for the importation of Ms. Liu's BMW is key. Her BMW arrived in the Port of Huangpu, Guangzhou, on September 10, 2010. Huangpu Customs issued a payment notice to Mr. Ali for duties and taxes owing in the total of YEN720,592.88, ultimately paid through Mr.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an example of nuances in translation, the Huangpu Customs documents state, by one translation proffered by the plaintiff: "Tax collected per regulations September 14, 2010". On this basis, Westport asserts that the vehicle had cleared customs by that date, and languished for the next two months. The translation proffered by Mr. Chu, however, read: "Tax levied according to regulations as of 9/14/2010". This suggests that the taxes were calculated in accordance with the regulations as they were on September 14,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Reviewing the document as a whole, I find that Mr. Chu's translation is preferable. The payment notice itself records its "Date of Issue" (Mr. Chu's translation) or "Date of Completion" (plaintiff's translation) as November 5, 2010, and requires payment by November 22, 2010. On the bottom, it is noted that taxes are to be paid within 15 days from the date of issue, excluding statutory holidays. This is consistent with the two dates in November. Accordingly, I find that Huangpu Customs did not issue its payment notice for the duties and taxes payable on the vehicle until November 5, 2010. They were to be paid by November 22. As indicated on the payment notice, payments were received on November 16 and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Criminal Judgment indicates that, according to confessions, some 124 approval forms had been obtained from Yiwu Customs under false pretenses, purporting to be issued to the representatives of foreign businesses including Youni International Trading. This is consistent with the approval document obtained for Ms. Liu's BMW. According to the judgment, four copies of these approval forms were re-sold to someone named "Wei Chu", including the approval document for Ms. Liu's BMW. The judgment also indicates that the matter of the approval forms resold to Wei Chu was the subject of a separate proceeding, and that the automobiles in question had been seized. "Wei Chu" was not a defendant in the Jinhua City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Chu denies that this had anything to do with him, and indeed, the finding is not evidence against him. He was in Canada throughout the time in question, and did not participate in any way in the criminal proceedings. Given that he has frequently travelled back and forth to China since then, without being arrested or otherwise detained, it seems likely, and on the balance of probabilities I find, that he is not the Wei Chu referenced in the Criminal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thrust of the Criminal Judgment is that the true representatives of the foreign businesses to whom the approval documents were purportedly issued knew nothing whatsoever about these vehicles. Instead, the approval documents were fraudulently obtained for the purpose of smuggling vehicles into China. Investigation by the Jinhua City Anti-Smuggling Branch through November and December 2010 uncovered the smuggling ring, with most of the activity arising out of approval forms, like Ms. Liu's, issued by Yiwu Customs to foreign nationals. The People's Procuratorate of Jinhua City then undertook the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Xusheng Liu testified that notices were subsequently issued advertising auctions of the seized vehicles on behalf of the People's Procuratorate of Jinhua. He said that he saw a BMW 750, black with an orange interior (matching Ms. Liu's description), in the auction yard. He did not know the VIN. He thought that the vehicle was sold for parts, although the evidence of its ultimate fate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Westport and Mr. Chen submit that the evidence does not establish what happened to Ms. Liu's BMW. However, on a balance of probabilities, I find that the expert evidence, the Criminal Judgment, and the evidence of Xusheng Liu establish that Ms. Liu's BMW was seized by customs and disposed of. It is the only reasonable inference that arises on the evidence. Whether it was sold for parts, or currently graces the garage of someone in China not related to Ms. Liu, does not really matter. I am satisfied that it did not find its way to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4.4 </w:t>
      </w:r>
      <w:r>
        <w:rPr>
          <w:rFonts w:ascii="arial" w:eastAsia="arial" w:hAnsi="arial" w:cs="arial"/>
          <w:b/>
          <w:color w:val="000000"/>
          <w:sz w:val="20"/>
          <w:u w:val="single"/>
          <w:lang w:val="en-US" w:eastAsia="en-US" w:bidi="ar-SA"/>
        </w:rPr>
        <w:t>Who was responsible? A look at the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And so we come back to the central question: who arranged this ill-fated importation scheme for Ms. Liu's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we shall see, it was </w:t>
      </w:r>
      <w:r>
        <w:rPr>
          <w:rFonts w:ascii="arial" w:eastAsia="arial" w:hAnsi="arial" w:cs="arial"/>
          <w:color w:val="000000"/>
          <w:sz w:val="20"/>
          <w:u w:val="single"/>
          <w:lang w:val="en-US" w:eastAsia="en-US" w:bidi="ar-SA"/>
        </w:rPr>
        <w:t>Mr. Guo</w:t>
      </w:r>
      <w:r>
        <w:rPr>
          <w:rFonts w:ascii="arial" w:eastAsia="arial" w:hAnsi="arial" w:cs="arial"/>
          <w:color w:val="000000"/>
          <w:sz w:val="20"/>
          <w:lang w:val="en-US" w:eastAsia="en-US" w:bidi="ar-SA"/>
        </w:rPr>
        <w:t xml:space="preserve"> who first came up with the idea, based on ads he saw in Chinese-language newspapers. Did he obtain the information he needed from one of the advertisers, and arrange things on his own, giving the necessary instructions to Westport through Mr. Chen? If so, was </w:t>
      </w:r>
      <w:r>
        <w:rPr>
          <w:rFonts w:ascii="arial" w:eastAsia="arial" w:hAnsi="arial" w:cs="arial"/>
          <w:color w:val="000000"/>
          <w:sz w:val="20"/>
          <w:u w:val="single"/>
          <w:lang w:val="en-US" w:eastAsia="en-US" w:bidi="ar-SA"/>
        </w:rPr>
        <w:t>Ms. Liu</w:t>
      </w:r>
      <w:r>
        <w:rPr>
          <w:rFonts w:ascii="arial" w:eastAsia="arial" w:hAnsi="arial" w:cs="arial"/>
          <w:color w:val="000000"/>
          <w:sz w:val="20"/>
          <w:lang w:val="en-US" w:eastAsia="en-US" w:bidi="ar-SA"/>
        </w:rPr>
        <w:t xml:space="preserve"> involved in these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Mr. Chen</w:t>
      </w:r>
      <w:r>
        <w:rPr>
          <w:rFonts w:ascii="arial" w:eastAsia="arial" w:hAnsi="arial" w:cs="arial"/>
          <w:color w:val="000000"/>
          <w:sz w:val="20"/>
          <w:lang w:val="en-US" w:eastAsia="en-US" w:bidi="ar-SA"/>
        </w:rPr>
        <w:t xml:space="preserve"> was the contact at Westport, and it was he who discussed with Mr. Guo the matter of importation. He had some experience in China with such matters. Did he tell Mr. Guo and Ms. Liu that they had to make these arrangements on their own, as he testified, or did he promise them that he would look after it all himself, as they insist?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Westport</w:t>
      </w:r>
      <w:r>
        <w:rPr>
          <w:rFonts w:ascii="arial" w:eastAsia="arial" w:hAnsi="arial" w:cs="arial"/>
          <w:color w:val="000000"/>
          <w:sz w:val="20"/>
          <w:lang w:val="en-US" w:eastAsia="en-US" w:bidi="ar-SA"/>
        </w:rPr>
        <w:t xml:space="preserve"> arranged for the car to be loaded on a freighter at the port of Long Beach for shipment to Huangpu, and paid the shipping cost. Had it undertaken to arrange all of the importation procedures, or was it just following instructions from Ms. Liu or Mr. Guo or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we have seen, </w:t>
      </w:r>
      <w:r>
        <w:rPr>
          <w:rFonts w:ascii="arial" w:eastAsia="arial" w:hAnsi="arial" w:cs="arial"/>
          <w:color w:val="000000"/>
          <w:sz w:val="20"/>
          <w:u w:val="single"/>
          <w:lang w:val="en-US" w:eastAsia="en-US" w:bidi="ar-SA"/>
        </w:rPr>
        <w:t>Mr. Chu</w:t>
      </w:r>
      <w:r>
        <w:rPr>
          <w:rFonts w:ascii="arial" w:eastAsia="arial" w:hAnsi="arial" w:cs="arial"/>
          <w:color w:val="000000"/>
          <w:sz w:val="20"/>
          <w:lang w:val="en-US" w:eastAsia="en-US" w:bidi="ar-SA"/>
        </w:rPr>
        <w:t xml:space="preserve"> had done this once himself, was familiar with the process, and transferred monies he received from Ms. Liu to pay the customs duties and taxes levied by Huangpu Customs. Did he do so as a favour to Ms. Liu and Ms. Zhang at their request, as he maintains, or was he the agent of Westport or Mr. Chen, as the plaintiff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 BACK TO THE BEGINNING: A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5.1 </w:t>
      </w:r>
      <w:r>
        <w:rPr>
          <w:rFonts w:ascii="arial" w:eastAsia="arial" w:hAnsi="arial" w:cs="arial"/>
          <w:b/>
          <w:color w:val="000000"/>
          <w:sz w:val="20"/>
          <w:u w:val="single"/>
          <w:lang w:val="en-US" w:eastAsia="en-US" w:bidi="ar-SA"/>
        </w:rPr>
        <w:t>It started with an 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began with Mr. Guo. He saw an ad in a Chinese-language newspaper in Richmond. The ad offered assistance in importing vehicles into China from Canada. Indeed, he testified, there were a number of such ads in the Chinese-language press. A friend of his also said that it was possible to do this, but other friends were not sure. He denies any online investigation, but did phone one of the advertisers, who assured him that this would work. He says that he did not follow up with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Guo then discussed the matter with Ms. Liu, his then-wife, suggesting that she might wish to consider it. He heard that it was cheaper to buy a vehicle here and ship it to China than to buy one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Liu was attracted to the idea. She particularly liked big BMWs and knew that nicer models were available in Canada than in China. She said that she discussed the question of importation with friends at dinner. They indicated that a Canadian (she was then a permanent resident) could bring a vehicle into China. She therefore asked Mr. Guo to look into it. She did nothing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discovery, Ms. Liu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time we had business in China. And I said that the BMW -- the cars are beautiful. It's a -- it's a beautiful car and it's inexpensive, and is something that can be good to show -- show off. And so I went back to China, and [Mr. Guo] was looking around for the car.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June, when I came back, he said he found a car. It was in June, I think, the end of June.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trial, Ms. Liu denied any wish to show off, and said nothing about being away in China while Mr. Guo was looking for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that the concept originated with an ad, which I infer was from or connected to a Chinese customs clearance company with access to approval forms. I find that Ms. Liu was very interested in acquiring a large BMW in which she could ride in comfortably (she does not drive), for use by her family in China and by her when she visited, which was often. Status was very much part of the equation.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also find that Ms. Liu was not interested in determining on her own how to achieve this. Details were for others. I find, as she testified, that she relied on Mr. Guo to work out whether it was feasible and how it should be done. In her view, "that sort of thing is best handled by a man". Given her success as a business woman, I interpret that as meaning 'best handled on my behalf by someone other than me who is willing to do so'. Just what she understood about how Mr. Guo planned to go about it is not clear. She denies any knowledge. A question also arises as to whether this attitude explains her involvement with Mr. Chu in relation to the payment of the customs taxes and duties in November 2010, discussed below at paras 148-178.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5.2 </w:t>
      </w:r>
      <w:r>
        <w:rPr>
          <w:rFonts w:ascii="arial" w:eastAsia="arial" w:hAnsi="arial" w:cs="arial"/>
          <w:b/>
          <w:color w:val="000000"/>
          <w:sz w:val="20"/>
          <w:u w:val="single"/>
          <w:lang w:val="en-US" w:eastAsia="en-US" w:bidi="ar-SA"/>
        </w:rPr>
        <w:t>Mr. Chen enters the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According to Ms. Liu, she first heard of Mr. Chen on June 29, 2010, when she went to Westport's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 to Mr. Guo, having been asked by Ms. Liu to look into the matter, he inquired of Juliette Zhang, the realtor who advised him and Ms. Liu about property investment, and who had become a close friend as well as an advisor. He spoke to her in early June 2010. He says that she told him that she had a friend who was in the auto trading business and had lots of experience, Linsong "Bill" Chen. She told him that "Little Chen" specialized in this area of importation and had been in the business many years. She gave him Mr. Chen's contact information. Mr. Guo says that he then telephoned Mr. Chen in early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Zhang had a somewhat different recollection. She explained that it was Mr. Chu who first introduced her to Mr. Chen at a birthday party they all attended. She did not know Mr. Chu well, but understood he was a very successful businessman. The introduction produced business: Mr. Chen was a student at the time, and she helped him buy an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Later, she explained, she was driving with Ms. Liu and Mr. Guo to look at properties when Mr. Chen called her to catch up, and she spoke to him on the speakerphone in her car. Mr. Chen explained that he was now working in a car dealership, and was busy importing cars back to China. After the call, Ms. Liu mentioned that she was interested in buying a car in Vancouver to send to China, and asked Ms. Zhang whether her friend could help them. At their request, Ms. Zhang gave them Mr. Chen's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doubt that Mr. Guo obtained Mr. Chen's contact information from Ms. Zhang. But there is an interesting difference between their versions. According to Mr. Guo, Ms. Zhang recommended Mr. Chen as someone who was very experienced, had been in the business for many years, and was specialized in the field of importing cars to China. According to Ms. Zhang, she knew Mr. Chen as a student who told her that he was now working in a car dealership, and was importing cars to China. Overhearing this, Mr. Guo and Ms. Liu asked for his contact information, and she provided it, apparently without any specific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to his experience, Mr. Chen obtained a diploma in marketing management from the Wellington Institute of Technology in New Zealand in 2005-2006, and worked part-time as a domestic auto salesperson in that period. He then moved to Richmond, BC, and obtained an MBA from a private institution, the New York Institute of Technology (Vancouver campus). After completing the MBA program, Mr. Chen began working for Westport in early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If Juliette Zhang told Mr. Guo that Mr. Chen had been in the auto trading business for many years, was very experienced and specialized in auto importation, she was exaggerating. But I suspect she did not. While I find that she recommended Mr. Chen to Mr. Guo as someone to contact to inquire about buying a car to send to China, I conclude that Mr. Guo is the one who was exaggerating Mr. Chen's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fact remains, however, as the Chinese witnesses made clear, that relationships were very important to their conduct of business, and recommendations from friends were an indication of trustworthiness. Thus, when Mr. Guo first contacted Mr. Chen, he testified, he thought it important to indicate 'whose friend he was', being Juliette Zhang's.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5.3 </w:t>
      </w:r>
      <w:r>
        <w:rPr>
          <w:rFonts w:ascii="arial" w:eastAsia="arial" w:hAnsi="arial" w:cs="arial"/>
          <w:b/>
          <w:color w:val="000000"/>
          <w:sz w:val="20"/>
          <w:u w:val="single"/>
          <w:lang w:val="en-US" w:eastAsia="en-US" w:bidi="ar-SA"/>
        </w:rPr>
        <w:t>Mr. Guo and Mr. Chen talk, and a deal takes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Guo and Mr. Chen have starkly different stories to tell. Both present as credible witnesses, but they cannot both be telling the truth. It is possible that neither of them is. Certainly there was a good deal of reconstruction going on. Accordingly, in their case, as with other witnesses whose testimony conflicts, I must pay careful attention to the independent evidence, including contemporaneous documents, and to the reasonableness of what is proffered. As the Court of Appeal put it in </w:t>
      </w:r>
      <w:r>
        <w:rPr>
          <w:rFonts w:ascii="arial" w:eastAsia="arial" w:hAnsi="arial" w:cs="arial"/>
          <w:i/>
          <w:color w:val="000000"/>
          <w:sz w:val="20"/>
          <w:lang w:val="en-US" w:eastAsia="en-US" w:bidi="ar-SA"/>
        </w:rPr>
        <w:t>Farnya v. Chorney</w:t>
      </w:r>
      <w:r>
        <w:rPr>
          <w:rFonts w:ascii="arial" w:eastAsia="arial" w:hAnsi="arial" w:cs="arial"/>
          <w:color w:val="000000"/>
          <w:sz w:val="20"/>
          <w:lang w:val="en-US" w:eastAsia="en-US" w:bidi="ar-SA"/>
        </w:rPr>
        <w:t>, [1952] 2 DLR 353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test of the truth of a story ...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difficulty with this case, perhaps in part because of the gaps in the evidence, is that very little seems to be reasonably in accord with the preponderance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Guo says that he telephoned Mr. Chen at the number Ms. Zhang gave him. He explained 'whose friend he was' and said that he wanted to ask about whether it was possible to buy a car here and send it to China for use there. He reports that he remembers clearly Mr. Chen's response: there were certain (Chinese) government policies; Mr. Guo would need a "quota" (customs approval document); "they" already had one available; "they" had done many such transactions and were expert in doing this; and Mr. Guo need not worry. Mr. Chen added, however, that they had better be quick as the policy was going to change on July 1. The services Mr. Chen and his company would provide would be to pick up the vehicle, take it to port, load it onto a ship, transport it to China, and license it. Mr. Guo would than be able to transfer it to someone else three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Guo testified that he then met with Mr. Chen at Westport two or three days after the phone call, at which time Mr. Chen gave Mr. Guo his business card. The card was produced in evidence. Under the Westport logo, it describes Mr. Chen as "Overseas Sales and Marketing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Westport says that by this time, Mr. Chen was no longer an employee and that the card was outdated. Instead, Mr. Macdonald testified, Mr. Chen provided translation services to Westport on a contract basis, and was paid a referral fee for persons he referred who bought a vehicle. Mr. Chen's evidence was to the same effect; he was paid a referral fee for this BMW. This is consistent with the payroll documentation produced by Westport, and I find that Mr. Chen's status was indeed as Mr. Macdonald and Mr. Chen described. I accept that this change in status was probably not made clear to Mr. Guo and Ms. Liu, but it nevertheless seems odd that Mr. Chen would behave as Mr. Guo describes, given his responsibilities and actual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 to Mr. Guo, Mr. Chen confirmed when they met that it was feasible for him to buy a vehicle and ship it to China, that they had lots of experience, that they could locate the right vehicle anywhere in North America, and that they provided one-stop services all the way from choosing the vehicle to having it licensed in China. Although Mr. Chen showed him a Bentley convertible, a Lincoln Navigator, a Porsche Cayenne and an Audi Q7, Mr. Guo made it clear that what he was interested in was a late-model BMW 750Li.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Guo went on to say that Mr. Chen told him that he could not import a new vehicle into China, but could only import a used one, and must have a "quota", or approval document, authorizing the importation. Mr. Chen made it clear that they already had such a document available. They then discussed the procedures and fees, and Mr. Chen told him that Westport would charge a fee of $20,000 for the shipping, importation and licensing in China. This was all-inclusive for services provided over and above the cost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Guo then confirmed that he wanted a BMW 750 or 760, in the new model series (2009+), with low mileage, and seats that were not black. Mr. Chen agreed to find him such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 to Mr. Chen, when Mr. Guo first called, he identified himself as a friend of Juliette Zhang and said that he wanted to buy a car and send it to China. Mr. Chen testified that he told Mr. Guo that they had a lot of Chinese customers who send cars back to China to use. Mr. Chen advised that the vehicle must be second-hand, and Mr. Guo would need an approval document from the Chinese government. There would be a very high duty to pay in China. Mr. Guo replied that he had some ideas about how to do this, and had some information from an ad. They made an appointment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Chen said that he had looked into Chinese import regulations on the Internet when he was working on a plan with Westport about selling modified vans in China. This plan involved importing GM parts, including chassis and engines, into China, and assembling them into modified vans there. It was in this capacity that Mr. Chen was described as "Overseas Sales and Marketing Manager". From his involvement in this plan, Mr. Chen was aware that to import a used vehicle, the importer needed an approval document from Chinese customs, and that the taxes and duties were very high, increasing in accordance with the size of engine displacement. He was also aware of the need for any person proposing to do this to find a Chinese customs clearance company to handle the process, as Mr. Chu had done. He maintains that he said nothing to Mr. Guo about already having a quota or approval document, or about policies changing on July 1. He was unaware of any such policy change. He did say that they had had many customers who did this, on their own, but never said the company had done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we shall see, this dichotomy in the evidence continued as matters progressed: Mr. Guo and Ms. Liu maintaining that Westport, through Mr. Chen, undertook all aspects of providing the vehicle, shipping it to China, importing it through customs with the appropriate documentation "trouble-free", and licensing it; Mr. Chen and Westport, on the other hand, maintaining that they agreed to sell the vehicle and deliver it to port for shipping, but that all other matters were for Mr. Guo and Ms. Liu to arrange on their own through the appropriate channels.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next step was a meeting that took place at Westport shortly after Mr. Chen and Mr. Guo spoke on the telephone. According to Mr. Chen, Mr. Guo clarified that he wanted a BMW 7-series with low mileage. Mr. Chen reiterated that if Mr. Guo wanted to send it to China, he would have to have an approval document. He confirmed that he had had many customers who had done this, and explained that the mixed taxes and duties would equate roughly to 60% of the car value if the engine was less than 3.0 L displacement, 100% of the car's value if the engine displacement was between 3.0 and 4.0 L, and 150% if the engine displacement was greater than 4.0 L and had a luxury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Because Westport had no used 7-series BMWs in stock, he told Mr. Guo that they had access to inventory throughout North America, and he would find one that met Mr. Guo's specifications. Mr. Guo did not mention that the car was intended for his wife, and said nothing about his immigration status. He did ask if he could bring the car to China, and Mr. Chen responded that he could if he had an approval document. According to Mr. Chen, there was nothing said about any "one-stop service" or about what fees might be charged beyond an outline of how China calculated the duties and taxes. Mr. Chen never said that they could get the vehicle licensed in China, but did say that Westport could deliver it to a U.S. port for shipping.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any event, Mr. Chen asked Mr. Bobeldijk to locate a car that met Mr. Guo's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June 25, 2010, Mr. Bobeldijk emailed Mr. Chen with the details and photos of a car he had found in Springfield, Missouri: a 2009 BMW 750Li, 8,500 miles, very well-equipped. It was black with a "saddle" interior, described by both Ms. Liu and Xusheng Liu as "orange", a description which I find to be reasonable based on the photographs. With respect to price, Mr. Bobeldijk advised that "price in LA is $81,000". This confirms that both Mr. Bobeldijk and Mr. Chen were aware that the car was to be exported.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Chen forwarded that information to Mr. Guo on June 26, also noting "price in LA is $81,000". On June 28, Mr. Chen emailed Mr. Bobeldijk asking whether the vehicle was still available. He said "customer said that if we can sell him $80,000, he will pay the deposit tomorrow to buy it." Mr. Bobeldijk responded on June 29: "It's still available. Get him to bring me a cheque today and I will try to do the deal at $80,000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5.4 </w:t>
      </w:r>
      <w:r>
        <w:rPr>
          <w:rFonts w:ascii="arial" w:eastAsia="arial" w:hAnsi="arial" w:cs="arial"/>
          <w:b/>
          <w:color w:val="000000"/>
          <w:sz w:val="20"/>
          <w:u w:val="single"/>
          <w:lang w:val="en-US" w:eastAsia="en-US" w:bidi="ar-SA"/>
        </w:rPr>
        <w:t>June 29: Ms. Liu buys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Notwithstanding an apparent time crunch, Ms. Liu and Mr. Guo testified that they were unable to convert their funds into U.S. dollars in time to pay the US$80,000 purchase price on June 29, when they went to Westport. The time crunch, it should be noted, was real, but the reason for it could be one or both of two possibilities: the July 1 change in importation policy that Mr. Guo talked about; and the fact that Ms. Liu was returning to China on June 30 because of illness in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basis of their evidence, I find that, as between themselves, Mr. Guo and Ms. Liu agreed that the vehicle would be purchased in Ms. Liu's name, and considered it to be a done deal. When they drove to the dealership accompanied by Ms. Zhang (their evidence differs as to who picked up whom), they told her that they had "bought a car". They wanted her to come with them in case they needed further assistance with translation, and to make sure that Mr. Chen was translating properly. Ms. Liu brought with her a bank draft for $20,000 payable to Westport Motor Cars, which she understood would be a deposit pending Mr. Guo obtaining the U.S. funds while she was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 to Mr. Guo and Ms. Liu, Mr. Bobeldijk showed them photographs and specifications of the vehicle on his computer, and they confirmed that that was the one they wanted. Mr. Chen reiterated all his previous assurances: that they were very experienced in sending cars to China, it would be no problem, they had been doing this a long time, and had shipped many successfully. He spoke only in Mandarin. He explained that they already had an approval document, but that it had to be done quickly, and Westport offered a one-stop service to get the car to them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was one significant difference between the evidence of Mr. Guo and the evidence of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According to Mr. Guo, the deal worked out was that they would pay US$80,000 for the car, and the $20,000 deposit would be paid in addition to the US$80,000 to cover all of the costs of preparation, shipping, insurance, import taxes and duties and licensing in China. There would be nothing further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Liu agreed that, as explained by Mr. Chen, the $20,000 deposit would be taken as payment for the costs of shipping and importation, but says that Mr. Chen did tell them that the Chinese import taxes and duties would be extra, and she would have to pay them when the car arrived in China. She did not recall being told anything about the likely amount of such taxes and duties, and did not think they would be terribly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Zhang was also present at the meeting, and testified that she spent most of it on the phone dealing with her real estate clients, as she was very busy at that time. I got the impression that she would just as soon have avoided accompanying Ms. Liu and Mr. Guo to Westport, so that she could get her work done, but went along as a courtesy to very important clients. Ms. Zhang testified, however, that she did participate in one aspect of the discussion: after Ms. Liu had paid the deposit, she asked Mr. Chen who would be in charge of things in China, to which Mr. Chen responded that Mr. Chu would be. She said that she asked this question because Ms. Liu asked her to clarify who would be responsible in China. She did not know if Ms. Liu was aware of who Mr. Chu was, and so, she said, she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 accept Ms. Zhang's evidence in that regard. It fits far too neatly with the plaintiff's case as pleaded. It is difficult to understand why she would pay no attention whatsoever to most of the discussion, and then suddenly intervene to clarify who would be handling matters in China. Ms. Liu and Mr. Guo were more than capable of asking that question on their own. Moreover, both Ms. Liu and Mr. Guo denied having ever heard of Mr. Chu until they say he contacted them about paying the Chinese import taxes and duties in November 2010. Finally, Mr. Chu established (and I find) that at this time, he was in Europe on a delayed honeymoon and was in no position to participate in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Consistent with the dichotomy discussed above, Mr. Chen had a very different account. He explained that he had been able to refresh his memory since his discovery. He confirmed that Mr. Bobeldijk indeed showed pictures of the car to Mr. Guo and Ms. Liu on his computer. He said that he explained again to Mr. Guo, and to Ms. Liu, that they needed to obtain an approval document and retain a Chinese customs clearance company, and they would be responsible for customs taxes and duties payable in China, which would likely be 150% of the value of the car. These matters he said on his own; he was not translating for Mr. Bobeldijk.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behalf of Mr. Bobeldijk, Mr. Chen translated that the car was in the United States, and it would be unnecessary to bring it to Canada. They would be able to export it directly from the U.S. to China, and Westport would help them to ship it from the dealer in Missouri to the port in California. Because it was being bought for export, they would not need to pay sales tax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Chen said that, after the meeting, he told Juliette Zhang that Mr. Chu (whom he knew to be a friend of Ms. Zhang) had bought a car from Westport and exported it to China, and so he might be in a position to help her customers (Mr. Guo and Ms. Liu) by referring them to an appropriate Chinese customs clearance company, or otherwise tell them what steps they had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question of the $20,000 deposit, Mr. Chen was surprisingly ignorant. So was Mr. Bobeldijk. Westport had no record of receiving it, and could no longer access its accounting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Chen said he had clearly explained that they would need to pay a deposit, but he could not say if the bank draft of $20,000 was it. He explained that he never touched money at Westport so would not have dealt with the cheque. But, he acknowledged, since Westport secured the car, Ms. Liu must have given a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Bobeldijk could not recall whether they received a deposit. On June 30, he emailed Mr. Chen the word "done". This indicates to him that he had secured the car, which in turn indicates that Westport must have received a deposit or he would not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Bobeldijk said that his role was limited to confirming that it was the right vehicle and to establish the price. That price was US$80,000 including delivery to port in California for export. Mr. Bobeldijk would not have been involved in arranging transportation. That would have been handled by someone named Tyler in their office. He did not discuss importation or say anything about handling all transportation and importation procedures for $20,000. He did not recall Mr. Chu's name coming up and was unaware of him being involved in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any event, the transaction closed. Ms. Liu paid $20,000, although no document indicates what that was for. Mr. Bobeldijk proceeded to secure the vehicle in Missouri.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5.5 </w:t>
      </w:r>
      <w:r>
        <w:rPr>
          <w:rFonts w:ascii="arial" w:eastAsia="arial" w:hAnsi="arial" w:cs="arial"/>
          <w:b/>
          <w:color w:val="000000"/>
          <w:sz w:val="20"/>
          <w:u w:val="single"/>
          <w:lang w:val="en-US" w:eastAsia="en-US" w:bidi="ar-SA"/>
        </w:rPr>
        <w:t>Completing the sale and shipping the car to Mr. Ali: what the documents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June 30, Ms. Zhang emailed Mr. Chen a scan of Ms. Liu's Chinese driver's license with her address in China. Why she had a driver's license, given that she does not drive, was never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July 1, the Missouri dealer sent an invoice to Westport for US$75,500, which Westport paid on July 7. It obviously paid this with its own money, as Mr. Guo had not yet come up with the U.S. funds that were owing on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On July 15, Westport (presumably Tyler) arranged for the dispatch of the vehicle by ACA Auto Transport from Springfield, Missouri, to </w:t>
      </w:r>
      <w:r>
        <w:rPr>
          <w:rFonts w:ascii="arial" w:eastAsia="arial" w:hAnsi="arial" w:cs="arial"/>
          <w:color w:val="000000"/>
          <w:sz w:val="20"/>
          <w:u w:val="single"/>
          <w:lang w:val="en-US" w:eastAsia="en-US" w:bidi="ar-SA"/>
        </w:rPr>
        <w:t>FCC Logistics, Inc</w:t>
      </w:r>
      <w:r>
        <w:rPr>
          <w:rFonts w:ascii="arial" w:eastAsia="arial" w:hAnsi="arial" w:cs="arial"/>
          <w:color w:val="000000"/>
          <w:sz w:val="20"/>
          <w:lang w:val="en-US" w:eastAsia="en-US" w:bidi="ar-SA"/>
        </w:rPr>
        <w:t>. in Hawthorne, California. This, again, was undertaken before Mr. Guo had paid for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Then on July 19, Mr. Guo obtained a money order payable to Westport for US$80,000 and delivered it to Mr. Chen at Westport that day. This suggests an understanding that the previous payment of $20,000 was not a deposit, but intended for something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July 20, Mr. Bobeldijk prepared a motor vehicle purchase agreement for the BMW in Ms. Liu's name, with her address in China (which I infer he took from the scan of her Chinese driver's license). It noted payment of the purchase price of US$80,000. It did not mention or credit the $20,000 paid on June 29, or say anything about what was to happen with the car. No copy was produced of the standard conditions on the back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July 21, Mr. Bobeldijk emailed the purchase agreement to Mr. Chen who forwarded it to Ms. Zhang with the request, "please transfer it to Mrs. Liu!". Ms. Liu denies ever receiving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 July 22, Westport arranged for the dispatch of the vehicle by ACA Auto Transport from FCC Logistics to </w:t>
      </w:r>
      <w:r>
        <w:rPr>
          <w:rFonts w:ascii="arial" w:eastAsia="arial" w:hAnsi="arial" w:cs="arial"/>
          <w:color w:val="000000"/>
          <w:sz w:val="20"/>
          <w:u w:val="single"/>
          <w:lang w:val="en-US" w:eastAsia="en-US" w:bidi="ar-SA"/>
        </w:rPr>
        <w:t>U.S. World Direct</w:t>
      </w:r>
      <w:r>
        <w:rPr>
          <w:rFonts w:ascii="arial" w:eastAsia="arial" w:hAnsi="arial" w:cs="arial"/>
          <w:color w:val="000000"/>
          <w:sz w:val="20"/>
          <w:lang w:val="en-US" w:eastAsia="en-US" w:bidi="ar-SA"/>
        </w:rPr>
        <w:t xml:space="preserve"> (Montage Motoring) in Anaheim, California, for tune-up and detailing.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August 7, the vehicle was transported from U.S. World Direct to the container yard at Long Beach, California, for which U.S. World Direct billed Westport, although who actually paid that account is open 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On August 17, FCC Logistics issued booking confirmation for the shipment of the BMW. It showed the shipper as Westport Motor Cars Ltd, attention Todd Macdonald. It showed the agent as </w:t>
      </w:r>
      <w:r>
        <w:rPr>
          <w:rFonts w:ascii="arial" w:eastAsia="arial" w:hAnsi="arial" w:cs="arial"/>
          <w:color w:val="000000"/>
          <w:sz w:val="20"/>
          <w:u w:val="single"/>
          <w:lang w:val="en-US" w:eastAsia="en-US" w:bidi="ar-SA"/>
        </w:rPr>
        <w:t>WPC Logistics (DG) Ltd</w:t>
      </w:r>
      <w:r>
        <w:rPr>
          <w:rFonts w:ascii="arial" w:eastAsia="arial" w:hAnsi="arial" w:cs="arial"/>
          <w:color w:val="000000"/>
          <w:sz w:val="20"/>
          <w:lang w:val="en-US" w:eastAsia="en-US" w:bidi="ar-SA"/>
        </w:rPr>
        <w:t xml:space="preserve">. It indicated that the consignee was Mr. Ali, and that the carrier was Wan Hai Lines Ltd, whose vessel, the </w:t>
      </w:r>
      <w:r>
        <w:rPr>
          <w:rFonts w:ascii="arial" w:eastAsia="arial" w:hAnsi="arial" w:cs="arial"/>
          <w:i/>
          <w:color w:val="000000"/>
          <w:sz w:val="20"/>
          <w:lang w:val="en-US" w:eastAsia="en-US" w:bidi="ar-SA"/>
        </w:rPr>
        <w:t>Hanjin Osaka</w:t>
      </w:r>
      <w:r>
        <w:rPr>
          <w:rFonts w:ascii="arial" w:eastAsia="arial" w:hAnsi="arial" w:cs="arial"/>
          <w:color w:val="000000"/>
          <w:sz w:val="20"/>
          <w:lang w:val="en-US" w:eastAsia="en-US" w:bidi="ar-SA"/>
        </w:rPr>
        <w:t xml:space="preserve"> was estimated to depart Long Beach on August 26, 2010, and arrive at Huangpu on September 10,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August 26, FCC Logistics issued a bill of lading. Once again, the "shipper/exporter" was described as Westport Motor Cars Ltd. The consignee was listed as Mr. Ali with an address on Tongming Road, Shanghai. His cell number was noted. In the box "NOTIFY PARTY (Complete Name and Address)", the entry reads "SAME AS CONSIGNEE". The entry in the box "EXPORT INSTRUCTIONS"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 deliver the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WPC LOGISTICS (DG)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DONG GUAN CHINA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[telephone and fax]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shipment was noted to be "Freight Prepaid As Arranged" which I interpreted as meaning that FCC Logistics had to look to the shipper for payment and could not withhold delivery to the consignee on the basis of nonpayment: see </w:t>
      </w:r>
      <w:r>
        <w:rPr>
          <w:rFonts w:ascii="arial" w:eastAsia="arial" w:hAnsi="arial" w:cs="arial"/>
          <w:i/>
          <w:color w:val="000000"/>
          <w:sz w:val="20"/>
          <w:lang w:val="en-US" w:eastAsia="en-US" w:bidi="ar-SA"/>
        </w:rPr>
        <w:t>H. Paulin &amp; Co Ltd v A Plus Freight Forwarder Co Ltd</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2009 FC 727</w:t>
        </w:r>
      </w:hyperlink>
      <w:r>
        <w:rPr>
          <w:rFonts w:ascii="arial" w:eastAsia="arial" w:hAnsi="arial" w:cs="arial"/>
          <w:color w:val="000000"/>
          <w:sz w:val="20"/>
          <w:lang w:val="en-US" w:eastAsia="en-US" w:bidi="ar-SA"/>
        </w:rPr>
        <w:t xml:space="preserve"> at paras 44-45.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the copy of the bill of lading obtained by Xusheng Liu in China through the mysterious Mr. Chu, there are handwritten notations in Chinese, and the handwritten reference: XH986/100913-16. That reference is also noted on the payment notices later issued by Huangpu Customs.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Westport, through Mr. Macdonald, maintains that it had nothing to do with the importation side of things and would not know how to do that. Rather, as described by Mr. Bobeldijk, Westport's obligation was to deliver the car to the Port of Long Beach for shipment to China. That delivery, Mr. Macdonald said, would have been at the request of Ms. Liu. She or Mr. Guo, he speculated (there are no records), would have provided the information about the logistics company, the consignee and the delivery instructions. He further thought that the $20,000 payment would have been intended to cover all costs in getting the car to port, plus shipment, with a balance being Westport's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Macdonald explained that the shipper would have been shown as Westport because title to the car could not be passed to Ms. Liu in the U.S., or she would have been liable to pay taxes on it as a non-resident. As a result, because Westport was to be noted as shipper it was responsible for the shipping cost, which would have been included in the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balance of that sum, Mr. Macdonald suggested, would have represented Westport's profit. Otherwise, given the cost to Westport of the vehicle of US$75,500 plus dispatch costs between Missouri and California, and shipping, Westport would have lost money on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5.6 </w:t>
      </w:r>
      <w:r>
        <w:rPr>
          <w:rFonts w:ascii="arial" w:eastAsia="arial" w:hAnsi="arial" w:cs="arial"/>
          <w:b/>
          <w:color w:val="000000"/>
          <w:sz w:val="20"/>
          <w:u w:val="single"/>
          <w:lang w:val="en-US" w:eastAsia="en-US" w:bidi="ar-SA"/>
        </w:rPr>
        <w:t>So who arranged all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Macdonald's evidence makes a good deal of sense as a piece of reconstruction, but it is not entirely in accord with all of the other evidence, particularly in terms of the $20,000. The real question is where did the information about the consignee, Mr. Ali, and the agent, WPC Logistics (DG) Ltd of Dong Guan, presumably a Chinese customs clearance company, originate? There are four possible sources: Westport itself through Mr. Macdonald; Mr. Chu; Mr. Chen; or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accept Mr. Macdonald's evidence that he was not personally involved in this notwithstanding that his name is on the booking confirmation and FCC Logistics' invoice. It would make sense that the shipping person would give Mr. Macdonald's name to FCC Logistics.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also accept Mr. Chu's evidence that he did not make these arrangements, notwithstanding his previous experience with a similar process. First, his experience was with Tianjin Customs both through his employer and through the Chinese customs clearance company with whom he dealt personally. Second, he was not in Canada at the time, being in Europe until July 11 and then in China until September 2, 2010. Third, neither Mr. Guo nor Ms. Liu had ever dealt with him in and around this time and knew nothing about who he was. In these circumstances, it seems highly unlikely that he was involved in setting up the importation for Ms. Liu's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real question is whether it was Mr. Guo who made the arrangements through a contact he made via one of the ads he spoke of, with or without the knowledge of Ms. Liu, whether it was Mr. Chen who made the arrangements for Ms. Liu and Mr. Guo, as they testified, or whether Mr. Chen assisted Mr. Guo in carrying out an importation scheme that Mr. Guo had developed through his own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 matter of inference, I am satisfied, and I find, that the information inserted into the shipping documents, whether by Tyler or someone else, must have come from Mr. Chen. Neither Mr. Bobeldijk nor Mr. McDonald was in a position to provide the information, although Westport had no doubt dealt with FCC Logistics before. Did Mr. Chen provide it on his own, did he transmit details obtained from or with the help of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evidence does not definitively establish an answer to these questions. Ms. Liu maintains it must have been Mr. Chen, acting as a purported agent of Westport. He was the link between Ms. Liu and Mr. Guo on the one hand, and Westport on the other. It was he, not Mr. Bobeldijk and certainly not Mr. Macdonald, who spoke to Mr. Guo and Ms. Liu about importation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Chen says, in essence, that he told them to make their own arrangements and suggested to Ms. Zhang that Mr. Chu might help them in that regard with an appropriate referral. But the plaintiff maintains that the more reasonable conclusion is that matters unfolded as Mr. Guo and Ms. Liu testified, with Mr. Chen advising that he had all that was needed, including an approval form (pre-issued by Yiwu Customs to Mr. Ali like the ones that were the subject of the Criminal Judgment). The plaintiff points to two pieces of evidence that support this contention in addition to the evidence of Ms. Liu and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The first</w:t>
      </w:r>
      <w:r>
        <w:rPr>
          <w:rFonts w:ascii="arial" w:eastAsia="arial" w:hAnsi="arial" w:cs="arial"/>
          <w:color w:val="000000"/>
          <w:sz w:val="20"/>
          <w:lang w:val="en-US" w:eastAsia="en-US" w:bidi="ar-SA"/>
        </w:rPr>
        <w:t xml:space="preserve"> is Mr. Chen's background. </w:t>
      </w:r>
      <w:r>
        <w:rPr>
          <w:rFonts w:ascii="arial" w:eastAsia="arial" w:hAnsi="arial" w:cs="arial"/>
          <w:color w:val="000000"/>
          <w:sz w:val="20"/>
          <w:u w:val="single"/>
          <w:lang w:val="en-US" w:eastAsia="en-US" w:bidi="ar-SA"/>
        </w:rPr>
        <w:t>The second</w:t>
      </w:r>
      <w:r>
        <w:rPr>
          <w:rFonts w:ascii="arial" w:eastAsia="arial" w:hAnsi="arial" w:cs="arial"/>
          <w:color w:val="000000"/>
          <w:sz w:val="20"/>
          <w:lang w:val="en-US" w:eastAsia="en-US" w:bidi="ar-SA"/>
        </w:rPr>
        <w:t xml:space="preserve"> is the email he sent to Mr. Guo on August 30,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As to Mr. Chen's background</w:t>
      </w:r>
      <w:r>
        <w:rPr>
          <w:rFonts w:ascii="arial" w:eastAsia="arial" w:hAnsi="arial" w:cs="arial"/>
          <w:color w:val="000000"/>
          <w:sz w:val="20"/>
          <w:lang w:val="en-US" w:eastAsia="en-US" w:bidi="ar-SA"/>
        </w:rPr>
        <w:t>, at the time he was hired by Westport in early 2009, he was tasked with increasing business in China, and assisting with the proposed van modification program. The job offer signed by Mr. Macdonald specified that his duties included:</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Servicing current contacts and establishing new overseas contacts in China.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Establishing necessary contacts for the importation process</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Co-coordinating [sic] freight from North America to China</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translation services for Westport. Nurture and enhance Westport's image and relationship with the local communities and Government bodies in China. Actively develop and administer an operating budget and market plan.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Aggressively market vehicles in China and New Zealand.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 letter Mr. Macdonald wrote to assist Mr. Chen with his immigration, Mr. Macdonald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Westport Motor Cars Ltd and its owner, myself Todd Macdonald have been involved in </w:t>
      </w:r>
      <w:r>
        <w:rPr>
          <w:rFonts w:ascii="arial" w:eastAsia="arial" w:hAnsi="arial" w:cs="arial"/>
          <w:color w:val="000000"/>
          <w:sz w:val="20"/>
          <w:u w:val="single"/>
          <w:lang w:val="en-US" w:eastAsia="en-US" w:bidi="ar-SA"/>
        </w:rPr>
        <w:t>the international trade of vehicles in major markets including, Japan, China, USA, Korea, Taiwan</w:t>
      </w:r>
      <w:r>
        <w:rPr>
          <w:rFonts w:ascii="arial" w:eastAsia="arial" w:hAnsi="arial" w:cs="arial"/>
          <w:color w:val="000000"/>
          <w:sz w:val="20"/>
          <w:lang w:val="en-US" w:eastAsia="en-US" w:bidi="ar-SA"/>
        </w:rPr>
        <w:t xml:space="preserve"> for approximately 10 years. We have since 2007 sent many vehicles to China totaling millions of dollars in sales, (please see attached reconciliation sheet) [this sheet was not produced in this proceeding as it could not be located].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Bill Chen's position would be under the intention of establishing and managing overseas customers, as well as maintaining current and growing Chinese relationships.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Bill's background and family influence in China will introduce clients in the Chinese market to Westport both on a dealer and consumer level. </w:t>
      </w:r>
      <w:r>
        <w:rPr>
          <w:rFonts w:ascii="arial" w:eastAsia="arial" w:hAnsi="arial" w:cs="arial"/>
          <w:color w:val="000000"/>
          <w:sz w:val="20"/>
          <w:u w:val="single"/>
          <w:lang w:val="en-US" w:eastAsia="en-US" w:bidi="ar-SA"/>
        </w:rPr>
        <w:t>Bill has also demonstrated a very thorough knowledge through discussion on importation and rules and regulations in China</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Macdonald explained that the reference to the international trade of vehicles related to Westport finding vehicles in North America for people who wanted to export to those markets. Westport itself had no knowledge of import procedures in those countries. Mr. Chen's role, he said, would comprise dealing with Chinese customers in the Lower Mainland, and assisting with the proposed van modification program, which in fact never came to fruition. Nevertheless, in the plaintiff's submission, these documents support the proposition that Mr. Chen had valuable contacts in China, including government bodies, had a better-than-average knowledge of Chinese import regulations, and was familiar with freight forwarding between North America and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I discuss below (para 207) these documents, while useful for cross examination, do not actually prove very much about Mr. Chen, particularly given the responses of Mr. Macdonald, whom I considered to be a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As to the email Mr. Chen sent to Mr. Guo on August 30, 2010</w:t>
      </w:r>
      <w:r>
        <w:rPr>
          <w:rFonts w:ascii="arial" w:eastAsia="arial" w:hAnsi="arial" w:cs="arial"/>
          <w:color w:val="000000"/>
          <w:sz w:val="20"/>
          <w:lang w:val="en-US" w:eastAsia="en-US" w:bidi="ar-SA"/>
        </w:rPr>
        <w:t>, it is important to note that by this time, Mr. Chen was no longer working for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Guo, who was handling matters on behalf of Ms. Liu, had made inquiries about the status of the shipment. He said he was concerned about the time it was taking. Mr. Chen emailed Mr. Guo in response to his inquiries. The email is in Chinese. There are different interpretations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begin with the subject line. The certified translation reads: "Subject: Mr. Chen (Bill) has shipped the imported car to China". Interestingly, an email from Mr. Guo to Mr. Chen in October 2013 included the identical subject line in Chinese, but the certified translation is not identical. It reads: "Bill Chen imported vehicles that have been shipped to China"--thus illustrating the difficulty in placing too much reliance upon the precise wording of the translations.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certified translation of the balance of the August 30 email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Mr. Guo: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see the car models in the attachment. All the cars are stored in the customs, and are available for pickup at any time. Tell me which one you are interested in and I'll quote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Everything goes well with your BMW car and we have already determined the schedule for shipment. The goods will depart at the beginning of September [in fact they were on board the ship as of August 26]. Almost all domestic procedures are prepared. Please do not worry about the shipment. If you have any problems, you can contact me or Mr. Chu in China.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with telephone numbers in both Canada and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Attached was a list, in Chinese, of 50 used vehicles identified by year, brand (Mercedes-Benz, VW, BMW, Porsche and Audi), model and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An official interpreter who interpreted testimony at trial indicated that two variations should be made to the certified translation: given the context, the reference to "domestic procedures" was to procedures in China, not the U.S. The parties agreed with this interpretation. In addition, she would have translated "problems" in the last sentence as "questions". The parties agreed with that interpretation as well, and I adopt them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are a number of puzzling things about this email. I conclude from it that Mr. Chen was doing two things. He was assuring Mr. Guo that the shipping and importation of the BMW were in hand, and was also raising the prospect of further transactions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Chen said that Mr. Guo telephoned him in August when Mr. Chen was back in Canada, wrapping up matters with Westport. Mr. Guo asked how things were progressing. He had not heard anything. Mr. Chen had no idea, he said, because he had nothing to do with it, but he agreed to check, and made two telephone calls. One was to Mr. Chu. He told Mr. Chu that he needed his help, because Ms. Zhang had a customer importing a car into China and there were maybe some problems. Because Mr. Chu was a friend of Ms. Zhang and a friend of Mr. Chen's family, Mr. Chen thought that Mr. Chu would be willing to help. Mr. Chu said that there were many cars available in China sitting at customs, and if the customer wanted one to use in China, he could come and choose one of these and pay the taxes owing on them. He sent Mr. Chen the list of automobiles (Mr. Chu's email forwarding that attachment is in evidence and was sent on August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That is not, however, what Mr. Guo wanted. He wanted to know about the BMW. Mr. Chen testified that he therefore telephoned Westport, although he cannot recall to whom he spoke. He was given the information in the email and sent it to Mr. Guo. Shortly after, Mr. Chen returned 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According to Mr. Chu, he obtained of the list of cars from a well-known broker in China, Jisu, and sent it to Mr. Chen. He explained that Mr. Chen had called him in late August, at which time Mr. Chu was in China and about to return to Canada. In this conversation, Mr. Chen said that he had left Westport and had completed everything but one matter involving Juliette Zhang, their common friend. Ms. Zhang had been calling, and Mr. Chen did not want to abandon these customers (Ms. Liu and Mr. Guo) because of their good relationship with Ms. Zhang. Mr. Chen indicated that he was about to return to China and wondered if Mr. Chu could contact Ms. Zhang and look into the matter when he returned to Canada. Mr. Chu said that he told Mr. Chen he could help, but that there were many such cars in China, so why not keep the BMW in North America and buy one of the vehicles available in China through the dealer Jisu. Then there would be no problems. It was Mr. Chu's impression that there had been difficulty shipping the car and the client kept calling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I found Mr. Chu generally to be a credible witness, I do not accept this evidence as establishing the truth of what Mr. Chen was doing. If Mr. Chu had such a conversation with Mr. Chen, what Mr. Chen was telling him could not have been correct. Neither of the versions of events offered by these two witnesses can be said to be "in harmony with the preponderance of ...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note that it was on August 25 when Mr. Chu forwarded to Mr. Chen the list of vehicles available in China. This was one day before the vehicle in fact shipped, so it is certainly possible that the thrust of the discussion was to provide an alternative to importing the BMW. But the shipping date was set out in the booking confirmation dated August 17. The car was scheduled to arrive at Huangpu on September 10, well within the period of time for delivery that had been discussed. Why Mr. Guo would have been concerned at that time is not at all clear. Moreover, Mr. Chen's email to Mr. Guo says nothing about buying one of the cars from the list instead of the BMW, but rather suggests that 'all is going well with the BMW, and if you want another car, let me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Guo testified that he had asked Mr. Chen how the process was going. In addition, he thought that the cost was pretty cheap at US$80,000 plus $20,000 for importation, much less then it would cost to buy such a car in China. He therefore asked Mr. Chen if there were any other vehicles available on similar terms. The reference to Mr. Chu puzzled him, as he had never heard of Mr.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Guo's evidence makes more sense than Mr. Chen's with respect to the reason for including a list of additional luxury vehicles available through Chinese customs. It is consistent with Mr. Chen's email offer to give Mr. Guo a quote on any vehicle in which he was interested. As noted, nothing in the email suggests that Mr. Guo should consider one of the vehicles on the list as a </w:t>
      </w:r>
      <w:r>
        <w:rPr>
          <w:rFonts w:ascii="arial" w:eastAsia="arial" w:hAnsi="arial" w:cs="arial"/>
          <w:i/>
          <w:color w:val="000000"/>
          <w:sz w:val="20"/>
          <w:lang w:val="en-US" w:eastAsia="en-US" w:bidi="ar-SA"/>
        </w:rPr>
        <w:t>replacement</w:t>
      </w:r>
      <w:r>
        <w:rPr>
          <w:rFonts w:ascii="arial" w:eastAsia="arial" w:hAnsi="arial" w:cs="arial"/>
          <w:color w:val="000000"/>
          <w:sz w:val="20"/>
          <w:lang w:val="en-US" w:eastAsia="en-US" w:bidi="ar-SA"/>
        </w:rPr>
        <w:t xml:space="preserve"> for the BMW. Rather, the inclusion of the list is consistent with the proposition that as this transaction seemed to be working out successfully, Mr. Chen and Mr. Guo might well want to pursue other opportunities. This suggests that Mr. Guo was not in fact concerned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the time of this email, Mr. Chen was no longer employed by Westport, yet he offered assurance that Mr. Guo need not worry about the shipment. Most importantly, Mr. Chen did not give Mr. Guo contact information for someone at Westport in the event of questions, but rather provided his own telephone numbers in Canada and China. This suggests an understanding that this was a matter between them, and not something involving Westport. Mr. Chen did refer to Mr. Chu, but on his own evidence (and this part I accept), he had given Mr. Chu's name to Ms. Zhang as a reference, and no doubt expected that Ms. Zhang would have passed the name on to Mr. Guo and Ms. Liu. Mr. Chen did not give any contact information for Mr. Chu. The reality is that Mr. Chen was about to travel to China, while Mr. Chu was headed back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Viewed in the context of the evidence as a whole, I find this email supports the proposition that Mr. Chen had arranged for Westport's shipment of the BMW (note the subject line: "Mr. Chen...has shipped the imported car to China", or "imported vehicles that have been shipped to China"), and was aware of the Chinese "domestic procedures" that he indicated were almost all complete, with or without Mr. Guo's collaboration. But it does not establish definitively what occurred or who was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objection was raised by Mr. Chen that he could not have known all about this because at the time he sent the email, the BMW had already left the port of Long Beach and was on its way, yet he said that the goods "will depart at the beginning of September". Given the many nuances in translation, I am not prepared to attach any significance to this discrepancy. Again, the subject line indicated that the car had already shipped.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But two questions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if Mr. Chen arranged all this on his own for the benefit of Ms. Liu and Mr. Guo, what was in it for him? There is no evidence of any consideration flowing to him, and all he got from Westport was a modest referral fee. </w:t>
      </w:r>
      <w:r>
        <w:rPr>
          <w:rFonts w:ascii="arial" w:eastAsia="arial" w:hAnsi="arial" w:cs="arial"/>
          <w:color w:val="000000"/>
          <w:sz w:val="20"/>
          <w:u w:val="single"/>
          <w:lang w:val="en-US" w:eastAsia="en-US" w:bidi="ar-SA"/>
        </w:rPr>
        <w:t>Second</w:t>
      </w:r>
      <w:r>
        <w:rPr>
          <w:rFonts w:ascii="arial" w:eastAsia="arial" w:hAnsi="arial" w:cs="arial"/>
          <w:color w:val="000000"/>
          <w:sz w:val="20"/>
          <w:lang w:val="en-US" w:eastAsia="en-US" w:bidi="ar-SA"/>
        </w:rPr>
        <w:t>, if Mr. Chen was solely responsible, why did Ms. Liu do nothing whatsoever about it between November 2010, when she paid what she understood to be the customs duties and taxes owing, and March 2012, when she decided to enlist the assistance of Xusheng Liu? She provided no credible explanation for this inaction.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 third question also arises: in either event, what role did Mr. Chu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now time to look at what happened when it came time to pay the import duties and taxes. At that time, the $20,000 Ms. Liu paid to Westport on June 29, 2010, apparently resurfaced.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5.7 </w:t>
      </w:r>
      <w:r>
        <w:rPr>
          <w:rFonts w:ascii="arial" w:eastAsia="arial" w:hAnsi="arial" w:cs="arial"/>
          <w:b/>
          <w:color w:val="000000"/>
          <w:sz w:val="20"/>
          <w:u w:val="single"/>
          <w:lang w:val="en-US" w:eastAsia="en-US" w:bidi="ar-SA"/>
        </w:rPr>
        <w:t>The BMW arrives in Huangpu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evidence establishes that the car arrived in the Port of Huangpu on September 10, 2010. As we have seen, Huangpu Customs did not issue its payment notice until November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is noteworthy that absolutely nothing happened between the date of the freighter's arrival on September 10 and late October or early November 2010. There is no evidence of any inquiries by Mr. Guo or Ms. Liu of either Westport or Mr. Chen, and no evidence of any steps taken by them or anyone else. Again, while this does not prove very much, it is consistent with Mr. Guo knowing a lot more about what was happening than he was prepared to admit.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What happened in relation to the customs taxes and duties is the subject of considerable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Liu testified that in November 2010, she received a telephone call out of the blue from someone who identified himself as Wei Chu. She had never heard of him before. He told her that her vehicle had arrived at Guangzhou Customs and that she now had to pay the taxes and duties. Because she had never heard of him she asked him who he was. He told her that he was in charge of picking up the vehicle and related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Liu said that she then phoned Juliette Zhang and asked her to find out about this Wei Chu. Juliette called her back to say that he was indeed the person in charge of the vehicle pickup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Subsequently, Mr. Chu called her again and asked her to send the money. He gave her his personal bank account number. When she asked how much, he replied YEN900,000 (at that time, about $138,000). Ms. Liu testified that this seemed very high to her, but the vehicle was already in China, and she liked it very much. She felt it was still cheaper than buying a similar car in China, and so was prepared to pay it. She wondered why she should pay it to Mr. Chu, instead of directly to the customs authorities. Mr. Chu responded that he was in charge of this part, and was from "the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According to Ms. Liu, she then received a breakdown of the importation costs from Juliette on November 8, 2010. This showed a balance owing of YEN885,582. She then sent that balance by bank wire from her account at the Agricultural Bank of China to Mr. Chu's account at the Industrial and Commercial Bank of China ("ICBC"). Subsequently, Mr. Chu sent a receipt to Ms.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note that on discovery, Ms. Liu testified that she was in Vancouver with Ms. Zhang when these events happened, but at trial she said she was in China. Her trial evidence is supported by the payment slip from the Agricultural Bank of China which shows that it was "completed by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According to Ms. Liu, she then asked Mr. Chu when she could pick up her car, and was told that she could do so in the next couple of days. The car was not delivered, however, and when she called Mr. Chu, she was told that there were some small issues that he was dealing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Nothing further happened, and she could not reach Mr. Chu. She did not speak to him again until she returned to China for the Spring Festival of 2012. At that time, he told her that the vehicle had been detained by Customs and he was trying to resolve the problem. When asked in cross-examination why she never contacted Westport, she said that she did not have contact information for Westport, or a telephone number for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Guo, of course, had telephone numbers for Mr. Chen, but Ms. Liu said that he had become angry when they found out about the amount of customs duties and taxes owing, and had refused to deal with the matter further. He left it entirely in her hands. But assuming that to be the case, the fact remains that Ms. Zhang had all the necessary contact information, and seemed to be perfectly capable of contacting almost anybody at any time. Consequently, I am unable to accept Ms. Liu's explanation for the delay, or for her failure to contact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Chu gives quite a different account. He testified that the first contact came from Ms. Zhang in late October 2010. She explained that her clients had run into some difficulties with the car they had bought to ship to China, and still could not get it delivered. Their contact, Mr. Chen, was not at Westport anymore and she had trouble communicating with Westport. There seemed to be some sort of conflict. She wondered if Mr. Chu could step in and help. Mr. Chu said that he did not know very much, but would ask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According to Mr. Chu, he then called the Westport accounting department and was told that there were two fees still to be paid, the ocean shipping fee and the vehicle reconditioning cost. As Mr. Chu was nearby, he drove to Westport and got the FCC Logistics and U.S. World Direct invoices from Westport's accounting department. He produced them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Then, Mr. Chu advised, around October 29, 2010, a woman called him who identified herself as "Sister Liu" (a sobriquet also used by Xusheng Liu to describe Ms. Liu). "Sister Liu" asked if Ms. Zhang had spoken to him, and he confirmed that she had. He told her he had looked into the matter, and Westport indicated there was no conflict, just two outstanding payments, one for ocean shipping and the other for reconditioning. Ms. Liu was upset by this. She told him that that is where the conflict was: she had paid them $20,000 which was to include shipping fees and reconditioning costs and that the car was very expensive in any event, purchased for US$80,000.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 to Mr. Chu, he asked her to provide him with the specifications so he could tell if the price was too high or low. Ms. Liu told him that Ms. Zhang would obtain the specifications and provide them to him, asking him to translate them for her if they were in English (Mr. Chen said that Ms. Zhang telephoned him to ask for the specifications on November 10. He obtained them from Mr. Bobeldijk, and forwarded them to Ms. Zhang and Mr. Chu; clearly Mr. Chen was reachable).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 meantime, Mr. Chu asked Ms. Liu whether she had any written confirmation of what the $20,000 was to include. She told him that she did because it was set out in the invoice she received from the Chinese customs clearance company. That invoice set out how much of the $20,000 had been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They then discussed whether she should pay the money or dispute the amount. She agreed to fax him a copy of the invoice from the Chinese customs clearance company. She agreed that it would be better to pay up now to get the car. She asked Mr. Chu if he would pay the shipping account because it was due November 1 (the invoice does not have a due date), and he agreed to do so. He wired it from his BMO account. His BMO bank records show that he wired the sum of US$1,850, the amount of the invoice, on October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Chu said that he then received a fax from Ms. Liu of a copy of the custom clearance company's invoice. No copy of this document survives. It showed a breakdown of the $20,000. I observe that the timing is questionable. As the payment notices from Huangpu Customs were not issued until November 5, 2010, this conversation could not have taken place before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any event, Mr. Chu said that he phoned the customs clearance company who had confirmed receipt of the $20,000. The invoice even indicated the rate of exchange as of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Liu suggested that she sent the money to Mr. Chu who would then deal with Westport to try and negotiate a reduction for the ocean shipping fee he had paid, but he told her she should pay the customs clearance company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On November 8, 2010, Ms. Zhang called Mr. Chu to ask him to try and resolve the matter as between Ms. Liu and Westport. She also asked him to translate two things for Ms. Liu. The first was to translate the customs clearance broker's invoice into English. The second was to translate into Mandarin the vehicle specifications that Ms. Zhang said she would get from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documents show that on November 8, Mr. Chu emailed Ms. Zhang with the breakdown of expenses he says was his translation of the customs clearance company invoice into English. His email begins, "please see the summary of expenses incurred for BMW 750 so far". It shows receipt of $20,000 or YEN130,000, deduction of the RMB equivalent for import license (approval document), shipping and insurance, and reconditioning (maintenance), with a balance remaining from the $20,000 of YEN14,418. With duty, processing fees, and customs taxes of YEN900,000, the balance owing was YEN885,582. He testified that he translated that part of it into English at Ms. Zhang's request so he could use it to deal with Westport to demonstrate that the ocean shipping fee and reconditioning fee were included in the $20,000, and ought not to have been charged separately. With Mr. Chen's departure, there was no longer anyone at Westport who could speak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Liu then telephoned Mr. Chu again to discuss the invoice. She said that time was urgent and she wanted the car as soon as possible. For reasons that are not entirely clear, he says that she persuaded him to pay the customs balance on her behalf from monies she transferred to his account. His bank records indeed demonstrate that on November 11, Ms. Liu wired YEN885,582 from her account at the Agricultural Bank of China into Mr. Chu's account at ICBC. They also show that Mr. Chu transferred out YEN732,838.88 on November 12, and YEN131,000 on November 17. The balance, he says, was to reimburse him for the ocean shipping and reconditioning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If this is correct, it is difficult to understand why only the net amount would have been forwarded to the customs clearance company, as the dispute about the ocean shipping and reconditioning fees was no concern of theirs.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any event, as previously noted, the Huangpu Customs payment notices show receipt of payment on November 16 and 17. Mr. Chu said that he telephoned the customs clearance company who confirmed receipt, but advised him of a potential problem with the approval document in question. I note that by this time, the Jinhua City Anti-Smuggling Branch had begun its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Both versions leave much to be desired. Mr. Chu's email to Ms. Zhang setting out the "summary of expenses" is dated November 8, and is in English. Ms. Zhang replied the same day that she would go over it with Ms. Liu and let him know when she could "make the payment to you". But it makes no sense that he would forward such a document to Ms. Liu, or to Ms. Zhang on her behalf, translated into English, if it was intended to secure payment from Ms. Liu, as Ms. Liu testified. Ms. Liu did not speak English and it was Ms. Zhang's second language. Ms. Zhang would have to translate it back into Mandarin for Ms. Liu, and nobody testified that this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the other hand, Mr. Chu testified that it was only after he sent this email that Ms. Liu suggested she make the payment to him, and he should pay the customs clearance company on her behalf. This is inconsistent with Ms. Zhang's email of November 8. Moreover, why Mr. Chu would pay the amounts instead of Ms. Liu paying them directly? Why would they not pay the full amount demanded by the customs clearance company, without which one would not expect it to release the car? These are questions that his evidence does not logically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November 24, Mr. Chu sent Ms. Zhang a Mandarin translation of the vehicle specifications, consistent with his evidence. That timing is not consistent with Ms. Zhang's evidence. Ms. Zhang received those specifications from Mr. Chu and replied on the same date, "Thank you very much for your help. Stay in touch". This does not sound like a communication with someone who was responsible for delivering a vehicle that appeared to be mired in Chinese customs.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Zhang's evidence clarified little. She said the first item was to obtain details of the vehicle because only Mr. Guo had dealt with Mr. Chen, and Ms. Liu knew nothing. Accordingly they asked Mr. Chu, who sent the specifications, and then later sent the information about the amount owing for customs duties and taxes. In fact, the documents establish the reverse order of events. She then said that she had little involvement other than recalling that Mr. Chu advised of some problems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Zhang maintained that it was Mr. Chu who told her that Ms. Liu had to pay these fees, and that Ms. Liu asked her to ask Mr. Chu for the details. Ms. Liu knew nothing and wanted a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should be remembered that Mr. Chu was in Vancouver throughout this time, while Ms. Liu was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defendants argue that it was Ms. Liu who received the invoice from the Chinese customs clearance company and that this was pursuant to arrangements she and/or Mr. Guo had made for the importation of the vehicle. Ms. Liu argues that it was Mr. Chu, representing Westport, who contacted her to obtain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am unable to find that the evidence establishes either scenario on a balance of probabilities. Ms. Liu's evidence was in some ways self-contradictory, often did not match the contemporaneous documents, and was unreliable due in no small part to her admitted memory problems. Although Mr. Chu's evidence had some difficulties, I generally prefer it to Ms. Liu's. But on no account am I able to find either that Ms. Liu had made arrangements for the importation of her own vehicle, or that Mr. Chu had done so on behalf of Westport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What is equally unclear is how it was that the party seeking payment of the customs duties and taxes, as detailed by Mr. Chu, was apparently in receipt of the $20,000 Ms. Liu had paid to Westport on June 29, 2010. It will be recalled that Westport had no record of it and gave no credit for it on the sales document. Also unexplained is how it was that the amounts in that invoice differed from the Huangpu Customs payment notices, although no doubt the customs clearance company would have had its own charges to add, including the fee for obtaining the fraudulent customs approval document. While it is possible to imagine different scenarios that could explain these events, none of them was established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5.8 </w:t>
      </w:r>
      <w:r>
        <w:rPr>
          <w:rFonts w:ascii="arial" w:eastAsia="arial" w:hAnsi="arial" w:cs="arial"/>
          <w:b/>
          <w:color w:val="000000"/>
          <w:sz w:val="20"/>
          <w:u w:val="single"/>
          <w:lang w:val="en-US" w:eastAsia="en-US" w:bidi="ar-SA"/>
        </w:rPr>
        <w:t>What Xusheng Liu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After paying the customs duties and taxes to Mr. Chu, Ms. Liu did nothing further and returned to Canada. There was no contact with Westport, Mr. Chen or Mr. Chu during the rest of 2010, or through 2011. Once again, she he said that she had no contact information for Westport or Mr. Chen, and that Mr. Chu would not respond to her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This was not convincing. Any information she lacked she could easily have obtained through Ms. Zhang. That she made no attempt to contact Westport is, as I see it, significant. Nevertheless, she said that when she returned to China in March 2012 for the Spring Festival, she was told by Mr. Chu that the car had been detained by Chinese customs. Not knowing whether to believe this, she went to her cousin, Xusheng Liu, a retired court official (he was not trained in law, but presided over the enforcement section of the Intermediate People's Court) to assist her. She asked him to contact Mr. Chu to find out what was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Xusheng Liu obtained quite a lot of information, including many of the documents relevant to this matter, including the approval document, the Huangpu Customs payment notices, the Criminal Judgment, and others. He was assisted by someone he knew as Wei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argues that Mr. Chu's involvement in assisting Xusheng Liu in his investigation demonstrates his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Xusheng Liu could not identify Mr. Chu in court as the person with whom he dealt (mainly by telephone and email). He did say that the Mr. Chu with whom he dealt was very helpful. His emails to that person spelled the name "Chu" differently from the surname of the defendant Wei Chu, and were sent to a Chinese email address that is different from any email address associated with the defendant Wei Chu. As noted, Xusheng Liu could not produce any emails </w:t>
      </w:r>
      <w:r>
        <w:rPr>
          <w:rFonts w:ascii="arial" w:eastAsia="arial" w:hAnsi="arial" w:cs="arial"/>
          <w:i/>
          <w:color w:val="000000"/>
          <w:sz w:val="20"/>
          <w:lang w:val="en-US" w:eastAsia="en-US" w:bidi="ar-SA"/>
        </w:rPr>
        <w:t>from</w:t>
      </w:r>
      <w:r>
        <w:rPr>
          <w:rFonts w:ascii="arial" w:eastAsia="arial" w:hAnsi="arial" w:cs="arial"/>
          <w:color w:val="000000"/>
          <w:sz w:val="20"/>
          <w:lang w:val="en-US" w:eastAsia="en-US" w:bidi="ar-SA"/>
        </w:rPr>
        <w:t xml:space="preserve"> the Chu with whom he corresponded, because of an apparent breakdown of his computer. So it could have been the same Wei Chu, but misspelled, and with a Chinese email address never otherwise used by the defendant Wei Chu; or it could have been someone entirely different. Mr. Chu says it was the latter; he was not even in China in 2012. On a balance of probabilities, it has not been established that the defendant Wei Chu was the same Mr. Chu who cooperated with Xusheng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Essentially, what Xusheng Liu attempted to do was intervene in the proceedings in the Jinhua Intermediate People's Court on Ms. Liu's behalf, in an attempt to get her vehicle released. To this end, he prepared three documents: an application by a third party for joining the proceeding dated May 28, 2012; a petition in Ms. Liu's name to the Honourable Mr. Xu, President of the Intermediate People's Court of Jinhua City, dated June 15, 2012; and a petition to the Honourable Communist Party of China Central Commission for Discipline Inspection dated June 26, 2013. But he did not submit these documents. It became clear to Xusheng Liu, from his research and from discussions he had with court officials, that because the vehicle had been imported in the name of Mr. Ali, Ms. Liu had no standing that would allow such intervention. There was nothing to connect her to the proceedings or to earn her the sympathy of the Communist Party of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defendants point with some justification to some of the representations made by Xusheng Liu in these documents. In the third-party application, he described Ms. Liu as the "legal representative of a domestic company" who returned to China often to vacation during festivals: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get around conveniently in China, on June 21, 2010, after obtaining an approval document from the customs of China, [Ms. Liu] purchased one 2009 BMW 750Li sedan from a secondhand car shop in California, USA.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He went on to describe how Ms. Liu had paid the taxes after receiving notice from Huangpu Customs on November 5, 2010, but her vehicle was nevertheless detained by Jinhua City Customs in August 2011. She did not know about the detention until she returned to China in 2012. 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purchased the vehicle only for her own use in China rather than for other purposes or for a profit. I always thought that the import of the second-hand sedan had been strictly examined by the customs, and as required by the customs we had paid the full amount of the customs duties on imports for the sedan, the legitimacy of the sedan should be beyond all doubt. I don't know who Jiang Pengchang it is. I would not have purchased the sedan if I had not obtained the approval document from the customs of China.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[Jiang Pengchang was one of the convicted smugglers who had obtained the customs approval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petition to President Xu, Xusheng Liu wrote on behalf of Ms. Liu: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my agent said that, when going through the import formalities, Jiang Penchang's men had clearly told him that the [approval forms] in respect of the imported second-hand vehicles were duly obtained from the customs, and purchases of the sedans are legitimate, except that the second-hand vehicles purchased can get license plates only after the customs terminates the supervision period (one year). Furthermore, at the time I lived abroad, and via the Internet I knew that in some regions in China, such as Qingdao, a big market of import of such type of second-hand motor vehicles has come into being, and there are many buyers. A lot of friends of mine indeed got a vehicle license plate after the customs terminated the supervision period, and then there is no difference between such vehicles and those purchased in China. This further eliminated my doubt on the legitimacy of the purchase of a second-hand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defendants argue that most of this information could only have come from Ms. Liu, and establishes not only that she had obtained her own approval document before purchasing the vehicle, but also that she had looked into the whole matter through research into the market at Qingdao and through 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a matter of evidence, I do not think these representations can be taken as admissions. This was an exercise in advocacy, not in fact finding. But they do seem to muddy the waters even further. In particular, Xusheng Liu's submissions nowhere suggest that Ms. Liu understood that the vehicle would be imported in her own name, as opposed to in the name of Mr. Ali--a point one would reasonably expect to have been made if it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With this factual morass in mind, I turn to consider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6.1 </w:t>
      </w:r>
      <w:r>
        <w:rPr>
          <w:rFonts w:ascii="arial" w:eastAsia="arial" w:hAnsi="arial" w:cs="arial"/>
          <w:b/>
          <w:color w:val="000000"/>
          <w:sz w:val="20"/>
          <w:u w:val="single"/>
          <w:lang w:val="en-US" w:eastAsia="en-US" w:bidi="ar-SA"/>
        </w:rPr>
        <w:t>Oral contract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Liu alleges that she, directly and through her agent, Mr. Guo, entered into an oral contract with Westport, in consideration for which she made two payments: the June 29 "deposit" of $20,000, and the July 19 payment made on her behalf by Mr. Guo of US$80,000. She says that in consideration for these payments, Westport undertook not only to supply the vehicle and ship it to China, but also to arrange for its importation, customs clearance and licensing, and final delivery to Ms. Liu at her Chinese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Liu alleges in the alternative that Westport, through Mr. Chen, negligently represented that she could accomplish the importation of the BMW into China safely and successfully, upon which representation she relied when she agreed to purchase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On the evidence, it is clear, and I find, that Westport agreed to secure the black 2009 BMW 750Li that Ms. Liu had selected, deliver it to the Port of Long Beach for shipment to China, recondition it, and arrange for its shipping to Huangpu.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Did Westport also agree to arrange for the vehicle's importation into China, licensing and delivery to Ms. Liu at her home in China? I am unable to find that it did. While I accept that Mr. Chen discussed such matters with Mr. Guo and Ms. Liu, I do not find that the plaintiff has established on a balance of probabilities that Mr. Chen, either on his own or on behalf of Westport, agreed to such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accept the evidence of Mr. Macdonald and Mr. Bobeldijk that they knew nothing about such a proposition, and would not have known how to accomplish it beyond putting the vehicle on a freighter in accordance with their client's instructions. The plaintiff does not allege that either of them made any other kind of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But what about Mr. Chen? He was not employed by Westport to negotiate contracts, but might he have overstepped the terms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am sure that Mr. Chen was anxious to help Ms. Liu and Mr. Guo, through their mutual friend, Ms. Zhang. He may well have attempted to appear more knowledgeable and important than he was. But the key is who arranged for the customs approval document issued by Yiwu Customs in the name of Mr. Ali and Youni International Trading Co Ltd. Unless, as alleged, either Westport or Mr. Chen had such a document at the time of the contract, neither of them would have been in a position to offer any such terms. There is certainly no evidence that they reviewed such a document in the hands of Mr. Guo, and advised him that everything was in order to proceed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has not satisfied me, on a balance of probabilities, that either Westport or Mr. Chen had that document, or had access to it, at the time they entered into the contract. There is absolutely no evidence linking either of them to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addition, I am struck by the complete absence of any contact between Ms. Liu and Westport after June 29, 2010, either through Ms. Zhang or otherwise. The only contact there was concerning the fate of the BMW was between Mr. Guo and Mr. Chen in late August 2010, when Mr. Chen was no longer employed by Westport, and between Ms. Liu and Mr. Chu in late October/early November 2010. Mr. Chu was never employed by Westport. The only party connecting these persons was Ms.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There can be no doubt that Mr. Chen was a conduit for information between Ms. Liu and Mr. Guo, on the one hand, and Westport, on the other, at least while he remained an employee. As I indicated above (paras 115-144), it must have been Mr. Chen who supplied the shipping information set out on the bill of lading, including the details concerning Mr. Ali as consignee. But again, I am unable to conclude, on a balance of probabilities, that Mr. Chen was the originator of this information, as opposed to passing it on from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am satisfied that Mr. Chen did explain to Mr. Guo and Ms. Liu that they would have to pay significant import duties, based on his experience with the proposed van modification program. Mr. Guo may well have forgotten about this, but Ms. Liu did have some recollection, and her reaction when she learned about the duties totaling some YEN885,000 is consistent with her not being terribly surprised. Most people would have been very upset to learn that they were expected to pay such an amount when only a modest charge was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also reject Mr. Guo's evidence that Mr. Chen told him that the Chinese import policy was changing as of July 1, so that matters had to proceed quickly. While it appears to be true that the relevant policies did change as of July 1, the evidence is not consistent with Mr. Chen or Westport being aware of that change, or taking any steps to comply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to timing, the only problem seemed to be that Ms. Liu was about to leave Vancouver for China (she left on June 30). As to compliance, nothing in the documentation suggests any intention on the part of Westport or Mr. Chen to structure the sale as though it had completed before July 1. On the contrary, any official reviewing the documentation would quickly discern that although Ms. Liu paid her deposit on June 29, 2010, the purchase did not complete until July 21, 2010, the date of the purchase agreement. This suggests that any awareness of the July 1 change in Chinese customs regulations was on the part of Mr. Guo and Ms. Liu, not Westport and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Generally, the information relating to the change in regulations, together with other information that Mr. Guo testified Mr. Chen provided, is of a type that one would expect to be given by a customs broker, not a junior employee at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Consequently, while I find on the evidence that Mr. Chen did play a role in facilitating the importation, principally out of his eagerness to be of assistance to potentially important clients, I am unable to conclude that he gave advice to, and structured the transaction for, Ms. Liu and Mr. Guo, whether for himself or on behalf of Westport.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argued that, on the evidence, it was clear that she and Mr. Guo needed information about the feasibility of importing a vehicle into China, and relied on Mr. Chen and Westport, for that purpose. But there is no evidence that Mr. Chen or Westport had such information, particularly in the form of access to a customs approval document. It is at least as likely that Mr. Guo had access to such a document through the ads he spoke of, and the friends with whom he discussed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With respect to Mr. Chen's background, the Westport documents--the job offer signed by Mr. Macdonald specifying Mr. Chen's duties and the letter written by Mr. Macdonald to assist Mr. Chen with his immigration--do not actually prove very much, particularly given the explanation of Mr. Macdonald. As noted above, I found Mr. Macdonald to be a reliable witness when testifying from direct knowledge, as opposed to speculating (though the latter was unavoidable in the circumstances). The documents do support the contention that Mr. Chen had at least some familiarity with Chinese import procedures, but they do not make him an expert to the extent described by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Chen's email to Mr. Guo of August 30, 2010, (see paras 124-139 above) gives rise, as I noted above, to the inference that Mr. Chen and Mr. Guo were dealing with a matter that was between them, rather than a transaction with Westport, and that Mr. Chen was assisting Mr. Guo (and thereby Ms. Liu) with the import process. What it does not establish is the existence of any contractual agreement or representation on the part of Mr. 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Was Mr. Chen a young man eager to assist persons of wealth and potential influence, or was he a purported expert offering services and expertise? The evidence does not provide a definitive answer, but looking at the evidence as a whole, the former seems more likely than the latter. In addition to the matters just discussed, three factors stand out that, in my view, tip the balance of probabilities against the plaintiff's position. The first two comprise questions I noted above that arise from the evidence (see para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there is no indication of any benefit to Mr. Chen from his role in these matters, other than the prospect of future business connections. He was paid nothing more than a minimal referral fee from Westport. He was paid nothing by Ms. Liu or Mr.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Second</w:t>
      </w:r>
      <w:r>
        <w:rPr>
          <w:rFonts w:ascii="arial" w:eastAsia="arial" w:hAnsi="arial" w:cs="arial"/>
          <w:color w:val="000000"/>
          <w:sz w:val="20"/>
          <w:lang w:val="en-US" w:eastAsia="en-US" w:bidi="ar-SA"/>
        </w:rPr>
        <w:t>, Ms. Liu did nothing whatsoever about the problem of her missing BMW between November 2010, when she paid what she understood to be the customs duties and taxes owing, and March 2012, when she decided to enlist the assistance of Xusheng Liu. If Mr. Chen was responsible for arranging the transaction, Ms. Liu's behaviour is hard to understand. She made no attempt to contact either him or Westport, though she could easily have contacted either through Ms. Zhang, if not from her own contacts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While Ms. Liu testified that she thought Mr. Chu was representing Westport, I am not convinced. While Mr. Chu was no doubt prepared to assist Ms. Liu as a person of influence in both China and Canada, the evidence does not establish that he acted as an agent of Westport in doing so. I note that Ms. Liu made no attempt to contact Mr. Chu, either, between the time of the payment of the duties and taxes in November 2010, and March 2012. And, while the evidence is unsatisfactory on all sides, I conclude that Mr. Chu's testimony concerning the payment of taxes and duties is more likely closer to the truth than Ms. Liu's. As noted above (see the discussion in paras 166-170), it makes no sense that Mr. Chu would take a Chinese customs brokerage document that had come to him, and translate it into English before sending it to Ms. Liu and Ms. Zhang, who speak Mandarin. His explanation that he received it in Mandarin from Ms. Liu, and translated it into English so he could discuss it with Westport on her behalf, makes more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Moreover, the person for whom arrangements were made for the customs approval document would logically be the person who received the notice of duties and taxes owing from the Chinese customs clearance company. As I observed above, Mr. Chu was in Europe on his honeymoon at the time that arrangements were made for the importation of the vehicle, and I find it unlikely that the customs notices would have come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Third</w:t>
      </w:r>
      <w:r>
        <w:rPr>
          <w:rFonts w:ascii="arial" w:eastAsia="arial" w:hAnsi="arial" w:cs="arial"/>
          <w:color w:val="000000"/>
          <w:sz w:val="20"/>
          <w:lang w:val="en-US" w:eastAsia="en-US" w:bidi="ar-SA"/>
        </w:rPr>
        <w:t>, the representations provided by Xusheng Liu to the Chinese court authorities and Communist Party on Ms. Liu's behalf say nothing consistent with a business arrangement by which either Mr. Chen or Westport was responsible for importing the vehicle. Rather, his submissions are more consistent with Ms. Liu and Mr. Guo being the primary actors. While Xusheng Liu's information did implicate one Wei Chu in the auto smuggling ring, I am satisfied, as discussed above at para 183, that it was not the same Wei Chu who testified before me, and who remains clearly at liberty notwithstanding many transits into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the result, when I consider the paper trail, the parties' evidence, and what they actually did, I am unable to conclude that either Westport or Mr. Chen contractually undertook to arrange all customs and importation matters and deliver the BMW to Ms. Liu in China. The plaintiff has not proved on a balance of probabilities that Westport undertook any contractual undertaking beyond what it accomplished: delivery of the vehicle to the Port of Long Beach and shipment to Huangpu, where the vehicle was indeed delivered. Ms. Liu has also failed to establish on a balance of probabilities that Mr. Chen, whether on behalf of Westport or on his own behalf, promised to do anything more than assist her and Mr. Guo in their attempt to accomplish what I suspect all were aware would be subject to the political whims and legal vagaries of import procedures in China that were beyond the control of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What of misrepresentation? I am prepared to accept that Mr. Chen likely told Ms. Liu and Mr. Guo that he (meaning Westport) had sold vehicles to other persons who wanted to import them into China, and had done so successfully. Mr. Chu was an example. But I am not prepared to conclude that he told them he could accomplish this for them safely and successfully through Westport or otherwise. In the absence of Mr. Chen being in a position to obtain appropriate customs clearance, and in particular to supply a customs import approval document, no reasonable reliance would arise. That link has not been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Consequently, while Mr. Chen might well have indicated that there would be no problem in obtaining the right vehicle and shipping it to China, I find that the plaintiff has failed to establish that he represented that there would be no problem with the importation process. I expect that the plaintiff anticipated no problem, most likely because of acquaintances who had successfully done this, and advice from customs advisors of the sort whose ads had initially attracted Mr. Guo's attention. But success required an end run around Chinese import regulations, which no one could reasonably expect would be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It follows that the plaintiff's claims against Westport and Mr. Chen in contract and misrepresentation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6.2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During argument, counsel for the plaintiff sought to amend the amended notice of civil claim to plead additional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quite different from those originally alleged. I denied the application because the evidence was closed, and the defendants would have been denied an opportunity to adduce evidence to address the new particulars. It was less a case of seeking to amend pleadings to fit the evidence then it was of seeking to change tack because of problems with the evidence. But in the end, it is not significant. On the findings I have made as described above,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maintainable.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Ms. Liu alleges, in essence, that the defendants owed a duty of care not to use illegal means to import the vehicle, and to determine whether there was any impediment to the successful importation of the vehicle. Had I found that the defendants made the representations alleged, or otherwise undertook to obtain the necessary customs approval document and arrange for clearance, such a claim would be maintainable. But, as I have indicated, the plaintiff has not established on a balance of probabilities either that it was the defendants who chose to employ the allegedly illegal means to import the vehicle, or that she (or Mr. Guo) sought advice from the defendants about the viability of any means Ms. Liu had chosen to employ. On the contrary, Ms. Liu has alleged that the defendants came up with the entire scheme; but she has not established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6.3 </w:t>
      </w:r>
      <w:r>
        <w:rPr>
          <w:rFonts w:ascii="arial" w:eastAsia="arial" w:hAnsi="arial" w:cs="arial"/>
          <w:b/>
          <w:color w:val="000000"/>
          <w:sz w:val="20"/>
          <w:u w:val="single"/>
          <w:lang w:val="en-US" w:eastAsia="en-US" w:bidi="ar-SA"/>
        </w:rPr>
        <w:t>The claim against Mr. Chu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As I have indicated, the evidence does not establish on a balance of probabilities that Mr. Chu was involved in obtaining a customs approval form or making the importation arrangements, or acting as Westport's agent in China. The evidence does show, however, that he undertook to assist Ms. Liu and, presumably as her agent, transferred a significant amount of her money to Huangpu Customs. That transfer would have been to the account of Mr. Ali, not Ms. Liu, given the manner in which the transaction was structured. Should Mr. Chu have foreseen that the money he transferred for Ms. Liu might be lost if her BMW were confiscated?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Ms. Liu did not plead her case against Mr. Chu this way, and the evidence falls short of establishing a want of care on Mr. Chu's part. But even if a claim of the sort pleaded were maintainable, I find that it would be time-barred by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repealed by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That legislation governed events occurring in 2010. I should point out that the order adding Mr. Chu as a defendant in November 2016 preserved any limitation defence that had accrued as of the date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issue turns on whether the claim against Mr. Chu is subject to a two-year limitation or a six-year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A two-year limitation is mandated by section 3(2)(a)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claims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3(5) provides for a six-year limitation for any action not otherwise specifically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plaintiff argues that the claim against Mr. Chu is for the negligent provision of service, and is for pure economic loss, rather than loss arising from an injury to property. She relies on cases such as </w:t>
      </w:r>
      <w:r>
        <w:rPr>
          <w:rFonts w:ascii="arial" w:eastAsia="arial" w:hAnsi="arial" w:cs="arial"/>
          <w:i/>
          <w:color w:val="000000"/>
          <w:sz w:val="20"/>
          <w:lang w:val="en-US" w:eastAsia="en-US" w:bidi="ar-SA"/>
        </w:rPr>
        <w:t>British Columbia Hydro &amp; Power Authority v Homco International Ltd</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(1980), 25 BCLR 181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Alberni District Credit Union v Cambridge Properties Ltd</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(1985), 65 BCLR 297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Workers' Compensation Board (British Columbia) v Genstar Corp</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In my view, however, the claim is not one for pure economic loss as discussed in those cases, but rather is for a financial loss Ms. Liu suffered because of the injury to, or loss of, her vehicle. The payment of the customs duties and taxes owing on the vehicle was not problematic until the vehicle was thereafter confiscated and (apparently) dismantled: see the discussion in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at para 39. That payment then became part of the loss that flowed from the confiscation.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It follows that the applicable limitation period is two years. The running of time can be postponed, of course, but not beyond the spring of 2012, when Ms. Liu learned what had happened to her car (assuming that she ought not reasonably to have determined the state of facts well before then). By November 2016, then, time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claim against Mr. Chu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Liu spent a lot of money in an attempt to import a BMW she had purchased into China. There, it was confiscated as part of an illegal smuggling scheme. While Ms. Liu has clearly suffered a significant loss, she has unfortunately failed to establish on a balance of probabilities the facts necessary to support her claims that the defendants are responsible for that loss. In addition, her claim against the defendant Wei Chu is time-barred. As a result, Ms. Liu's claims are dismissed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If there are matters arising under Rule 9-1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the defendants believe should be considered in relation to costs, they are at liberty to apply. Otherwise, they are entitled to their ordinary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Lopushinsky v. Spraggs, [2000] B.C.J. No. 252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24,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C965257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Lopushinsky, plaintiff, and Thomas L. Spraggs and Spraggs &amp; Co.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jc w:val="both"/>
        <w:rPr>
          <w:rFonts w:ascii="arial" w:eastAsia="arial" w:hAnsi="arial" w:cs="arial"/>
          <w:sz w:val="20"/>
          <w:lang w:val="en-US" w:eastAsia="en-US" w:bidi="ar-SA"/>
        </w:rPr>
      </w:pPr>
      <w:bookmarkStart w:id="64" w:name="Counsel_20"/>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2"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Lopushinsky appeared on his own behalf. Megan Swail,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20"/>
      <w:bookmarkEnd w:id="65"/>
      <w:r>
        <w:pict>
          <v:line id="_x0000_s1093" style="position:absolute;z-index:251730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SIGURDSON J."/>
            <w:bookmarkEnd w:id="66"/>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lawsuit concerns disputes between a solicitor and his former client. The solicitor applies to strike out a jury notice delivered by the plaintiff, Mr. Lopushinsky, who is acting on his own behalf. The solicitor contends that the case is not appropriate to be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Lopushinsky says that the application to strike the jury is out of time or, alternatively premature and should be considered after examinations for discovery have been conducted. In any event, the plaintiff submits that the solicitor has not discharged his burden to show that the action is not suitable to be heard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is set for 15 days, commencing August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is brought under Rule 39(27)(a)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think this application is best understood by reviewing the allegations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1986, Mr. Lopushinsky retained Mr. Spraggs to represent him in estate litigation regarding his deceased mother. Mr. Lopushinsky was the executor and the beneficiary of the bulk of her estate. The litigation included allegations that Mr. Lopushinsky exerted undue influence on his mother and that he owed money to the estate under a promissory note. There was, as well, an application to vary the will. Three actions were tried over 25 days, ending in October,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the Statement of Claim, the allegation of undue influence was dismissed. The will was varied to provide for three of the deceased's six children who had been disinherited. Judgment was granted against Mr. Lopushinsky for $325,000 on the promissory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appealed but was unsuccessful in obtaining a stay of execution of the judgment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decision on the appeal came down on December 12, 1991: Hutton v. Lapka Estate </w:t>
      </w:r>
      <w:hyperlink r:id="rId459" w:history="1">
        <w:r>
          <w:rPr>
            <w:rFonts w:ascii="arial" w:eastAsia="arial" w:hAnsi="arial" w:cs="arial"/>
            <w:i/>
            <w:color w:val="0077CC"/>
            <w:sz w:val="20"/>
            <w:u w:val="single"/>
            <w:shd w:val="clear" w:color="auto" w:fill="FFFFFF"/>
            <w:lang w:val="en-US" w:eastAsia="en-US" w:bidi="ar-SA"/>
          </w:rPr>
          <w:t>(1991), 62 B.C.L.R. (2d) 371</w:t>
        </w:r>
      </w:hyperlink>
      <w:r>
        <w:rPr>
          <w:rFonts w:ascii="arial" w:eastAsia="arial" w:hAnsi="arial" w:cs="arial"/>
          <w:color w:val="000000"/>
          <w:sz w:val="20"/>
          <w:lang w:val="en-US" w:eastAsia="en-US" w:bidi="ar-SA"/>
        </w:rPr>
        <w:t>. Mr. Lopushinsky's liability under the promissory note was reduced from $325,000 to $30,000 and the will was varied with Mr. Lopushinsky receiving the family home and the costs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appeals, the parties had entered into two contingency fee agreements, one relating to the appeal of the wills variation decision and the other relating to the appeal of the promissory note decision. It is alleged that Mr. Spraggs, the solicitor, represented that: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chances on appeal were at best twenty percent;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Lopushinsky would not be required to pay fees other than those under the contingency fee agreements;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work at the trial level would be paid by the estate;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less than 30 days to file appeal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alleged that these representations were made fraudulently or negligently and that the contingency fee agreements were procured through economic duress. It is also alleged that the contingency fee agreements should be rescinded for misrepresentation, economic duress, or on the ground that they were unfair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alleged that the solicitor rendered an account of $17,000 for the promissory note action for the period prior to trial as well as an account for $140,000 under the contingency fee agreement. The solicitor rendered an account with respect to the wills variation appeal for $411,000. The solicitor has commenced actions for those fees, which actions will be tried together with Mr. Lopushinsky's claims against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Lopushinsky alleges that the solicitor breached the retainer agreement, his fiduciary duty, or his duty of care, in a number of different ways, including: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with respect to the cost of legal services as between the plaintiff in his personal capacity and as executor;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 proper application for a stay of execution;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bring a proper appeal of the award of costs at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fully and properly explain the true status of the appeals prior to the execution of the contingency fee agreements;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pursue the appeals diligently and expeditiously;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on his exposure for costs;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as to the financial repercussions of the appeals in the event of the result that was obtained;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act in the plaintiff's best interest where the solicitor was in a conflict of interest with the plaintiff arising from his failure to distinguish between the plaintiff's obligations to pay legal fees in his personal capacity and in his capacity as a representative his mother's estate;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avoid potential conflict of interest and acting in a conflict of interest causing damage and loss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alleged that the solicitor's lawsuit for fees is an abuse of process. It is also alleged that the solicitor failed to fulfil his fiduciary obligation and his obligation of care to the plaintiff. It is alleged as a result of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the client suffered a loss of property, investment opportunity, and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seeks a declaration that the contingency fee agreements are unfair and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solicitor says that there should not be a jury trial because the combination of issues is too intricate or complex in character for a jury. The applicant points to the fact that the measure of damages for the various causes of action (fraud,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duty) may be different. He argues that, in these circumstances, a judge is more suitable than a jury to manage and understand the issues, evidence and facts through a long trial. He also argues that the dispute concerning the solicitor's accounts may involve a prolonged examination of documents. Furthermore, the applicant submits that the trier of fact may have to review and understand the initial 25-day trials to properly adjudicate on Mr. Lopushinsky's assertions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other hand, Mr. Lopushinsky points out that credibility issues, which arise in this case, are appropriate for a jury and that a right to a jury trial is not displaced simply because it is not the most convenient mode of trial. Mr. Lopushinksy also submits that it is the character of the issues, not just their number, that must be intricate or complex. He says the court must consider the nature of the case and the kind of evidence likely to be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the case does not fall within Rule 39(25) where a trial must be without a jury, the plaintiff is entitled to a jury as of right. The burden is on the applicant to show that the trial should be heard by the court without a jury, either on the ground that the issues are of an intricate or complex character, or that the issues require prolonged examination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principles pertinent to this application, I think, have been conveniently marshalled and aptly stated by Cohen J. in Yewdale v. Insurance Corporation of British Columbia </w:t>
      </w:r>
      <w:hyperlink r:id="rId460" w:history="1">
        <w:r>
          <w:rPr>
            <w:rFonts w:ascii="arial" w:eastAsia="arial" w:hAnsi="arial" w:cs="arial"/>
            <w:i/>
            <w:color w:val="0077CC"/>
            <w:sz w:val="20"/>
            <w:u w:val="single"/>
            <w:shd w:val="clear" w:color="auto" w:fill="FFFFFF"/>
            <w:lang w:val="en-US" w:eastAsia="en-US" w:bidi="ar-SA"/>
          </w:rPr>
          <w:t>(1994), 1 B.C.L.R. (3d) 278</w:t>
        </w:r>
      </w:hyperlink>
      <w:r>
        <w:rPr>
          <w:rFonts w:ascii="arial" w:eastAsia="arial" w:hAnsi="arial" w:cs="arial"/>
          <w:color w:val="000000"/>
          <w:sz w:val="20"/>
          <w:lang w:val="en-US" w:eastAsia="en-US" w:bidi="ar-SA"/>
        </w:rPr>
        <w:t xml:space="preserve"> at 285 (S.C.), where he discussed the possibility that a case that requires organized and deliberate consideration of complex issues might not be suitable for trial by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disposition of this application falls squarely within the words of McEachern C.J.S.C. (as he then was) in two decisions. First, in Dunne v. Kokan (Unreported), September 8, 1982, Vancouver Registry Nos. C801301, C801387, a case involving medical malpractice allegations against multiple defendants, the Chief Justice said at p.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view of the foregoing I have a discretion to order that the trial be heard by a Judge without a jury, and I so order because, in my respectful view, all parties have a better chance of a satisfactory trial by Judge alone, notwithstanding the presumed superior "wisdom" of a jury. Wisdom is not the question. </w:t>
      </w:r>
      <w:r>
        <w:rPr>
          <w:rFonts w:ascii="arial" w:eastAsia="arial" w:hAnsi="arial" w:cs="arial"/>
          <w:b/>
          <w:color w:val="000000"/>
          <w:sz w:val="20"/>
          <w:u w:val="single"/>
          <w:lang w:val="en-US" w:eastAsia="en-US" w:bidi="ar-SA"/>
        </w:rPr>
        <w:t>It is rather a question of managing facts and issues for which a trial by Judge alone is more suitable in a case such as this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in Macdonald v. Smith </w:t>
      </w:r>
      <w:hyperlink r:id="rId461"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(S.C.), where the issues involved occupiers' liability on the part of two sets of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four sets of defendants, breach of statutory duty against two sets of defendants, possible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assessment of damages, the Chief Justice said at p. 288: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Briefly, </w:t>
      </w:r>
      <w:r>
        <w:rPr>
          <w:rFonts w:ascii="arial" w:eastAsia="arial" w:hAnsi="arial" w:cs="arial"/>
          <w:b/>
          <w:color w:val="000000"/>
          <w:sz w:val="20"/>
          <w:u w:val="single"/>
          <w:lang w:val="en-US" w:eastAsia="en-US" w:bidi="ar-SA"/>
        </w:rPr>
        <w:t>I think a case of this complexity cannot conveniently or suitably be tried and a proper conclusion assured to the parties when there is no opportunity for thoughtful and timely consideration and reconsideration, particularly after several days of evidence and the other proceedings which follow the completion of evidence</w:t>
      </w:r>
      <w:r>
        <w:rPr>
          <w:rFonts w:ascii="arial" w:eastAsia="arial" w:hAnsi="arial" w:cs="arial"/>
          <w:color w:val="000000"/>
          <w:sz w:val="20"/>
          <w:lang w:val="en-US" w:eastAsia="en-US" w:bidi="ar-SA"/>
        </w:rPr>
        <w:t>. There must, in a case such as this, be an opportunity for thoughtful review after preliminary conclusions have been reached and there is too much risk of a compromise verdict being accepted by the jury or a majority of the jury under pressures of time and other personal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have concluded that the facts and issues in this case are such that it is not appropriate for determination by a judge with a jury. From Mr. Lopushinsky's statement of claim, it appears that the trier of fact, to decide this case, will have to consider the original trial that ended in 1987, the reasons for judgment, and then form a reasoned opinion of the prospect of success on appeal. Against that backdrop, the trier of fact must consider such legal matters as negligent and fraudulent misrepresentation, economic duress,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duties. The trier of fact will also have to consider whether the application for a stay of execution was appropriate and may have to consider whether there existed a conflict of interest. A particularly complex issue is whether in all of these circumstances the contingency fee agreements were fair and reasonable and whether they should be set aside. This summary does not touch all of the issues, but it is sufficient, in my view, to demonstrate that the issues are of sufficient complexity and intricacy to require an order that the trial be heard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Branca J.A. said in McDonald v. Inland Natural Gas Co. (1966), 57 W.W.R. 87 at 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considering the facts, the learned trial judge, aided as he would be by his notes of the evidence, might leisurely and thoughtfully, and in an experienced way, consider the facts, and aided by the submissions of counsel upon the applicable law, relate the facts as found to the law in an endeavour to arrive at a considered decision on the many complex and complicated issues which the justice of the case might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far more likely to be a satisfactory trial and result if a judge has an opportunity, which a jury will not, to consider the facts, issues and submissions in a less rushed way. The defendant has satisfied the burden on him to show that this trial should be heard by a judge without a jury. I do not think that the application is premature. I do not believe that there is any likelihood that after examinations for discovery have been conducted, the issues will be narrowed to the point that their complexity would be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on this motion, opposed the application on the additional ground that it was out of time. The rules require an application to be made within seven days of the delivery of the jury notice. Here, the application was filed one day late, although it was apparently faxed to the plaintiff within time. In the circumstances, I exercise my discretion to extend the time for bringing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jury notice is struck. The trial with respect to Mr. Lopushinsky's claims and the cross claims will be tried by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4"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MacKay v. Brookside Campsite Inc., [2020] B.C.J. No. 401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and 23,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12,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S57370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John MacKay, Plaintiff, and Brookside Campsite Inc., Marissa Michelle Ferguson, Dana Hal Hendricks, Her Majesty The Queen in Right of the Province of British Columbia and Village of Cache Creek,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jc w:val="both"/>
        <w:rPr>
          <w:rFonts w:ascii="arial" w:eastAsia="arial" w:hAnsi="arial" w:cs="arial"/>
          <w:sz w:val="20"/>
          <w:lang w:val="en-US" w:eastAsia="en-US" w:bidi="ar-SA"/>
        </w:rPr>
      </w:pPr>
      <w:bookmarkStart w:id="67" w:name="Counsel_21"/>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appearing by teleconference: I.M. Knapp (as Agent for C. Harvey,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Brookside Campsite Inc., Marissa Ferguson, and Dana Hendricks (appearing by teleconference): A. Farber.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(appearing by teleconference): M.N. Weintraub.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Village of Cache Creek (appearing by teleconference): J.M. Poole.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21"/>
      <w:bookmarkEnd w:id="68"/>
      <w:r>
        <w:pict>
          <v:line id="_x0000_s1096"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Application for Interlocutory Injunction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S.A. DONEGAN J. (orally)"/>
            <w:bookmarkEnd w:id="69"/>
            <w:r>
              <w:rPr>
                <w:rFonts w:ascii="arial" w:eastAsia="arial" w:hAnsi="arial" w:cs="arial"/>
                <w:b/>
                <w:color w:val="000000"/>
                <w:sz w:val="30"/>
                <w:lang w:val="en-US" w:eastAsia="en-US" w:bidi="ar-SA"/>
              </w:rPr>
              <w:t>S.A. DONEGAN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Robert MacKay, is the owner of land and buildings located within the floodplain of Cache Creek (the "MacKay Property"). The defendant, Brookside Campsite Inc. ("Brookside"), owns upstream neighbouring property (the "Campsite Property"). The Campsite Property is also located in the same floodplain.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MacKay alleges through this lawsuit that he has suffered loss and damage when the MacKay Property was flooded in the springs of 2017 and 2018 and that Brookside (as well as the other defendants) are responsible for these losses. Grounding his claim in nuisance primarily, he asserts that the flooding to the MacKay Property occurred because Brookside made certain diversions and other changes in and about Cache Creek and its side channels that had the effect of increasing the quantity of water in the main stem of Cache Creek beyond its carrying capacity, flooding his land in the 2017 and 2018 spring freshets.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During the 2017 freshet, the Village of Cache Creek (the "Village") took emergency measures and installed a temporary berm on the Campsite Property immediately upstream from the MacKay Property (the "Village Berm") in order to protect the MacKay Property from flooding. During the 2018 freshet, the Village took steps to strengthen and enlarge the Village Berm. The Village removed the Village Berm in October 2019. As it was not located on his property, Mr. MacKay was not notified of its removal. He is now concerned that the MacKay Property will be exposed to flooding once again in the spring 2020 freshet, and with this application seeks a mandatory injunction compelling some defendants to effect the construction of a permanent berm to protect his property from anticipated flood waters. All three defendants are vigorously opposed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INTERLOCUTORY INJUNCTIONS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An interlocutory injunction is an extraordinary remedy the court may grant where it is just and convenient to do so: s. 39(3)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Courts have broad discretion to compel or enjoin an action where it is just and equitable to do so, either unconditionally or on such terms and conditions as the court thinks just: </w:t>
      </w:r>
      <w:r>
        <w:rPr>
          <w:rFonts w:ascii="arial" w:eastAsia="arial" w:hAnsi="arial" w:cs="arial"/>
          <w:i/>
          <w:color w:val="000000"/>
          <w:sz w:val="20"/>
          <w:lang w:val="en-US" w:eastAsia="en-US" w:bidi="ar-SA"/>
        </w:rPr>
        <w:t>Tracy v. Instaloans Financial Solutions Centres (B.C.) Ltd.</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2007 BCCA 481</w:t>
        </w:r>
      </w:hyperlink>
      <w:r>
        <w:rPr>
          <w:rFonts w:ascii="arial" w:eastAsia="arial" w:hAnsi="arial" w:cs="arial"/>
          <w:color w:val="000000"/>
          <w:sz w:val="20"/>
          <w:lang w:val="en-US" w:eastAsia="en-US" w:bidi="ar-SA"/>
        </w:rPr>
        <w:t xml:space="preserve"> at paras. 30-33.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order to grant mandatory injunctive relief, a court must be satisfied that:</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applicant has demonstrated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it will succeed at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will suffer irreparable harm if the injunction is not granted;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convenience favours granting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 v. Canadian Broadcasting Corp.</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2018 SCC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CBC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While this three-part test is the appropriate analytical framework, it is important to remember that it is not a formula to be employed as a series of independent hurdles. Rather, it should be seen in the nature of evidence relative to the central issue of assessing the relative risks of harm to the parties from granting or withholding the interlocutory relief: </w:t>
      </w:r>
      <w:r>
        <w:rPr>
          <w:rFonts w:ascii="arial" w:eastAsia="arial" w:hAnsi="arial" w:cs="arial"/>
          <w:i/>
          <w:color w:val="000000"/>
          <w:sz w:val="20"/>
          <w:lang w:val="en-US" w:eastAsia="en-US" w:bidi="ar-SA"/>
        </w:rPr>
        <w:t>Wale</w:t>
      </w:r>
      <w:r>
        <w:rPr>
          <w:rFonts w:ascii="arial" w:eastAsia="arial" w:hAnsi="arial" w:cs="arial"/>
          <w:color w:val="000000"/>
          <w:sz w:val="20"/>
          <w:lang w:val="en-US" w:eastAsia="en-US" w:bidi="ar-SA"/>
        </w:rPr>
        <w:t xml:space="preserve"> at p. 347. In other words, the three considerations I have just articulated are to guide the court in arriving at the most just and equitable result in the circumstances. The fundamental question in all cases is whether the grant of an injunction is just and equitable in all of the circumstances: </w:t>
      </w:r>
      <w:r>
        <w:rPr>
          <w:rFonts w:ascii="arial" w:eastAsia="arial" w:hAnsi="arial" w:cs="arial"/>
          <w:i/>
          <w:color w:val="000000"/>
          <w:sz w:val="20"/>
          <w:lang w:val="en-US" w:eastAsia="en-US" w:bidi="ar-SA"/>
        </w:rPr>
        <w:t>Marine Harvest v. Morton</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2018 BCSC 1302</w:t>
        </w:r>
      </w:hyperlink>
      <w:r>
        <w:rPr>
          <w:rFonts w:ascii="arial" w:eastAsia="arial" w:hAnsi="arial" w:cs="arial"/>
          <w:color w:val="000000"/>
          <w:sz w:val="20"/>
          <w:lang w:val="en-US" w:eastAsia="en-US" w:bidi="ar-SA"/>
        </w:rPr>
        <w:t xml:space="preserve"> at para. 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MacKay Property is bounded to the north by Cache Creek, which flows in a roughly east-west direction. The plaintiff has lived there in a trailer home since 2008. His home is in fairly close proximity to Cache Creek. Brookside purchased the Campsite Property in 2012. As its name implies, it is property used for a commercial campsite and is located to the east and north of the MacKay Property. The southern boundary of a portion of the Campsite Property is the northern natural boundary of the creek flowing between the MacKay Property and the Campsite Property. Both properties are located in the floodplain of Cache Creek and both are vulnerable to the effects of high flows in that watercourse.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Village owns land immediately to the east of the Campsite Property upon which an embankment and road have been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property in and the right to use water at any time in a stream in British Columbia are vested in the government, except insofar as private rights have been established under authorizations: </w:t>
      </w:r>
      <w:r>
        <w:rPr>
          <w:rFonts w:ascii="arial" w:eastAsia="arial" w:hAnsi="arial" w:cs="arial"/>
          <w:i/>
          <w:color w:val="000000"/>
          <w:sz w:val="20"/>
          <w:lang w:val="en-US" w:eastAsia="en-US" w:bidi="ar-SA"/>
        </w:rPr>
        <w:t>Water Sustainability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2014, c. 15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s.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Property in a stream channel below the natural boundary is also typically vested in the Province with reference here of the definition of natural boundary in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and certain sections there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definition of "natural boundary" - ss. 18 and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By virtue of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the Province has regulatory jurisdiction over stream channels, which includes the bed and banks of the stream and side channels of the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1980, the Province granted a change approval to Brookside's predecessor in title to "relocate approximately 500 feet" of channel to "assist in reducing the flood hazard to a campground area". The work approved of at that time included construction of a berm "closing off the existing channel and installation of one or more culverts." The approval was also subject to a number of mandatory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and about that time, a road was constructed to the campsite along the east boundary of the Campsite Property, and a single culvert was installed to accommodate the flow of Cache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Brookside added another culvert in 2014. As an "authorized change" under s. 39(1) of the </w:t>
      </w:r>
      <w:r>
        <w:rPr>
          <w:rFonts w:ascii="arial" w:eastAsia="arial" w:hAnsi="arial" w:cs="arial"/>
          <w:i/>
          <w:color w:val="000000"/>
          <w:sz w:val="20"/>
          <w:lang w:val="en-US" w:eastAsia="en-US" w:bidi="ar-SA"/>
        </w:rPr>
        <w:t>Water Sustainability Regulations</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B.C. Reg. 36/2016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Brookside was not required to obtain approval from the Province, but was required to give notice to the Province and comply with Part 3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Sometime between 2014 and 2017, a berm on Village land beside the campsite road, adjacent to the east boundary of the Campsite Property,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April/ May 2017 freshet saw significant water flow in the area. Emily Chung, an engineer, ascribes the increase in volume and speed of water during this freshet to increased run-off from the upstream mountains due to climate change causing rapid snow melt, combined with forest and soil conditions that differed from those historically found upstream. These conditions, she believes, may also be the result of deforestation from the Elephant Hill fire and infestation of mountain pine beetle and further pine beetle kill salvage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spring 2017 freshet, the owner of Brookside observed that the level of the water in the creek approached the top of the second culvert on the Campsite Property. Water breached the roadway, so in order to allow the water more room to flow next to the culvert in the main channel of the creek, Mr. Hendricks deposes that he scratched a shallow line across the surface of the roadway. According to his evidence, the flow of the creek then began to erode the line near the culvert. The water cut down and gradually widened the main channel near the culvert to the size it needed to keep flowing. Despite this work, the campground continued to suffer flooding in the 2017 freshet. The MacKay Property also suffered flooding at that time. Indeed, many other properties in the floodplain of Cache Creek were flooded that year. An expert geomorphologist hired by Mr. MacKay in this litigation, Mr. Stirling, refers to the 2017 freshet in that area as a "25-year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Tracy Meldrum is a regional hydrologist, statutory decision-maker, and assistant water manager for the Thompson-Okanagan Region under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She provided an affidavit explaining the various government processes under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With respect to emergency works, she explained that Part 3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makes special provision for erosion protection works or flood protection works placed by the Province or local governments during a declared state of emergency, and that similar provision is made for the clearing of an obstructed bridge or culvert in emergency circumstances. These emergency situations are considered authorized changes under ss. 39(1)(o) and (p)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Ms. Meldrum also explained that the Province provides a guidance document to local governments which outlines the work and reporting expectations in emergencies. Emergency Management BC provides separate guidance to the public regarding construction of temporary berms and dikes during flooding emergencies through EMBC Policy 5.12. Policy 5.12 provides that temporary berms must be removed by the local government before a reimbursement claim for construction and deconstruction can be processed. The policy also reminds that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authorization is required for in-stream work completed outside of an emergency declaration issued under the </w:t>
      </w:r>
      <w:r>
        <w:rPr>
          <w:rFonts w:ascii="arial" w:eastAsia="arial" w:hAnsi="arial" w:cs="arial"/>
          <w:i/>
          <w:color w:val="000000"/>
          <w:sz w:val="20"/>
          <w:lang w:val="en-US" w:eastAsia="en-US" w:bidi="ar-SA"/>
        </w:rPr>
        <w:t>Emergency Program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During the 2017 flooding of the creek, the Village undertook various measures as part of its overall sustained emergency response, including placing a temporary berm (the "Village Berm"), on the Campsite Property next to the creek, upstream from the MacKay Property. As Ms. Meldrum deposes, this was considered an authorized change pursuant to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(s. 39(1)(o)).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Brookside also took steps to prevent or minimize flooding to the Campsite Property, including steps to increase the flow of water along the main channel, past the culverts which had reached their maximum capacity. These steps included bolstering, reinforcing, or increasing the height of the embankment, serving to keep waters that flowed in the stream, in the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Notwithstanding the erection of the Village Berm, the MacKay Property experienced flooding. The extent of the flooding and/or damage caused the by the flooding is somewhat unclear from the record before me. In his Notice of Application, Mr. MacKay asserts that he suffered "significant flood damage to his land in 2017" and that his land was "incapable of use that year". Yet, in his affidavit, he deposes that the Village Berm saved his property from extensive damage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any event, the 2018 freshet was even worse for the Cache Creek area. Mr. Stirling calls it a "50-year event". The Village and Brookside took steps to protect property. The Village fortified the Village Berm, actions that are said to constitute an authorized change under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Mr. Hendricks, on behalf of Brookside, deposes that on April 25, 2018, to avoid any potential pooling or breach of the road at the mouth of the culverts, and to further avoid an uncontrolled event, he dug a small ditch about three to four feet deep next to the culvert that sloped from the downstream end of the culvert back to the upstream top of the culvert. He deposes that as soon as the culvert reached capacity, with some controlled assistance, the water began to find and gradually use the overflow ditch beside the culvert. As the water began to use this space beside the culvert, over time it eroded the overall channel wider, as the run-off began to increase overnight and the following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Recognizing that the two culverts were no longer effective, Brookside applied to the Province for approval to replace both culverts with a clear span bridge. In support of this application, Brookside obtained an environmental management plan report from an engineer. That report, prepared by an engineer with D.W.B. Consultants Ltd., is before the court on this application and it shows the level of planning, preparation, engineering, and accommodation that went into Brookside's bridge proposal. The Province granted Brookside approval for the bridge in April 2018 and it was constructed later that same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the presence of the fortified Village Berm, the MacKay Property still experienced flooding in the "50-year event", the 2018 freshet. Mr. MacKay asserts that his losses as a result of this flood are in the range of $140,000, although he provides no breakdown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application record materials do not disclose any evidence of flooding to the subject properties during the 2019 freshet.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October 2019, the Village removed the Village Berm. As a temporary berm that the Village had not yet removed, Brookside had initiated a process seeking to remove the rip rap that composes the Village Berm, because it saw that it was sending water back onto the Campsite Property, eroding and making unusable multiple campsites. In response to this application, the Province contacted the Village and sought to have it comply with Policy 5.12 and remove the berm.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Village complied with the policy and did so. As Ms. Meldrum deposed, the removal of the Village Berm is considered an authorized change under s. 39(1)(h)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to restore the stream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Meldrum explained the rationale behind the Province's removal policy. Berms and dikes built with rip rap as emergency measures are not designed appropriately, she deposes, from an engineering standpoint. They are not built with any consideration for things such as aquatic habitat values and have not been the subject of consultation with other affected parties, such as various First Nations groups and/or the Department of Fisheries and Oceans. Cache Creek is a federally fish-bearing stream. These temporary structures, she deposes, need to be removed once the threat has passed, because they could cause unintended harm in many other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Village was not required to give Mr. MacKay formal notice of the Village Berm's removal. When Mr. MacKay learned of it, he voiced his concern immediately. He was initially told, in response to that voiced concern, by the Village's Chief Administrative Officer ("CAO"), that the Village intended to replace it with a properly engineered berm, but this was retracted once the CAO learned that there was no Village property in the area that required protection by such a berm. He had been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it has in previous years, the Village will have the ability to perform temporary emergency works to protect property in the Cache Creek floodplain, including the MacKay Property, if property is endangered by high creek flows in the 2020 (or any other) freshet.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MacKay hired Jamie Stirling, a geomorphologist, to provide expert opinion and reporting relating to flooding and erosion of Cache Creek on the MacKay and Campsite Properties. Mr. Stirling prepared three reports dated August 31, 2019, December 11, 2019, and January 3,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first report, Mr. Stirling was asked to provide an opinion on five questions: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historic topographical configuration of Mr. MacKay's property and the adjacent campground property and the historic exposure of such properties to flooding and erosion hazards from Cache Creek?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if at all, has the configuration of such properties changed in recent years?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consequences of any such changes in terms of flow patterns in Cache Creek and flooding and erosion hazard to Mr. MacKay's property?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found that any such changes have caused flooding and erosion damage to Mr. MacKay's property and will likely continue to do so, if no protective mitigation measures are taken, what measures would you recommend to Mr. MacKay to remediate his property and to preclude further flooding and erosion damage in the future?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would be the costs of such measures and the likely timeframe for their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respect of Question 3, Mr. Stirling opined that replacing the culverts with a bridge and installing the upstream campground berm increased the flood depth and extent of the flooding the MacKay Property. The berm and the bridge diverted water away from the right floodplain of the Campsite Property and onto the MacKay Property. He further opined that if the culverts had not been replaced with the bridge and the upstream campsite berm was not constructed, then a channel evulsion would likely have occurred onto the right floodplain through the campsites during either the 2017 or 2018 floods, and this evulsed channel would likely have entered back into the main channel downstream of the MacKay trailer home: (first report, pages 22 and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Stirling discussed a few mitigation options at pages 23-26 of his report and their costs. I have reviewed all of those options and can summarize that he opined that the most feasible and least-disruptive option would be to engineer a creek realignment and permanent erosion protection along the realigned stretch. He suggests increasing channel capacity in proximity to the MacKay trailer home by widening and deepening the creek to the north, along the elevated right bank of the Campsite Property where there is no infrastructure and, at the same time, re-designing the channel to straighten out the two 90-degree bends that are present there. He says that armouring of the left outer bank near the home would also be required. In addition to the approximately $45,000 feasibility study that would first have to be performed, Mr. Stirling estimates that this option would cost an additional $200,000. He says this cost includes the required engineering and environmental assessments, as well as the effort to acquire the necessary permits and approvals from the regulatory agencies. Mr. Stirling further opines that actual construction would likely take between six weeks and three months, and notes that all in-stream work would need to occur during low flow periods and during the fisheries work window, which he opines is typically in August and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his first report, Mr. Stirling was asked for his opinion on the likely consequences of the removal of the Village Berm "given that all the freshet flood water that formally spread across the floodplain now occupied by the campsite is now carried by the mainstream channel in which the Village berm was placed." Mr. Stirling provided this opinion in his second report dated December 6, 2019. In short, he opined that if the 2020 freshet is of similar magnitude to 2017 and 2018, it is likely that the MacKay trailer home will be destroyed and a new channel will form through the MacKay Property. At page 109,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the removal project the left bank has been over-excavated immediately upstream of the upstream end of the remaining portion of the Village Berm and there is not a smooth transition from the exposed bank to the armoured bank. The over-excavated bank is 1 to 1.5 m in land from the remaining portion of the Village Berm and high flows will be directed to this point. This will likely cause the remaining portion of the Village Berm to be outflanked resulting in flooding and erosion behind the Berm. The stump from a cut tree leaning into the Creek has formed a log jam along the right bank on the Campground Property. This jam is directing flows toward the highly vulnerable left bank at the sharp bend. This jam will further increase the flood and erosion hazard on the MacKay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MacKay Trailer Home is now only 7.5 m from the top of the excavated left bank and the property fence is only 1.8 m from the top of the bank just upstream of the remaining portion of the Village Berm where the bank was over-excavated. The removal of the Village Berm and left bank armouring through this tight bend has left the MacKay Property and the structures on the site, including the MacKay Trailer Home, highly vulnerable to flooding and erosion hazards. When this removal is combined with the channel and floodplain works carried out upstream by the Campground, the MacKay Property is considered extremely vulnerable to flooding and erosion hazards.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Hence, the probability of the left floodplain, the MacKay Property and Home being inundated with floodwaters is considered extremely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Stirling attached his conceptual design for a protective berm and bank armouring to replace the berm removed by the Village at Exhibit C to his first affidavit before me. He explains in his affidavit that his conceptual design was driven by:</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hydraulic deficiencies in the present stream bed alignment. The present alignment of Cache Creek in proximity to the MacKay Trailer Home and MacKay Shop leaves the MacKay Property and structures at very high risk to flooding and erosion. The sharp bends (near 90 degrees), adjacent to the Home and the Shop as well as the bend across from the Old Homestead building, promote bank erosion on the outer bank of the bends and unfavourable hydraulic conditions. The proposed channel realignment partially straightens all three bends with the most straightening occurring at the bend across form the Home where the risk of flooding, erosion and avulsions is considered the highest. The straighter channel improves hydraulic conditions and decreases the potential for flooding, erosion and avulsions. The proposed left bank berm will protect the MacKay Property and the Home and Shop from flooding. The opposing right bank had to be moved in order to straighten the channel and to allow sufficient width for the expected quantity and velocity of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13, 2019, Mr. MacKay filed the application before the court. Shortly thereafter, Mr. Stirling prepared a third report dated January 3, 2020, where he advanced his conceptual design to include actual design drawings for what he proposed to provide flood and erosion protection for the eastern portion of the MacKay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seems to be no dispute that the order sought by the plaintiff in this application seeks to make "changes in and about a stream" and falls within the Province's regulatory jurisdiction under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Section 11(2) of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provides that changes in and about a stream may only be made in accordance with:</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of a change approval;</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and conditions or an authorization; or</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changes to Cache Creek sought by Mr. MacKay may only be made by submitting an application in accordance with s. 12 of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and upon the issuance of a change approval by a decision-maker. As a designated decision-maker in such cases, Ms. Meldrum helpfully summarized the process involved for seeking to make changes in and about a stream in her affidavit. At paragraphs 10-13 and 19-33, Ms. Meldrum deposes:</w:t>
      </w:r>
      <w:r>
        <w:rPr>
          <w:rFonts w:ascii="arial" w:eastAsia="arial" w:hAnsi="arial" w:cs="arial"/>
          <w:sz w:val="20"/>
          <w:lang w:val="en-US" w:eastAsia="en-US" w:bidi="ar-SA"/>
        </w:rPr>
        <w:cr/>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Persons proposing to make changes in and about a stream must submit their notification (if it's an authorized change under s. 39(1)) or application for a change approval under s. 11 (1)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to FrontCounter BC.</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information, outlined in ss. 4 and 38(2)(b) of the Regulation, must be included with the submission to FrontCounter BC:</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full name of the applicant and a mailing address, a telephone number and, if available, an email address at which the applicant or the applicant's agent may be contacted;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official name of the stream in respect of which the changes in and about a stream are proposed, or, if there is no official name, a location description of the stream;</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location description of the place on the stream at which the changes in and about the stream are proposed to occur and, if available, the street address of that location;</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location description of the land or undertaking, if any, to which the change approval is to be appurtenant;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accurate labelled drawing, to scale, showing all the following:</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boundaries of the appurtenancy and the location within the appurtenancy where the water is to be used;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location of the proposed works;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boundaries of any land that is likely to be physically affected by the proposed works;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water source is an aquifer, streams and other water bodies, whether natural or otherwise, other wells that are diverting water from the aquifer and other water features in the area shown in the drawing, if known to the applicant;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water source is a stream, the location of the stream and the direction of flow.</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start and finish dates for making the changes in and about the stream and constructing any proposed works;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activities and works to be constructed in relation to the proposed changes in and about the stream and that may affect the stream;</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land described in paragraph (c) or (d) is owned by a person other than the applicant, the written consent of the land owner to the use of the person's land for any works or construction of any works;</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land described in paragraph (c) or (d) is Crown land, proof of the applicant's authority to occupy the Crown land, proof that an application for a disposition of the Crown land has been made or the applicant's request for a permit in relation to that Crown land;</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proposed changes in and about the stream will be carried out, or proposed works related to the change in and about the stream will be constructed, by a person other than the applicant, the person's name, professional affiliation, if any, and a mailing address and telephone number at which the person may be contacted.</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notification or application is submitted, staff at FrontCounter BC review the information to make sure it is complete. If more information is required, staff will contact the proponent.</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Thompson-Okanagan Region, our practice is to briefly review proposed changes in a weekly referral meeting. The meetings typically include at least one habitat officer and one water officer. The purpose of these meetings is to confirm that files are complete and to ensure that they are appropriately streamed and assigned.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noted above, changes which are not authorized changes under s. 39(1) of the Regulation may only be made in accordance with a change approval.</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$250 fee is prescribed for an application for a change approval by s. 2 and Table 4 of the </w:t>
      </w:r>
      <w:r>
        <w:rPr>
          <w:rFonts w:ascii="arial" w:eastAsia="arial" w:hAnsi="arial" w:cs="arial"/>
          <w:i/>
          <w:color w:val="000000"/>
          <w:sz w:val="20"/>
          <w:lang w:val="en-US" w:eastAsia="en-US" w:bidi="ar-SA"/>
        </w:rPr>
        <w:t>Water Sustainability Fees, Rentals and Charges Tariff Regulation</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BC. Reg. 37/2016</w:t>
        </w:r>
      </w:hyperlink>
      <w:r>
        <w:rPr>
          <w:rFonts w:ascii="arial" w:eastAsia="arial" w:hAnsi="arial" w:cs="arial"/>
          <w:color w:val="000000"/>
          <w:sz w:val="20"/>
          <w:lang w:val="en-US" w:eastAsia="en-US" w:bidi="ar-SA"/>
        </w:rPr>
        <w:t>. This fee must be paid at the time of submitting the application to FrontCounter BC.</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an application is determined to be complete, it is assigned a file number and moved to adjudication by a decision maker under s. 11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w:t>
      </w:r>
    </w:p>
    <w:p>
      <w:pPr>
        <w:numPr>
          <w:numId w:val="3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application for a change approval is adjudicated by a decision maker on its individual merits.</w:t>
      </w:r>
    </w:p>
    <w:p>
      <w:pPr>
        <w:numPr>
          <w:numId w:val="3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the information contained in the application requirements, under Section 12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the decision maker may require engineered drawings, reports, assessments, management plans, surveys, or other information in support of the application.</w:t>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maker must consider other water users in the area when adjudicating an application. Precedence in water rights is based on the principle "First in Time, First in Right" and raking of uses, established by s. 22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w:t>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 13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the decision maker must direct the applicant to give notice to persons whose rights the decision maker considers are likely to be detrimentally affected if the application is granted. Alternatively, the decision maker may give this notice.</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having notice of an application for a change approval have a right to object to the proposed change and the decision maker must make a decision in respect of any objections.</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Typically, the decision maker sends letters of referral to agencies who may have overlapping jurisdiction or an interest in the decision. This includes but is not limited to consultation with Indigenous groups, Fisheries and Oceans Canada ("DFO"), other provincial government agencies (e.g. Ministry of Transportation and Infrastructure, Ministry of Environment) and local or regional governments.</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DFO has their own checklist for projects near water to determine if the project requires DFO review. Depending on the complexity of the application and the habitat values at stake, the decision maker may ask applicants for proof of compliance with DFO requirements.</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responses and comments have been received and relevant documents reviewed, die decision maker can make a decision in accordance with Section 14 of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w:t>
      </w:r>
    </w:p>
    <w:p>
      <w:pPr>
        <w:numPr>
          <w:numId w:val="4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decision maker decides to grant all or part of the application for a change approval, the applicant becomes an approval holder and must abide by all the terms and conditions outlined in the change approval in carrying out the approved work. The scope of work may change through the adjudication process or remain the same as originally applied for.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the requirements of the change approval, the approval holder is reminded that it is their responsibility to abide by all applicable laws including, but not limited to: the </w:t>
      </w:r>
      <w:r>
        <w:rPr>
          <w:rFonts w:ascii="arial" w:eastAsia="arial" w:hAnsi="arial" w:cs="arial"/>
          <w:i/>
          <w:color w:val="000000"/>
          <w:sz w:val="20"/>
          <w:lang w:val="en-US" w:eastAsia="en-US" w:bidi="ar-SA"/>
        </w:rPr>
        <w:t>Land Act</w:t>
      </w:r>
      <w:r>
        <w:rPr>
          <w:rFonts w:ascii="arial" w:eastAsia="arial" w:hAnsi="arial" w:cs="arial"/>
          <w:color w:val="000000"/>
          <w:sz w:val="20"/>
          <w:lang w:val="en-US" w:eastAsia="en-US" w:bidi="ar-SA"/>
        </w:rPr>
        <w:t xml:space="preserve"> (Provincial), the </w:t>
      </w:r>
      <w:r>
        <w:rPr>
          <w:rFonts w:ascii="arial" w:eastAsia="arial" w:hAnsi="arial" w:cs="arial"/>
          <w:i/>
          <w:color w:val="000000"/>
          <w:sz w:val="20"/>
          <w:lang w:val="en-US" w:eastAsia="en-US" w:bidi="ar-SA"/>
        </w:rPr>
        <w:t>Wildlife Act</w:t>
      </w:r>
      <w:r>
        <w:rPr>
          <w:rFonts w:ascii="arial" w:eastAsia="arial" w:hAnsi="arial" w:cs="arial"/>
          <w:color w:val="000000"/>
          <w:sz w:val="20"/>
          <w:lang w:val="en-US" w:eastAsia="en-US" w:bidi="ar-SA"/>
        </w:rPr>
        <w:t xml:space="preserve"> (Provincial), the </w:t>
      </w:r>
      <w:r>
        <w:rPr>
          <w:rFonts w:ascii="arial" w:eastAsia="arial" w:hAnsi="arial" w:cs="arial"/>
          <w:i/>
          <w:color w:val="000000"/>
          <w:sz w:val="20"/>
          <w:lang w:val="en-US" w:eastAsia="en-US" w:bidi="ar-SA"/>
        </w:rPr>
        <w:t>Heritage Conservation Act</w:t>
      </w:r>
      <w:r>
        <w:rPr>
          <w:rFonts w:ascii="arial" w:eastAsia="arial" w:hAnsi="arial" w:cs="arial"/>
          <w:color w:val="000000"/>
          <w:sz w:val="20"/>
          <w:lang w:val="en-US" w:eastAsia="en-US" w:bidi="ar-SA"/>
        </w:rPr>
        <w:t xml:space="preserve"> (Provincial), the </w:t>
      </w:r>
      <w:r>
        <w:rPr>
          <w:rFonts w:ascii="arial" w:eastAsia="arial" w:hAnsi="arial" w:cs="arial"/>
          <w:i/>
          <w:color w:val="000000"/>
          <w:sz w:val="20"/>
          <w:lang w:val="en-US" w:eastAsia="en-US" w:bidi="ar-SA"/>
        </w:rPr>
        <w:t>Species at Risk Act</w:t>
      </w:r>
      <w:r>
        <w:rPr>
          <w:rFonts w:ascii="arial" w:eastAsia="arial" w:hAnsi="arial" w:cs="arial"/>
          <w:color w:val="000000"/>
          <w:sz w:val="20"/>
          <w:lang w:val="en-US" w:eastAsia="en-US" w:bidi="ar-SA"/>
        </w:rPr>
        <w:t xml:space="preserve"> (Federal), and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(Federal).</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of the process for change approvals is publicly available at the following web address: https://portal.nrs.gov.bc/web/client/../change-approval-for-work-in-and-about-a-stream.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true, printed copy of this webpage is attached to my affidavit as Exhibit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Appeals</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Persons whose rights are affected by decisions under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including change approval decisions, may appeal to the Environmental Appeal Board ("EAB"). The cost of an appeal to the EAB is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Meldrum also discussed the timing of works that are approved and how that timing is dependent on the Least Risk Fish Timing Window ("LRFTW"), a period of time when in-stream works are seen to pose the lowest risk to habitat values (July 22 and October 31 in the area in the case at bar). To perform works outside of the LRFTW, which is what the plaintiff's application contemplates, a qualified environmental professional would need to provide a formal request for a variance to a habitat officer, including a site-specific rationale and additional mitigation and isolation measures for the proposed works. Whether to grant a variance from the LRFTW is a matter within the discretion of the habitat officer. Without that variance being granted, the works must be completed within the applicable LRFTW.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About ten days before the hearing of this application, Mr. MacKay, with the limited consent of Brookside to do so, submitted an application for a change approval under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to FrontCounter BC, requesting authorization for the works recommended by Mr. Stirling.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litigation is scheduled for trial this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MacKay seeks an order compelling the Village and Brookside, or Brookside only, to construct or effect the construction of major changes to Cache Creek - a creek realignment and permanent erosion protection works along the realigned stretch - in accordance with Mr. Stirling's drawings and recommendations. Specifically, Mr. MacKay seeks the following order:</w:t>
      </w:r>
      <w:r>
        <w:rPr>
          <w:rFonts w:ascii="arial" w:eastAsia="arial" w:hAnsi="arial" w:cs="arial"/>
          <w:sz w:val="20"/>
          <w:lang w:val="en-US" w:eastAsia="en-US" w:bidi="ar-SA"/>
        </w:rPr>
        <w:cr/>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Village and Campsite, prior to April 10, 2020, construct or effect the construction of the berm on the left bank of Cache Creek depicted in the design drawings of Stirling Geoscience Ltd. dated December 10, 2019 and attached as exhibit "C" to the affidavit of Jamie Stirling and such construction drawings as may be prepared by Stirling Geoscience Ltd. in accordance with such design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MacKay argues that construction of those works, that is the works recommended by Mr. Stirling, would restore the status quo that had been in existence prior to the Village Berm removal and protect his property from destruction in the 2020 freshet. He submits that requiring Brookside and the Village to pay for these works would be just and equitable, because they are the parties who acted in concert to remove the Village Berm, an act that caused this application to be necessary. Alternatively, Mr. MacKay says that Brookside alone should pay for it, because Brookside was the party that caused the increased water to exceed the capacity of the creek and caused the Village Berm to be removed by the Village.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Has the Plaintiff Established a Strong </w:t>
      </w:r>
      <w:r>
        <w:rPr>
          <w:rFonts w:ascii="arial" w:eastAsia="arial" w:hAnsi="arial" w:cs="arial"/>
          <w:b/>
          <w:i/>
          <w:color w:val="000000"/>
          <w:sz w:val="20"/>
          <w:lang w:val="en-US" w:eastAsia="en-US" w:bidi="ar-SA"/>
        </w:rPr>
        <w:t>Prima Facie</w:t>
      </w:r>
      <w:r>
        <w:rPr>
          <w:rFonts w:ascii="arial" w:eastAsia="arial" w:hAnsi="arial" w:cs="arial"/>
          <w:b/>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CBC</w:t>
      </w:r>
      <w:r>
        <w:rPr>
          <w:rFonts w:ascii="arial" w:eastAsia="arial" w:hAnsi="arial" w:cs="arial"/>
          <w:color w:val="000000"/>
          <w:sz w:val="20"/>
          <w:lang w:val="en-US" w:eastAsia="en-US" w:bidi="ar-SA"/>
        </w:rPr>
        <w:t xml:space="preserve">, the Supreme Court of Canada considered various descriptions of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in the jurisprudence and clarified that it means the applicant must show a "strong likelihood on the law and the evidence presented that at trial the applicant will be ultimately successful in proving the allegations set out in the originating notice":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order to make an assessment under this branch of the test, the Court made it clear in </w:t>
      </w:r>
      <w:r>
        <w:rPr>
          <w:rFonts w:ascii="arial" w:eastAsia="arial" w:hAnsi="arial" w:cs="arial"/>
          <w:i/>
          <w:color w:val="000000"/>
          <w:sz w:val="20"/>
          <w:lang w:val="en-US" w:eastAsia="en-US" w:bidi="ar-SA"/>
        </w:rPr>
        <w:t>CBC</w:t>
      </w:r>
      <w:r>
        <w:rPr>
          <w:rFonts w:ascii="arial" w:eastAsia="arial" w:hAnsi="arial" w:cs="arial"/>
          <w:color w:val="000000"/>
          <w:sz w:val="20"/>
          <w:lang w:val="en-US" w:eastAsia="en-US" w:bidi="ar-SA"/>
        </w:rPr>
        <w:t xml:space="preserve"> that an application judge is required to undertake an extensive review of the merits of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my view, on an application for a mandatory interlocutory injunction, the appropriate criterion for assessing the strength of the applicant's case at the first stage of the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test is not whether there is a serious issue to be tried, but rather whether the applicant has shown a strong prima facie case. A mandatory injunction directs the defendant to undertake a positive course of action, such as taking steps to restore the status quo, or to otherwise "put the situation back to what it should be", which is often costly or burdensome for the defendant and which equity has long been reluctant to compel. Such an order is also (generally speaking) difficult to justify at the interlocutory stage, since restorative relief can usually be obtained at trial. Or, as Justice Sharpe (writing extrajudicially) puts it, "the risk of harm to the defendant will [rarely] be less significant than the risk to the plaintiff resulting from the court staying its hand until trial". </w:t>
      </w:r>
      <w:r>
        <w:rPr>
          <w:rFonts w:ascii="arial" w:eastAsia="arial" w:hAnsi="arial" w:cs="arial"/>
          <w:color w:val="000000"/>
          <w:sz w:val="20"/>
          <w:u w:val="single"/>
          <w:lang w:val="en-US" w:eastAsia="en-US" w:bidi="ar-SA"/>
        </w:rPr>
        <w:t>The potentially severe consequences for a defendant which can result from a mandatory interlocutory injunction, including the effective final determination of the action in favour of the plaintiff, further demand what the Court described in RJR-MacDonald as "extensive review of the merits" at the interlocutory stage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for this reason that I have undertaken the extensive review that I have, and taken the time to outline the factual background in the detail that I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his second Amended Notice of Claim of January 2020, Mr. MacKay articulates his cause of action against all three defendants as a claim in nuisance. Through those amendments, he also pleads and particularizes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Province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With respect to his nuisance claims, Mr. MacKay pleads and argues that he is entitled to the use of his land free from unreasonable interference by water directed onto his land by artificial works on adjacent land, including alterations to the floodplain, side channels, and main channel of the creek. He argues that he has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all defendants in nuisance, but primarily against Brookside for diverting surface and stream water from the Campsite Property onto the MacKay Property. He says that by taking the various positive steps that it did, Brookside interfered with the previously existing pattern of run-off, and caused the surface water to run from its land in such a manner as to change materially the velocity and direction of its flow and thus to cause injury to him. His pleadings assert that the Village and Province authorized, created, continued, and/or adopted the nuisance by allowing it to continue and failing to take reasonable steps to bring the nuisance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oral submissions, Mr. MacKay's counsel also made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Brookside and the Village, citing "the tendency of recent decisions is to assimilate nuisance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Trans Mountain Pipeline Company Limited v. Nicola Valley Sawmills Limited</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(1975), 62 D.L.R. (3d) 279</w:t>
        </w:r>
      </w:hyperlink>
      <w:r>
        <w:rPr>
          <w:rFonts w:ascii="arial" w:eastAsia="arial" w:hAnsi="arial" w:cs="arial"/>
          <w:color w:val="000000"/>
          <w:sz w:val="20"/>
          <w:lang w:val="en-US" w:eastAsia="en-US" w:bidi="ar-SA"/>
        </w:rPr>
        <w:t xml:space="preserve"> (BCSC) at pp. 300-301. He argues that the evidence shows that Brookside created a situation of foreseeable harm to Mr. MacKay by (a) placing a dike transverse to a floodplain, thereby diverting flood water to the main stem of the creek; (b) widening the main channel of the stream by removing culverts and installing a clear-span bridge; (c) widening the channel between the bridge and the plaintiff's land; (d) extensively armouring the right bank of the channel; and (e) causing the removal of a portion of the protective berm on the left bank adjacent to the plaintiff's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MacKay also argues that he has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Village, as it was involved in three of those steps ((a), (b) and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As there is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pled against the Village and Brookside, their responses understandably addressed only nuisance. As the parties' focus in this application was squarely on nuisance, so too will be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 nuisance consists of "an interference with the claimant's use or enjoyment of land that is both substantial and unreasonable":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test for nuisance has two parts. The first component of the test requires that the interference complained of be substantial in nature. A substantial interference is an injury to the plaintiff's property interest that is more than a slight annoyance or trifling interference. To constitute a nuisance, the defendant's conduct must "substantially alter the nature of the claimant's property itself or interfere to an extent with the actual use being made of the property":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If the interference is found to be "substantial", the court must consider whether it is "unreasonable" in all of the circumstances. In assessing reasonableness, the court must balance various factors, including the severity and duration of the interference, the character of the area, the utility of the defendant's conduct, and the sensitivity of the plaintiff: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at para. 40. The distinction ultimately is between "interferences that constitute the 'give and take' expected of everyone and ... interferences that impose a disproportionate burden on individuals":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Generally, uphill owners are not liable in nuisance for the natural flow of water from their property. However, an owner who takes positive steps to change the direction and velocity of the natural flow of water from their property may be held liable in nuisance where that flow causes substantial and unreasonable interference with another party's property: </w:t>
      </w:r>
      <w:r>
        <w:rPr>
          <w:rFonts w:ascii="arial" w:eastAsia="arial" w:hAnsi="arial" w:cs="arial"/>
          <w:i/>
          <w:color w:val="000000"/>
          <w:sz w:val="20"/>
          <w:lang w:val="en-US" w:eastAsia="en-US" w:bidi="ar-SA"/>
        </w:rPr>
        <w:t>Trans Mountain</w:t>
      </w:r>
      <w:r>
        <w:rPr>
          <w:rFonts w:ascii="arial" w:eastAsia="arial" w:hAnsi="arial" w:cs="arial"/>
          <w:color w:val="000000"/>
          <w:sz w:val="20"/>
          <w:lang w:val="en-US" w:eastAsia="en-US" w:bidi="ar-SA"/>
        </w:rPr>
        <w:t xml:space="preserve"> at 299-300.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issue will be the primary issue, at least as it has been argued here, at trial. Brookside argues that nothing it did changed the natural flow of water from their property that caused substantial and unreasonable interference with Mr. MacKay's property. Brookside and the Village point to case law that supports a property owner's right to construct works, to repel water that has escaped a watercourse away from his own property and back into that watercourse (</w:t>
      </w:r>
      <w:r>
        <w:rPr>
          <w:rFonts w:ascii="arial" w:eastAsia="arial" w:hAnsi="arial" w:cs="arial"/>
          <w:i/>
          <w:color w:val="000000"/>
          <w:sz w:val="20"/>
          <w:lang w:val="en-US" w:eastAsia="en-US" w:bidi="ar-SA"/>
        </w:rPr>
        <w:t>Gerrard v. Crowe</w:t>
      </w:r>
      <w:r>
        <w:rPr>
          <w:rFonts w:ascii="arial" w:eastAsia="arial" w:hAnsi="arial" w:cs="arial"/>
          <w:color w:val="000000"/>
          <w:sz w:val="20"/>
          <w:lang w:val="en-US" w:eastAsia="en-US" w:bidi="ar-SA"/>
        </w:rPr>
        <w:t>, [1921] 1 A.C. 395 (UK JCPC) for example). They point to evidence that could support a finding at trial that none of the steps they took diverted the course of the creek, diverted surface and stream water from the Campsite Property onto the MacKay Property and/or interfered with the previously-existing pattern of run-off. Rather, they say those steps simply returned floodwaters from the significant 25 and 50-year run-off events in 2017 and 2018 that had escaped the existing and natural watercourse (the main stem of the creek). In other words, they say they were placing surface water back into the natural watercourse from whence it came. Any of their emergency responses to the significant and unusual freshets did not change the natural flow of water. They kept the water in its original channel, which the law allows.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Of course, these significant factual issues cannot be decided in this forum. Were this a case where the lower threshold applied, I would have no hesitation concluding the plaintiff has demonstrated a serious issue to be tried against Brookside and the Village. But here, I have difficulty finding that the plaintiff has met the higher threshold of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While there is evidence and authorities that could potentially support the plaintiff's position, there is also evidence and authorities that support the positions of Brookside and the Village. In these circumstances, I cannot conclude that there is a strong likelihood on the law and evidence presented that the plaintiff will be ultimately successful in proving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focus in this application was primarily on the conduct of Brookside and the Village, but to the extent that this injunction affects the Province's interests, which it does, the strength of his case against the Province should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agree with the positions taken by the Province in its Application Response that the evidence adduced on this application falls short of establishing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On the evidence, the Province appears to have done nothing which directly impacted the MacKay Property. Liability in nuisance does not extend to the Province as regulator: </w:t>
      </w:r>
      <w:r>
        <w:rPr>
          <w:rFonts w:ascii="arial" w:eastAsia="arial" w:hAnsi="arial" w:cs="arial"/>
          <w:i/>
          <w:color w:val="000000"/>
          <w:sz w:val="20"/>
          <w:lang w:val="en-US" w:eastAsia="en-US" w:bidi="ar-SA"/>
        </w:rPr>
        <w:t>Waterway Houseboats Ltd. v. British Columbia</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2019 BCSC 581</w:t>
        </w:r>
      </w:hyperlink>
      <w:r>
        <w:rPr>
          <w:rFonts w:ascii="arial" w:eastAsia="arial" w:hAnsi="arial" w:cs="arial"/>
          <w:color w:val="000000"/>
          <w:sz w:val="20"/>
          <w:lang w:val="en-US" w:eastAsia="en-US" w:bidi="ar-SA"/>
        </w:rPr>
        <w:t xml:space="preserve"> at paras. 377-380.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As well, the only decision taken by the Province occurred 40 years ago. An attack on this decision could be seen to be barred by the ultimate limitation period: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S.B.C. 2012, c. 13, s. 21</w:t>
        </w:r>
      </w:hyperlink>
      <w:r>
        <w:rPr>
          <w:rFonts w:ascii="arial" w:eastAsia="arial" w:hAnsi="arial" w:cs="arial"/>
          <w:color w:val="000000"/>
          <w:sz w:val="20"/>
          <w:lang w:val="en-US" w:eastAsia="en-US" w:bidi="ar-SA"/>
        </w:rPr>
        <w:t xml:space="preserve">. The other conduct complained of by the plaintiff appears to have been authorized by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As the Province argues, the decision of the Legislature to authorize certain types of works under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is not justiciable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Finally, as the Province submits, it may well be successful in arguing at trial that because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are aimed at regulating public water resources in the public interest, they do not give rise to private law duties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Rain Coast Water Corp. v. British Columbia</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2016 BCSC 845</w:t>
        </w:r>
      </w:hyperlink>
      <w:r>
        <w:rPr>
          <w:rFonts w:ascii="arial" w:eastAsia="arial" w:hAnsi="arial" w:cs="arial"/>
          <w:color w:val="000000"/>
          <w:sz w:val="20"/>
          <w:lang w:val="en-US" w:eastAsia="en-US" w:bidi="ar-SA"/>
        </w:rPr>
        <w:t xml:space="preserve"> at paras. 115-120.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the Plaintiff Established 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RJR-MacDonald v. Canada (Attorney General)</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the Court described the second factor as "deciding whether the litigant who seeks the interlocutory injunction would, unless the injunction is granted, suffer irreparable harm".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At this stage the only issue to be decided is whether a refusal to grant relief could so adversely affect the applicants' own interests that the harm could not be remedied if the eventual decision on the merits does not accord with the result of the interlocutory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"Irreparable" refers to the nature of the harm suffered rather than its magnitude. It is harm which either cannot be quantified in monetary terms or which cannot be cured, usually because one party cannot collect damages from the other. Examples of the former include instances where one party will be put out of business by the court's decision (R.L. Crain Inc. v. Hendry </w:t>
      </w:r>
      <w:hyperlink r:id="rId480" w:history="1">
        <w:r>
          <w:rPr>
            <w:rFonts w:ascii="arial" w:eastAsia="arial" w:hAnsi="arial" w:cs="arial"/>
            <w:i/>
            <w:color w:val="0077CC"/>
            <w:sz w:val="20"/>
            <w:u w:val="single"/>
            <w:shd w:val="clear" w:color="auto" w:fill="FFFFFF"/>
            <w:lang w:val="en-US" w:eastAsia="en-US" w:bidi="ar-SA"/>
          </w:rPr>
          <w:t>(1988), 48 D.L.R. (4th) 228</w:t>
        </w:r>
      </w:hyperlink>
      <w:r>
        <w:rPr>
          <w:rFonts w:ascii="arial" w:eastAsia="arial" w:hAnsi="arial" w:cs="arial"/>
          <w:color w:val="000000"/>
          <w:sz w:val="20"/>
          <w:lang w:val="en-US" w:eastAsia="en-US" w:bidi="ar-SA"/>
        </w:rPr>
        <w:t xml:space="preserve"> (Sask. Q.B.)); where one party will suffer permanent market loss or irrevocable damage to its business reputation (American Cyanamid, supra); or where a permanent loss of natural resources will be the result when a challenged activity is not enjoined (MacMillan Bloedel Ltd. v. Mullin, </w:t>
      </w:r>
      <w:hyperlink r:id="rId481" w:history="1">
        <w:r>
          <w:rPr>
            <w:rFonts w:ascii="arial" w:eastAsia="arial" w:hAnsi="arial" w:cs="arial"/>
            <w:i/>
            <w:color w:val="0077CC"/>
            <w:sz w:val="20"/>
            <w:u w:val="single"/>
            <w:shd w:val="clear" w:color="auto" w:fill="FFFFFF"/>
            <w:lang w:val="en-US" w:eastAsia="en-US" w:bidi="ar-SA"/>
          </w:rPr>
          <w:t>[1985] 3 W.W.R. 577</w:t>
        </w:r>
      </w:hyperlink>
      <w:r>
        <w:rPr>
          <w:rFonts w:ascii="arial" w:eastAsia="arial" w:hAnsi="arial" w:cs="arial"/>
          <w:color w:val="000000"/>
          <w:sz w:val="20"/>
          <w:lang w:val="en-US" w:eastAsia="en-US" w:bidi="ar-SA"/>
        </w:rPr>
        <w:t xml:space="preserve"> (B.C.C.A.)). The fact that one party may be impecunious does not automatically determine the application in favour of the other party who will not ultimately be able to collect damages, although it may be a relevant consideration (Hubbard v. Pitt, [1976] Q.B. 142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Aquarium Marine Science Centre v. Charbonneau</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2017 BCCA 395</w:t>
        </w:r>
      </w:hyperlink>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...there surely must be a foundation, beyond mere speculation, that irreparable harm will result. Interlocutory injunctive relief pending the trial of the issues is a significant remedy, and should be invoked only when the test in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is satisfied on a sound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Canivate Growing v Brazier</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2019 BCSC 899</w:t>
        </w:r>
      </w:hyperlink>
      <w:r>
        <w:rPr>
          <w:rFonts w:ascii="arial" w:eastAsia="arial" w:hAnsi="arial" w:cs="arial"/>
          <w:color w:val="000000"/>
          <w:sz w:val="20"/>
          <w:lang w:val="en-US" w:eastAsia="en-US" w:bidi="ar-SA"/>
        </w:rPr>
        <w:t>, the court held that irreparable harm refers to the nature of the harm suffered, rather than to its magnitude. It is harm that either cannot be quantified in monetary terms or cannot be cured: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CBC</w:t>
      </w:r>
      <w:r>
        <w:rPr>
          <w:rFonts w:ascii="arial" w:eastAsia="arial" w:hAnsi="arial" w:cs="arial"/>
          <w:color w:val="000000"/>
          <w:sz w:val="20"/>
          <w:lang w:val="en-US" w:eastAsia="en-US" w:bidi="ar-SA"/>
        </w:rPr>
        <w:t>, the Court also emphasized that this second stage of irreparable harm analysis only applies to the harm that might be suffered by the injunction applicant and not any harm that might be suffered by the respondent, should the relief sought be granted. This factor (that is harm that might be suffered by the application respondent) should the relief sought be granted, is more appropriately dealt with in the third part of the analysis, the balance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Here, the plaintiff submits that without the Village Berm or a replacement berm, the 2020 freshet will, in all probability, flow straight into his home and likely bisect his property, after first clearing it of all buildings and possessions. He says the destruction of one's home is irreparable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a general proposition, I agree that destruction of one's home constitutes irreparable harm. However, in this case, the evidence from Mr. Stirling is that the 2017 and 2018 freshets were extraordinary 25 and 50-year events. He opines that if the 2020 freshet is of similar magnitude and no protective measures are in place, Mr. MacKay's home will be destroyed and a new channel will form in his property. Whether the 2020 freshet will be of similar magnitude is entirely speculative. Even if it did occur and Mr. MacKay did not take mitigative measures himself, it is reasonable to expect that the Village will act, as it has in the past, to protect flood-prone property, such as Mr. MacKay's.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Even with those emergency protections in place, should all of those things actually come to fruition and a loss were to occur, then damages for loss to and impairment of property between now and the time of trial would be recoverable if Mr. MacKay is able to establish liability against one or more of the defendants at trial, just as damages for loss to and impairment of property in 2017 and 2018 would also be recoverable.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Balance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third factor to be applied in an application for an interlocutory injunction is "a determination of which of the two parties will suffer the greater harm from the granting or refusal of an interlocutory injunction pending a decision on the merits":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RJR-MacDonald</w:t>
      </w:r>
      <w:r>
        <w:rPr>
          <w:rFonts w:ascii="arial" w:eastAsia="arial" w:hAnsi="arial" w:cs="arial"/>
          <w:color w:val="000000"/>
          <w:sz w:val="20"/>
          <w:lang w:val="en-US" w:eastAsia="en-US" w:bidi="ar-SA"/>
        </w:rPr>
        <w:t>, the Court observed that many interlocutory proceedings will be determined at this stage of the analysis. The Court noted that the factors to be considered in assessing the "balance of convenience" are numerous and will vary with each case. The Court cautioned that it would be unwise to attempt to list all of the various matters that may need to be taken into consideration here, let alone to suggest the relative weight that should be attached to them in any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Broadcasting Corp. (CBC) v. CKPG Television Ltd</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(1992), 64 B.C.L.R. (2d) 96</w:t>
        </w:r>
      </w:hyperlink>
      <w:r>
        <w:rPr>
          <w:rFonts w:ascii="arial" w:eastAsia="arial" w:hAnsi="arial" w:cs="arial"/>
          <w:color w:val="000000"/>
          <w:sz w:val="20"/>
          <w:lang w:val="en-US" w:eastAsia="en-US" w:bidi="ar-SA"/>
        </w:rPr>
        <w:t xml:space="preserve"> (C.A.), our Court of Appeal identified a number of factors that should be considered in assessing the balance of convenience at p. 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adequacy of damages as a remedy for the applicant if the injunction is not granted, and for the respondent if an injunction is granted; the likelihood that if damages are finally awarded they will be paid; the preservation of contested property; other factors affecting whether harm from the granting or refusal of the injunction would be irreparable; which of the parties has acted to alter the balance of their relationship and so affect the status quo;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MacKay submits that the balance of convenience lies heavily in his favour here as he is the party who will suffer the greater harm from the granting or refusal of the injunction. If the court does not grant the mandatory injunction, he says he will likely suffer very serious harm through the loss of his home and other possessions, but if it is granted, he says the defendants will suffer no harm at all, other than the interim inconvenience of funding the works recommended by Mr. Stirling. He emphasizes that this application was prompted only by the defendants' conduct (the Village and Brookside) in removing the Village Berm without notice to him. He says this conduct was unreasonable and calculated to injure him. He has paid for Mr. Stirling's works and drawings thus far, but argues he should not be expected to, nor is he able to, incur any further expense. He indicates he is willing to provide an undertaking as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find that the balance of convenience does not favour the plaintiff's position here. I should add that I would reach this conclusion even if I found the plaintiff's case met the higher standard of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one. I reach this conclusion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concluded that the plaintiff's claim does not meet the high threshold required here, but I would not characterize it as a weak case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also concluded that, should the plaintiff's claim ultimately succeed, any loss sustained is capable of being compensable by way of a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works Mr. MacKay proposes would involve a very significant expenditure of funds, potentially hundreds of thousands of dollars, the recovery of which would be uncertain if his claim failed. Mr. MacKay has indicated he would provide an undertaking to pay damages, but has adduced no financial evidence to support the validity or reliability of any such undertaking. In fact, to the contrary, he asserts in his application that he has taken the process as far as he financially can and is unable to expend any further funds toward the creation of any protective works beyond what he has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works Mr. MacKay seeks to have performed are permanent works, precisely what he will seek as a final order should he be successful at trial. In these circumstances, there is a significant risk that ordering the work sought by Mr. MacKay on an interim basis would lead to permanent works being installed to his benefit, which could end up not being the legal responsibility of any of the defendants, with an inability on the part of the defendants to fully recover the costs of performing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the defendants argue, Mr. MacKay has not adduced any evidence as to why he has not taken steps of his own to construct a permanent protective berm or why he would be unable to do so or prevented from doing so. Like Brookside, Mr. MacKay purchased property on a floodplain. He knew it was in a floodplain. His trailer home is located only a few feet away from Cache Creek and he has not taken steps to perform work to protect his land, particularly in those significant freshet years. As Brookside points out, the evidence does not reveal that he has asked Brookside for any accommodation, such as the granting of an easement for him to undertake protective works that he might need. Mr. MacKay is, with this application, really seeking to have others pay for work that he could do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Moreover, and importantly in this case, the public interest does not support Mr. MacKay's position. As the Province correctly points out, the works the plaintiff wishes this court to order are major changes to Cache Creek - a creek realignment and permanent erosion protection works along that realigned stretch. Such changes may only be made by applying for a change approval under s. 11 of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and upon a decision granting an approval on terms and conditions the statutory decision makers consider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To grant a mandatory interim injunction compelling Brookside and the Village, or perhaps Brookside alone, to effect the construction of certain specific works in a certain specific timeframe would allow the plaintiff to circumvent the legislative process and thereby enable an abuse of process. The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is a mandatory and complete code with respect to the allocation of water rights and authority to make changes to streams and lakes in B.C.: </w:t>
      </w:r>
      <w:r>
        <w:rPr>
          <w:rFonts w:ascii="arial" w:eastAsia="arial" w:hAnsi="arial" w:cs="arial"/>
          <w:i/>
          <w:color w:val="000000"/>
          <w:sz w:val="20"/>
          <w:lang w:val="en-US" w:eastAsia="en-US" w:bidi="ar-SA"/>
        </w:rPr>
        <w:t>Hidden Bar Ranch Ltd. v. Arbitrator (Water Act, B.C.)</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[1986] B.C.J. No. 968</w:t>
        </w:r>
      </w:hyperlink>
      <w:r>
        <w:rPr>
          <w:rFonts w:ascii="arial" w:eastAsia="arial" w:hAnsi="arial" w:cs="arial"/>
          <w:color w:val="000000"/>
          <w:sz w:val="20"/>
          <w:lang w:val="en-US" w:eastAsia="en-US" w:bidi="ar-SA"/>
        </w:rPr>
        <w:t>. To allow this application would be to allow the plaintiff to circumvent that code, including the process and considerations, which are many, that go into a change approval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plaintiff's response to this significant issue is to suggest that the application he has just initiated should continue through the proper permitting process with the court simply compelling Brookside and the Village (or Brookside alone), to participate in that process, and then to compel Brookside and/or the Village to incur any costs that might be required through that process, such as additional studies or reports or other things the decision-maker may require. In my view, this cannot be an appropriate solution. Leaving aside that it suggests relief that was not sought in the application, such an order would be far too uncertain. As the authorities make clear, if a mandatory injunction is ordered, which is an exceptional remedy, a defendant must know exactly, in fact, what he has to do, so that in carrying out an order, he can give his contractors the proper instructions: </w:t>
      </w:r>
      <w:r>
        <w:rPr>
          <w:rFonts w:ascii="arial" w:eastAsia="arial" w:hAnsi="arial" w:cs="arial"/>
          <w:i/>
          <w:color w:val="000000"/>
          <w:sz w:val="20"/>
          <w:lang w:val="en-US" w:eastAsia="en-US" w:bidi="ar-SA"/>
        </w:rPr>
        <w:t>Redland Bricks Ltd. v. Morris</w:t>
      </w:r>
      <w:r>
        <w:rPr>
          <w:rFonts w:ascii="arial" w:eastAsia="arial" w:hAnsi="arial" w:cs="arial"/>
          <w:color w:val="000000"/>
          <w:sz w:val="20"/>
          <w:lang w:val="en-US" w:eastAsia="en-US" w:bidi="ar-SA"/>
        </w:rPr>
        <w:t>, [1969] 2 All E.R. 576 at 580.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To order a mandatory injunction for the construction of some permanent works that have yet to be determined, with uncertain requirements and uncertain costs cannot be seen as just and equitable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considered the plaintiff's submission that it was the conduct of Brookside and the Village in removing the Village Berm that altered that status quo and was the impetus for this application. I have considered his argument that Brookside's request to have the Village comply with the policy and the Village's compliance with it were deliberately done without notice to him, as a calculated effort to injure him, and that this should tip the scale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On the evidence adduced, I find I am unable to draw the inference sought by Mr. MacKay here. Notice to Mr. MacKay of the berm's removal was not required but, in any event, the evidence shows that because the Village was unable to remove the rip rap after it had been installed as emergency measures, Brookside applied to the Province for a </w:t>
      </w:r>
      <w:r>
        <w:rPr>
          <w:rFonts w:ascii="arial" w:eastAsia="arial" w:hAnsi="arial" w:cs="arial"/>
          <w:i/>
          <w:color w:val="000000"/>
          <w:sz w:val="20"/>
          <w:lang w:val="en-US" w:eastAsia="en-US" w:bidi="ar-SA"/>
        </w:rPr>
        <w:t>WSA</w:t>
      </w:r>
      <w:r>
        <w:rPr>
          <w:rFonts w:ascii="arial" w:eastAsia="arial" w:hAnsi="arial" w:cs="arial"/>
          <w:color w:val="000000"/>
          <w:sz w:val="20"/>
          <w:lang w:val="en-US" w:eastAsia="en-US" w:bidi="ar-SA"/>
        </w:rPr>
        <w:t xml:space="preserve"> notification to do so in the event the Village remained unable to comply with the policy. Through that application process, the Province contacted the Village, seeking to have it comply with the proper process of removing the rip rap. The Village did so. The Village CAO explained that the rip rap was there as only temporary bank protection on an emergency basis. As it was not properly engineered or installed, the Village felt there was a strong possibility that the rip rap could become undermined and dislodged, blocking Cache Creek and causing significant damage. It was removed to prevent that from happening, which is a legitimate and very reasonable position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Even if I were able to draw the inference sought by the plaintiff here (which I am not), it would not be sufficient to tip the balance of convenience scale in his favour in consideration of all of the other factors at play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end, I am not persuaded that the balance of convenience militates in favour of granting the injunction sought by the plaintiff. I conclude that it would not be just and equitable to make the orders sought and decline to exercise my discretion to do so, so the application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COURT: I will leave the issue of costs with counsel, with liberty to bring the matter back before the court in consultation with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Marsh v. Chojnacki, [2014] B.C.J. No. 1959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C.P. Bouck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13-0173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243 A.C.W.S. (3d) 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C.L.R. (4th)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2234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Ambrose Marsh and Leah Norgrove, Plaintiffs, and Stan Chojnacki dba Stan's Custom Hardwood Floors, Lou Gagnon dba LFG Renovations,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jc w:val="both"/>
        <w:rPr>
          <w:rFonts w:ascii="arial" w:eastAsia="arial" w:hAnsi="arial" w:cs="arial"/>
          <w:sz w:val="20"/>
          <w:lang w:val="en-US" w:eastAsia="en-US" w:bidi="ar-SA"/>
        </w:rPr>
      </w:pPr>
      <w:bookmarkStart w:id="70" w:name="Counsel_22"/>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M.F. O'Meara.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Stan Chojnacki dba Stan's Custom Hardwood Floors: A.M. Bookman.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22"/>
      <w:bookmarkEnd w:id="71"/>
      <w:r>
        <w:pict>
          <v:line id="_x0000_s1099" style="position:absolute;z-index:251732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MASTER C.P. BOUCK"/>
            <w:bookmarkEnd w:id="72"/>
            <w:r>
              <w:rPr>
                <w:rFonts w:ascii="arial" w:eastAsia="arial" w:hAnsi="arial" w:cs="arial"/>
                <w:b/>
                <w:color w:val="000000"/>
                <w:sz w:val="30"/>
                <w:lang w:val="en-US" w:eastAsia="en-US" w:bidi="ar-SA"/>
              </w:rPr>
              <w:t>MASTER C.P.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from a fire at the plaintiffs' home. The defendants were carrying out renovations on that home but were not present when the fire started. Nonetheless, the plaintiffs say that the defendants are liable for losses and damages resulting from that fire. The plaintiffs' claim against the defendants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this application, the defendant Chojnacki seeks further and better particulars of the plaintiffs' allegations as pled in the notice of civil claim (the "NOCC"). Some particulars have been provided. The plaintiffs argue that the remaining information sought is merely a "fact fishing" expedition and should not be condoned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other identified defendant has not been served with the NOCC for reasons not explained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was commenced in January 2013, just under two years from the date of the fire. The defendant Chojnacki was served with the NOCC about one year later and filed his response on January 31, 2014. As set out in the notice of application, the pleadings reveal that the following matters are in dispute: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and origin of the fire;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causal connection between any action or inaction on the part of the defendant Chojnacki and the fire;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defendant Chojnacki;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allegations of injury,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(also referred to as the "Claimants" in the NOCC) allege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Claimants entered into contracts with the Defendants Chojnacki and Gagnon in exchange for good and valuable consideration and explicit and or implicit in such contractual relations the Defendants Chojnacki and Gagnon would take any and all necessary steps to safeguard the Property from loss or damage incurred in full or in part by the Defendants or each of them, their employees, assigns or agents.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January 19, 2011, the Property was destroyed by a fire during the course of renovations carried out by the Defendants or each of them, their employees, assigns or agents. The cause of the fire was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Chojnacki and or Gagnon, the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includes the following: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or allowing combustibles to be left in the Property when they knew or ought to have known that such combustibles constituted a fire hazard.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tools or equipment without properly securing such tools or equipment when they knew or ought to have known it constituted a fire hazard.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Negligently installing materials in such a manner that they knew or ought to have known constituted a fire hazard.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Utilizing volatile chemicals, solvents or materials in a manner in which they knew or ought to have known constituted a fire hazard.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establish an appropriate fire watch at the cessation of work carried out on the Property, contrary to established business practice.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secure the Property reasonably or at all.</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appropriate inspections of the Property during the course of renovations so as to alleviate any fire risk.</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Depositing flammable materials in the Property in such a manner that they constituted a fire hazard.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extinguish any fire hazard including cigarettes or like substances which they knew or ought to have known constituted a fire hazard.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secure baseboard heaters which had been unfastened from their moorings yet remained connected to the electrical power grid on the Property.</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collection and appropriate disposal of dust, residue, ashes, vapours, sawdust and such other like materials which they knew or ought to have known were capable of spontaneous combustion.</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and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February 5, 2014, the defendant Chojnacki issued a demand for particulars. As noted, some particulars have been provided. On this application, the following requests remain outstanding:</w:t>
      </w:r>
      <w:r>
        <w:rPr>
          <w:rFonts w:ascii="arial" w:eastAsia="arial" w:hAnsi="arial" w:cs="arial"/>
          <w:sz w:val="20"/>
          <w:lang w:val="en-US" w:eastAsia="en-US" w:bidi="ar-SA"/>
        </w:rPr>
        <w:cr/>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response to paragraph 7 of the Notice of Civil Claim, further particular [sic] are sought as follows: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combustibles do the plaintiffs say the defendants or either of them left on the property which they knew or ought to have known constitute a fire hazard;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tools and equipment were not properly secured by the defendants or either of them when they knew or ought to have known that doing so constituted a fire hazard;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materials were negligently installed by the defendants or either of them in such a manner that they knew or ought to have known constituted a fire hazard;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volatile chemicals, solvents or materials were utilized by the defendants or either of them in a manner which they knew or ought to have known constituted a fire hazard;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inspections do the plaintiffs say the defendants or either of them should have been maintaining during the course of renovations so as to alleviate any fire risks;</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flammable materials do the plaintiffs say the defendants or either of them deposited on the property in such a manner to constitute a fire hazard;</w:t>
      </w:r>
    </w:p>
    <w:p>
      <w:pPr>
        <w:numPr>
          <w:numId w:val="2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fire hazard other than cigarettes do the plaintiffs say the defendants or either of them failed to extinguish.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Lists of documents have been exchanged, although the defendant Chojnacki suggests that the plaintiffs were dilatory in taking this step. The same complaint is made with respect to the response to the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Examinations for discovery have yet to be scheduled and no trial date is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law with respect to particulars is succinctly summarized by Dillon J. in </w:t>
      </w:r>
      <w:r>
        <w:rPr>
          <w:rFonts w:ascii="arial" w:eastAsia="arial" w:hAnsi="arial" w:cs="arial"/>
          <w:i/>
          <w:color w:val="000000"/>
          <w:sz w:val="20"/>
          <w:lang w:val="en-US" w:eastAsia="en-US" w:bidi="ar-SA"/>
        </w:rPr>
        <w:t>Hayes Heli-Log Services Ltd v. Acro Aerospace Inc.,</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2006 BCSC 80</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Particulars will be ordered when it is necessary to delineate the issues between the parties. It is different from discovery because particulars are not to be used to obtain information about how an issue will be proven. The purpose of particulars is to inform the other side of the nature of the case it has to meet, to prevent surprise at trial, to enable the other side to determine what evidence is necessary to prepare for trial, to limit the generality of pleadings, to limit and decide issues for purposes of discovery and trial, and to tie the hands of the party providing particulars. (See: </w:t>
      </w:r>
      <w:r>
        <w:rPr>
          <w:rFonts w:ascii="arial" w:eastAsia="arial" w:hAnsi="arial" w:cs="arial"/>
          <w:b/>
          <w:i/>
          <w:color w:val="000000"/>
          <w:sz w:val="20"/>
          <w:lang w:val="en-US" w:eastAsia="en-US" w:bidi="ar-SA"/>
        </w:rPr>
        <w:t>Cansulex Ltd. v. Perry</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at paras. 11-15 (C.A.); </w:t>
      </w:r>
      <w:r>
        <w:rPr>
          <w:rFonts w:ascii="arial" w:eastAsia="arial" w:hAnsi="arial" w:cs="arial"/>
          <w:b/>
          <w:i/>
          <w:color w:val="000000"/>
          <w:sz w:val="20"/>
          <w:lang w:val="en-US" w:eastAsia="en-US" w:bidi="ar-SA"/>
        </w:rPr>
        <w:t>MacMillan Bloedel Ltd. v. Galiano Island Trust Committee</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[1992] B.C.J. No. 1044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G.W.L. properties Ltd. v. W.R. Grace &amp; Co. of Canada</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(1993), 79 B.C.L.R. (2d) 126</w:t>
        </w:r>
      </w:hyperlink>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14 C.P.C. (3d) 97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Hou v. Wesbild Holdings Ltd.</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(1994), 98 B.C.L.R. (2d) 92</w:t>
        </w:r>
      </w:hyperlink>
      <w:r>
        <w:rPr>
          <w:rFonts w:ascii="arial" w:eastAsia="arial" w:hAnsi="arial" w:cs="arial"/>
          <w:color w:val="000000"/>
          <w:sz w:val="20"/>
          <w:lang w:val="en-US" w:eastAsia="en-US" w:bidi="ar-SA"/>
        </w:rPr>
        <w:t xml:space="preserve"> (S.C.) at paras. 23-24; </w:t>
      </w:r>
      <w:r>
        <w:rPr>
          <w:rFonts w:ascii="arial" w:eastAsia="arial" w:hAnsi="arial" w:cs="arial"/>
          <w:b/>
          <w:i/>
          <w:color w:val="000000"/>
          <w:sz w:val="20"/>
          <w:lang w:val="en-US" w:eastAsia="en-US" w:bidi="ar-SA"/>
        </w:rPr>
        <w:t>B.P.D. v. Canada (Minister of Indian Affairs</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(2004), 3 C.P.C. (6th) 334</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2004 BCSC 1306</w:t>
        </w:r>
      </w:hyperlink>
      <w:r>
        <w:rPr>
          <w:rFonts w:ascii="arial" w:eastAsia="arial" w:hAnsi="arial" w:cs="arial"/>
          <w:color w:val="000000"/>
          <w:sz w:val="20"/>
          <w:lang w:val="en-US" w:eastAsia="en-US" w:bidi="ar-SA"/>
        </w:rPr>
        <w:t xml:space="preserve"> at paras.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say that the pleadings together with the particulars already provided will allow the defendant Chojnacki to adequately prepare for trial, including instructing any experts for an opinion on the cause or origin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Chojnacki submits that he is still left to guess at the nature of the allegations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some of the particulars requested will both inform the defendant Chojnacki of the nature of the case to be met and enable this party to know what evidence is to be gathered. Specifically, the plaintiffs ought to provide further and better particulars in answer to the requests stated in paragraphs 10 d. (i), (ii) and (viii) of the notice of application. I agree with the applicant that an effort ought to be made to identify in the NOCC the "combustibles", "tools and equipment" and "flammable material" which are alleged to have been the cause of the fire. Such identification will narrow the issues between the parties, focus the investigations and allow the defendant Chojnacki to properly instruct any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Recognizing that there is a fine line between what might be proper particulars, on the one hand, and asking the plaintiffs to identify evidence, on the other, I find that the remaining requests ought not to be subject to an order under Rule 3-7. Rather, the pleadings and particulars as now ordered offer sufficient information to allow the defendant Chojnacki to prepare for discovery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result, success on the application is mixed. Regardless of how this matter has been litigated to date, an award of costs ought to be reflective of the outcome of the application. Costs of the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C.P. BOUCK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Mastromonaco v. Moraal, [2015] B.C.J. No. 275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30, July 2-4, and 7-11,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M102798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Rosanna Mastromonaco, Plaintiff, and Michael Alberto Moraal and Elsie Louise Vose,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(260 paras.)</w:t>
      </w:r>
    </w:p>
    <w:p>
      <w:pPr>
        <w:jc w:val="both"/>
        <w:rPr>
          <w:rFonts w:ascii="arial" w:eastAsia="arial" w:hAnsi="arial" w:cs="arial"/>
          <w:sz w:val="20"/>
          <w:lang w:val="en-US" w:eastAsia="en-US" w:bidi="ar-SA"/>
        </w:rPr>
      </w:pPr>
      <w:bookmarkStart w:id="73" w:name="Counsel_23"/>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E. Good, J.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L. Bell.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23"/>
      <w:bookmarkEnd w:id="74"/>
      <w:r>
        <w:pict>
          <v:line id="_x0000_s1102" style="position:absolute;z-index:2517340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J.S. HARVEY J."/>
            <w:bookmarkEnd w:id="75"/>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late afternoon of March 20, 2009, the plaintiff, Roseanna Mastromonaco (the "Plaintiff"), had little on her mind beyond safely crossing the controlled intersection of 152nd Street and 18th Avenue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While standing on the northeast corner of that intersection awaiting the pedestrian signal to allow her to cross the street, the Plaintiff was struck by a vehicle driven by the defendant, Michael Moraal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 to the lone eye witness, Dan Olma, the Defendant, while traveling westbound on 152nd Street, entered the intersection at high speed against a red light and careened off of the vehicle driven by the co-defendant, Elsie Vose (the "Co-Defendant"), who was lawfully in the intersection when struck by the Moraal vehicle. As a result of the collision between the two defendants' vehicles, the direction of travel of the Moraal vehicle was diverted, causing it to jump the sidewalk and strike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has been properly served with these proceedings but has not participated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third-party, Insurance Corporation of British Columbia (the "Third Party"), has admitted liability on the Defendant's behalf. The action against the Co-Defendant was discontinued at the trial's commencement, leaving the extent of the Plaintiff's injury and its impact on her earning capacity as the only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the Plaintiff, in addition to soft tissue injuries which ultimately resolved themselves, she sustained a complicated mild traumatic brain injury ("MTBI"), the effects of which leave her diminished in functional capacity and resulted in a three-year leave of absence from her employer, the Langley school board. She claims her future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at the date of trial, the Plaintiff remained on leave from the school board. Since taking leave, she has engaged in a variety of part-time endeavors, including substitute teaching a Montessori school, tutoring and brief stint at entertainment management. None of those endeavors has produced a meaningful income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seeks damages for non-pecuniary loss, past loss of income, special damages, loss of future earning capacity and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Third Party, while acknowledging the severity of the impact resulted in a MTBI, says that the injury did not cause permanent or even long-term loss of function, and suggests that the Plaintiff's time off work, other than a brief period immediately following the accident, is attributable to psychological factors which would have resulted in the Plaintiff's current employment situation even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addition to three medical opinions supporting her contention of a complicated MTBI, the Plaintiff presented evidence from work associates and friends familiar with her both before and after the accident who testified as to changes in the Plaintiff's level of function and mood. The Plaintiff alleges that she is much less capable than before the accident and that such is apparent to those who have observed her before and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Third Party proffered medical evidence providing a different explanation for the Plaintiff's present malaise and inability to teach in the B.C.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suggestion that the Plaintiff has exaggerated or embellished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major issue which informs the assessment under the varying heads of damage advanced by the Plaintiff is whether the Plaintiff sustained a complicated, as opposed to uncomplicated, MTBI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thus resulting in her reduced employment since 2010. There is no issue that she sustained one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the Plaintiff sustained a complicated MTBI leading, ultimately, to her loss of employment as a schoolteacher, the quantum of damages includes significant past and future economic loss, together with costs for future medical care. If, as suggested by the Third Party, her injury was transitory, then her three year leave of absence and ongoing lack of financial success stem from psychological issues which arose independently of the accident and would have ultimately caused the Plaintiff to be in her current situation regardless of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as alleged, the Plaintiff suffered a complicated MTBI leading to her current underemployment, there remains the question as to what effect, if any; other psychological factors might have had on the Plaintiff's employment, notwithstanding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is 49 years old, of Italian descent and a member of the Baha'i faith. She resides with her mother and father at their home in Surrey, B.C. Although the Plaintiff underwent counseling during various periods of time in her life prior to the accident, her pre-accident physical health was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graduated from Simon Fraser University with a Bachelor of Arts degree in 1988. Following graduation, she traveled and worked as a live-in nanny in Paris. In 1990 or 1991, she returned to B.C. and obtained a bachelor's degree in education. She obtained her teacher's certificate in September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Thereafter, the Plaintiff trained in Montessori teaching methods with the goal of instructing pre-schoolers to six-year-olds at an accredited Montessori training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September 1993, following her accreditation as a Montessori teacher, she began teaching as a pre-school teacher at Cornerstone Montessori pre-school in Surrey. From 1993 until 1997, she taught at a variety of Montessori schools teaching grades one, two, and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Bamendine-Jones, the headmistress of Cornerstone, recalled the Plaintiff as a co-operative and collaborative faculty member who was liked by others. Ms. Bamendine-Jones could not recall any difficulties arising within the two year period the Plaintiff taught at Cornerstone.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or about 1996, the Plaintiff was introduced to and became a follower of the Baha'i faith. A principal tenet of Baha'i is service to others. Neither of her parents are followers.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September 1997, the Plaintiff traveled to Zambia where she became involved with both teaching and educational development. While in Zambia, she undertook a role equivalent to that of headmistress of a girl's school: the Bonani School for Girls. She played an integral role in the development of programs and resources for the school while working there. She remained in Zambia until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2000, the Plaintiff returned to B.C. and did some on-demand teaching at a Montessori school in Delta. In 2001, she returned to Zambia where she continued to develop programs and materials for a junior youth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her involvement in Zambia ended, she took employment as the administrative assistant at Baha'i World Centre in Haifa, Israel. She stayed there until July 2006. Thereafter, she traveled for several months, returning to B.C.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relished her time in Africa and derived great satisfaction from her accomplishments and contributions while there. It is apparent from self-report and from the notes of the counselor she engaged prior to the accident that she felt her work abroad was more rewarding spiritually than any she had done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remuneration during all of her international employment was a modest honorarium plus room and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her final return to Canada, the Plaintiff sought various other positions in Africa similar to that which she had in Zambia. Seemingly, none were available and she returned, with apparent reluctance,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Once back in B.C., the Plaintiff resumed living with her parents in their Surrey home and began working a variety of jobs while taking the necessary refresher courses to renew her teaching credentials so as to regain her B.C. teaching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she obtained the necessary certificate, she began teaching as a substitute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January 2008, the Plaintiff obtained a 60% teaching position at Uplands Montessori School in the Langley school district. In the late spring of 2008, the Plaintiff learned she had been assigned a full-time class at Uplands for the following academic school year, commencing in September 2008. The Plaintiff was teaching grades one, two and three there until the date of the accident on March 20,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provided testimony from a number of witnesses who knew her; some prior to the accident, some who knew her both prior to and after, and some who met her following the accident. The collective import of their evidence was to highlight subtle changes in the Plaintiff's presentation following the March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witnesses included Kuldip Randhawa, a schoolmate from SFU; the Plaintiff's co-workers while working at the Bonani School for Girls in Zambia; Farrah Marasco, owner of a private Montessori school and member of the Baha'i faith; Alana Bergstrome, a friend of the Plaintiff; Merrill Osiers, a teacher at Uplands Elementary who met the Plaintiff shortly before the accident; and Mike Etheridge, the principle of James Hill elementary, the last school at which the Plaintiff taught. In addition, Lisa Sitnick and Kristen Norby, both of whom worked with Plaintiff at Peterson Road Elementary, testified as to their observations of the Plaintiff's mood and teaching skills. The Plaintiff's father, Modesto Mastromonaco, also testified and identified perceived changes in her mood, memory, and manner of conversation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general theme of the testimony of those witnesses who knew the Plaintiff prior to her accident was that prior to March 2009, the Plaintiff, although quiet and socially introverted, was energetic, maintained a positive outlook on life and possessed strong organizational skills evident throughout both the periods she was in B.C. and in Zambia. She was capable of working independently and exhibited no outward signs of anxiety or depression to those who knew her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Specifically, the Plaintiff's co-workers in Zambia testified that she undertook significant responsibility, worked independently and demonstrated strong organizational skills while working at the Bonani School for Girls. Karen Pollock, who worked alongside the Plaintiff, was both laudatory of the Plaintiff's organizational skills in crafting and implementing the curriculum at the girls' school. She depicted the Plaintiff as hard-working, decisive and energetic, but somewhat shy and reclusive on a personal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Michael Redmond, her supervisor at the Bonani school, 'graded her' as 5 out of 5 as a teacher, and described her as 'highly motivated, intelligent, focused, capable of independent work, self-reliant and calm.' He noted the difficult conditions under which all staff worked, and noted the Plaintiff thrived in conditions that others found challenging. He said she had a good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Another witness, Ms. Marasco, knew the Plaintiff before the accident. She testified that since the accident, the Plaintiff is easily frustrated and not as capable of coping with things. In describing her mood, the witness said the Plaintiff was easy-going and happy prior to the accident. After the accident, she was easily frustrated. She noticed that the Plaintiff's temper came to the fore more readily and more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Ms. Marasco, the Plaintiff became easily caught up in detail and lost focus on the bigger picture. This caused frustration both with the Plaintiff and others in dealing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Nonetheless, Ms. Marasco hired the Plaintiff following the accident as a substitute for the Montessori school she operated. Generally, the Plaintiff's role was as an assistant to the main teacher. From that work stemmed the tutoring work for individual students, which now seems to be the focus of the Plaintiff's future vocational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Another witness, Alana Bergstrome, a friend to the Plaintiff both before and after the accident, described her pre-and post-accident condition. Ms. Bergstrome came to know the Plaintiff through their common involvement in the Baha'i community in Surrey. Ms. Bergstrome knew the Plaintiff from a year or so before the accident. Together, they were members of the Baha'i community's Spiritual Assembly. There are no elected positions on the Assembly; rather, there are merely appointments made by the Baha'i community at large. Ms. Bergstrome held the position of chairperson of the Assembly at various times from 2009 until present, and the Plaintiff was, alternatively, vice chairperson and secretary of the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Bergstrome described the decline in the Plaintiff's performance of her duties following the accident. She described the Plaintiff as demonstrating a "somewhat diminished capacity" after the accident and now presented as 'morose and sombre'. At times, the Plaintiff was late with deadlines, meetings or agendas. The Plaintiff was digressive in conversation, less articulate and had difficulty staying on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Meryl Osers, a teacher at Uplands, met the Plaintiff in February 2008, a year before the accident, when the Plaintiff was substituting at Uplands Elementary. The Plaintiff began teaching there full-time as a kindergarten teacher in September of 2008. Ms. Oser described the Plaintiff as cheerful, enthusiastic and willing during her initial time at Uplands. She described the Plaintiff's teaching environment as 'rich', although Ms. Osers acknowledged that Montessori methods prescribe a classroom with less 'visual noise' such as wall adornments. She also said the Plaintiff's classroom was calm.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father also testified that, following the accident, there were gradual changes in the Plaintiff's abilities to organize, follow through on assigned tasks and diminished confidence. He said she lost her drive and is no longer 'upbeat'. He thought the transformation was a gradual one following the accident. The changes occurred 'over time'. There was no obvious bright line over which she crossed in the days or weeks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totality of the oral evidence regarding the Plaintiff's capability, capacity and mood prior to the accident depict a reserved, albeit quietly confident, capable young woman with focus on service to those less fortunate than herself. I also accept her colleagues' testimony that she was an enthusiastic and effective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These findings concerning the Plaintiff's pre-accident achievements are in keeping with her superior intelligence. As was later determined by Dr. Viljoen, a neuro-psychologist retained on behalf of the Plaintiff, the Plaintiff's IQ ranks in the high-superior range. Indeed, in the 1990s, the Plaintiff corresponded with Mensa and was seemingly approved for membership.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Counselling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no stranger to counseling prior to the occurrence of the accident. However, in my view, I find that her attendances on counselors dating back before her departure for Zambia offer no basis for explaining her current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upon her return to Canada in 2007, it is apparent from the entries in the clinical records of those psychologist and/or counselors with whom she visited, that the Plaintiff was experiencing difficulties re-adjusting to Canadian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these counselling records and the Plaintiff's cross-examination, I conclude that the Plaintiff's hope was to carry on working in a Third World country, specifically Africa, assisting others by doing similar work to that which she performed in Zambia. In 2007, when no such opportunity presented itself, she returned to Canada needing to reinstate her teaching credentials so as to work, ideally, in a Montessori school teaching young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continued, after arriving back in Canada, to pursue opportunities which might result in a similar posting to that which she experienced in Zambia.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experiences in Africa allowed her to provide service to others in keeping with her faith. She seemingly obtained no such satisfaction through her involvement with the B.C. school system. Some of her recorded remarks in the clinical records of the counsellors/psychologist, both prior to and after the accident, make clear the Plaintiff's conflicted feelings towards the B.C. educational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Upon her return to Canada, the Plaintiff returned to the home of her parents. With the exception of her time abroad, it is unclear whether the Plaintiff has ever lived independently in her own residence. In the 1990s, the Plaintiff apparently sought counseling with respect to relationship issues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underwent counseling again in 2003, but the focus of these sessions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began counselling sessions with Mona El-Masry in January, 2007, approximately two months following her return to Canada. On the counseling intake form, the stated reason for counseling was the Plaintiff's difficulties adapting and re-integrating back into Canadian society. The intake form notes "make sure you do not mention counseling when you leave message", which informed me that the Plaintiff was not anxious to let her parents know she was undergoing counseling.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according to the counsellor's notes, identified a number of issues she wanted to address, including issues with her parents over her conversion to the Baha'i faith; a sense of not fitting into Canadian society; and her feeling she was different from the rest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discharged from the counselor's care in February, 2008, the counselor noted that the Plaintiff's depression had 'decreased'. The records also noted that the therapist, Ms. El-Masry, was leaving her position and was seemingly unavailable for further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February 2008, the Plaintiff had regained her teacher's certificate and was actively pursuing full-time employment while substitute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From February 2008 until May 2009, the Plaintiff did not receive further counseling, and was seemingly integrating back into Canadian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Nonetheless, the Plaintiff's return to teaching brought on additional stressors. In June 2008, the Plaintiff received a 'letter of direction' from the Langley school board relating to an incident which occurred in her classroom. The letter of direction arose from an investigation into an allegation that the Plaintiff had physically contacted a student contrary to school board policy. The Plaintiff did not dispute that such had occurred, but was vague as to her recollection of the specifics of the incident. She agreed that she had been put in charge of a class containing a very difficult child with whom issues arose and she had apparent difficulties coping with the behaviour.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Dan Olma observed the accident unfold as he traveled behind the Defendant immediately prior to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 to Mr. Olma, the Defendant was traveling at high speed when he entered the intersection while the light was red in his lane of travel. The Defendant careened off of the Co-Defendant's jeep, jumped the curb and headed directly towards the two women standing on the northeast corner of the intersection. One of them got out of the way. The other, the Plaintiff, was hit by the Defendant's car in the lower body, causing her to lurch forward. Her head and shoulder hit the windshield, causing her to catapult upwards. Mr. Olma estimated she was as high as 15 feet in the air and traveled a distance of approximately 20 feet, landing in a bush outside of the Pantry restaurant near the intersection's corner. He immediately stopped his car and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not surprisingly, has only a vague recollection of the mechanics of the accident. She recalled seeing the Defendant's vehicle coming towards her at a high speed. She thought she was going to die. She could not recall being struck by his vehicle. Her next recollection is of people surrounding her and inquiring as to her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could not say whether she lost consciousness or, if so, for how long. She was placed in an ambulance but recalled little of the process of how she got into it and what happened afterwards. She knew she was taken to Peace Arch hospital and that there were questions asked of her in the ambulance. She recalls telling someone, presumably an ambulance attendant that she was in pain and was told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Her memory of time spent in hospital is disjointed. She recalls the police attending, test being done and eventually asking to use the telephone to speak to a friend about a faith-based event which she was in charge of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later recalled calling her mother, and eventually her parents picked her up at the hospital and returned with her to the Surrey residence. She could not recall speaking with her parents during the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was able to offer a sketchy account of the events which took place over the weekend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Post-accident Complaints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physical injuries, apart from those to her head, were surprisingly minor given the severity of the impact of the accident. She had chest pain, pain in her left elbow, bruising about her body, in particular her shins, back pain and problems with her neck, including a clicking noise when she turned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accident occurred on a Friday. On the following Monday, the Plaintiff attended school, but was in pain and exhausted by the day's end. She informed her colleagues and superiors of the circumstances of the accident and absented herself from work until April 9, 2009. Thereafter, she taught her class at Uplands Elementary without interruption until the end of the academic school year,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Over time, the Plaintiff said she became less sure of herself, unable to follow through with tasks, forgetful, irritable and her general mood darkened. She testified that she was easily overwhelmed and has had "lots of ups and downs"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offered no history of headaches either prior to or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attended her family physician, Dr. Fiona O'Brien, shortly following the accident. She reported loss of consciousness following the accident, but was uncertain as to the duration. Her complaints were mostly physical, consisting of bruising to her shins, elbow, chest wall and neck. Dr. O'Brien noted that the Plaintiff denied any neurological or vision deficits, although it is unclear what questions were asked and what answers were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O'Brien prescribed physiotherapy and the Plaintiff underwent eight to ten visits. She noticed improvement to her soft tissue complaints. Her bruising dissipated and she felt she was returning to her former physical self. After completing physiotherapy, she engaged a personal trainer to assist her with conditioning. She thought this treatment lasted for several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remained off work for approximately three weeks. On her return to work, she testified of poor memory and diminished motivation; albeit she apparently sought no treatment for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Apart from physiotherapy and conditioning under the tutelage of a trainer, little else was mentioned of the Plaintiff's soft tissue injuries. All have now healed and none cause the Plaintiff any continuing disability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Since recovery from her physical symptoms, her complaints centre on her mood change and inability to cope as a teacher in the B.C. education system. Her "inability to cope" embraces a wide constellation of concerns, including lack of motivation, memory issues, concentration issues, mood issues resulting in irritability and general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says that the combined effect of these symptoms led her to, firstly, reduce her hours in 2010 while at Peterson Road Elementary, and then, in 2011, take a leave of absence from her position with the Langley school board, which has continued to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the Plaintiff, stress exacerbated her symptoms. She is easily overwhelmed when under stress, is less organized and feels overwhelmed by tasks she once mastered. She begins projects, but does not finish them. In addition, she finds personal interaction more difficult, has less patience with people and is socially withdrawn. Overall, she states both her mood and motivation were diminished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acknowledged that her return to the B.C. school system following her re-accreditation was stressful. The Plaintiff found it less stressful when teaching within the confines of a Montessori classroom, as was the case at Uplands Elementary, and overwhelming when teaching in a non-Montessori school, such as Peterson Road Elementary, where she started the year late without the benefit of time for classroom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Her stress was heightened in the spring of 2011 when it became apparent that she was not guaranteed a position at James Hill Elementary, another non-Montessori school. She feared her experience at Peterson Road might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Some two months following the accident, the Plaintiff resumed counseling where she reported some, if not all, of her current complaints. As noted above, counselling was not new to the Plaintiff. I will outline the Plaintiff's counselling history following the accident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Third Party notes that the accident itself, while admittedly severe, did not result in an admission to hospital. The Plaintiff was discharged from hospital the night of the incident after describing her complaints to medical staff. When she reported next to her general practitioner on March 28, 2009, the report was primarily physical symptoms involving her shins, left elbow, chest wall and neck. The Plaintiff denied any neurological or vision deficits to her attending physician. She was prescribed pain medication and referred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returned to the emergency department on March 25, 2009 complaining of neck pain and stiffness but referenced no other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worked the Monday following the accident but stated she felt physically exhausted and was in pain. She was off work until April 14, 2009. Previously she had seen her general practitioner who cleared her to return to work. She was still experiencing pain in her cervical spine, but her general practitioner, Dr. O'Brien, noted a good range of movement and that further 'memory seems intact and concentration is good'. She recorded the Plaintiff had amnesia of the actual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had ongoing visits to her general practitioner focusing on central low back pain as well as restrictions and movement. Her shin and elbow pain resolved uneventfully. She continued with physiotherapy throughout the spring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the exception of physiotherapy, the engagement of a personal trainer and occasional attendances upon Dr. O'Brien, no further treatment was sought by the Plaintiff, nor were any ongoing complaints communicated.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All of the experts who produced reports on behalf of the Plaintiff were seen for assessment purposes, not for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her return to work in April 2009, the Plaintiff carried on teaching without interruption until the end of the school year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Osers became aware of the accident and described the Plaintiff in different terms during the last part of the Plaintiff's tenure at Uplands in the spring/summer of 2009. Ms. Osers observed the Plaintiff was more stressed and agitated upon her return in April 2009 and seemed isolated from her peers. She did not attend the staff room much. She said the Plaintiff seemed 'less sure of herself' and it was hard to know how well she was coping.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anticipated a return to Upland's in September 2009. She was invited back, but early in the school term, during the first week, the Langley school board determined the enrollment was insufficient at Uplands and she was 'surplused'. In school board vernacular, this meant there was no position for her at Uplands.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This determination had the effect of leaving the Plaintiff on staff at the Langley school board, but without a position. She continued to receive her salary but was required, as part of the collective agreement, to accept work offered to her within the Langley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was allowed to turn down two offered postings but had to accept a third offering or lose her position within the Langley school board. In late September 2009, she accepted a position teaching at Peterson Road Elementary, a non-Montessori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position resulted in several challenges for the Plaintiff. She was entering the school three weeks after the term had begun and was teaching in a non-Montessori classroom without any ability to prepare over the course of the preceding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Lisa Sitnik, a behavioral resource teacher with the Langley school board, was assigned to the Plaintiff's classroom with the object of providing effective behavioral support to one of the children who had autism. These behavioural difficulties further challenged the Plaintiff's coping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Sitnik recalls the Plaintiff being overwhelmed by the student. She testified that the Plaintiff seemed incapable of managing a routine or implementing any of the suggestions Ms. Sitnik provided to assist with the boy. Instead, she simply wanted to talk about how bad the situation was in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meetings designed to develop a plan for the boy, the Plaintiff would need to write things down when suggestions were provided. On occasion, she lost her notes, with the result that the plan would have to be explained to her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Sitnik described the Plaintiff's demeanor as sad and testified that she would 'tear up' on occasion without any apparent reason. The Plaintiff seemed overwhelmed by her emotions.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Ms. Sitnik's view, the Plaintiff's classroom was disorganized and devoid of furniture or items on the walls. The Plaintiff was incapable of meeting deadlines or following through with plans, such that Ms. Sitnik eventually took it upon herself to follow through with things discussed in their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With that limited information, it is not surprising that the Plaintiff's year at Peterson Road did not go well. By March 2010, the Plaintiff, by reason of anxiety and stress, reduced her hours to 40%. Despite the periodic assistance of Ms. Sitnick, the Plaintiff seemed incapable of dealing with the special needs student with behavioural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Kristen Nordy, a grade five teacher at Peterson Road, was in the classroom adjoining the Plaintiff's. She observed the Plaintiff as joyless, bland in expression and tone, low in energy, reclusive and seemingly intent on isolating herself. She also noticed that the Plaintiff experienced difficulty in mentation and was seemingly inefficient with her time in the classroom. Ms. Nordy worried about the Plaintiff and inquired as to how she was doing. Ms. Nordy suggested to the Plaintiff that she should speak to either the school counselor or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Nordy recalled that the Plaintiff eventually finished out the school year working part-time. Over the course of time that the Plaintiff taught at Peterson Road, Ms. Nordy did not notice any improvement and said, if anything, 'she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her time at Peterson Road, the Plaintiff, unwisely, attempted to introduce Montessori principles into the regular school curriculum. The experiment was an admitted failure. Despite that, the Plaintiff seemed unable to initiate a classroom routine more consistent with the norm expected in a non-Montessori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Prior to adjusting her working hours in March of 2010, the Plaintiff returned to Dr. O'Brien, who offered up antidepressant medication which the Plaintiff declined. Instead, the Plaintiff re-engaged counseling. Dr. O'Brien provided a note/letter to the Langley school board which allowed the Plaintiff to reduce your work week to 40% of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Later, in the spring of 2010, the Plaintiff underwent a number of counseling sessions focussed; it would appear from the records, on a relationship with a man from Togo. The records suggest the Plaintiff was considering a move to Africa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September 2010, the Plaintiff applied for and received a full-time on-call teaching assignment at another elementary school, James Hill, which was another 'regular curriculum' school. That position quickly turned into a full-time assignment. The Plaintiff was assigned a class for the remainder of the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James Hill was a better experience than Peterson Road, the Plaintiff still experienced ongoing stress teaching in a non-Montessori environment and acknowledged that she questioned the validity of the 'regular school' program and its teaching methodology. Nonetheless, anxious to avoid another change of environment, she wanted to ensure that she received an assignment to James Hill for the upcoming 2011/12 school year. She sought assurances from the school's principal, Mike Etheridge, that a position would be available for her in the fall, but he was unable to provide such a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Etheridge was James Hill's principal throughout the Plaintiff's tenure at James Hill. He testified that he observed the Plaintiff's classroom on a number of occasions, noting that the children in her class moved around more than was the norm and her class seemed unstructured. He also observed that she left some groups unsupervised while she worked with others and her classroom was not as organized as that of the other two experienced kindergarten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Etheridge received complaints from the parents of children in the Plaintiff's class that her classroom was devoid of stimuli on the walls, such as kids' drawings, word walls or even pictures. He offered financial assistance to brighten the classroom but the Plaintiff did not follow through on his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Without saying so directly, in so many words, Mr. Etheridge did not rate the Plaintiff's teaching as a 'five out of five' as Michael Richmond had. Her failure to overcome the difficulties that Mr. Etheridge perceived she was encountering did not seem to be for want of effort. The Plaintiff acknowledged things were not going well, but told Mr. Etheridge she felt 'overwhelmed' in the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find that the description of the Plaintiff's work given by the two principals, Mr. Richmond and Mr. Etheridge, are polar opposites. It is difficult to appreciate they were describing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Etheridge's inability to guarantee a position for her during the next school term resulted in the Plaintiff applying for and receiving a leave of absence from the Langley school board in the spring of 2011. She sought out, or at least investigated, employment opportunities with other school boards, notably Delta, New Westminster and Surrey, without apparent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a consequence of Dr. O'Brien suggesting anti-depressants, the Plaintiff said she began seeing less of her. Dr. O'Brien's clinical records post-May 2010 are sporadic. There are no specific references to any perceived diminution in cognitive functioning. In October 2012, there is a notation in Dr. O'Brien's records which reads, "Still feeling low. Does not feel her work in Canada is meaningful like her work was in the developing world. Would like to return to that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December 2013, Dr. O'Brien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Been back in Canada for 7 years. Still not adjusted. Lack of motivation, lack of focus. Loss of pleasure in things. Living with parents. Doing 12 hours of tutoring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Following her leave of absence in 2011, the Plaintiff has never returned to the Langley school district. She followed the leave of absence in 2011/12 with two further requests of for a leave of absence in 2012/13 and 2013/14. As noted above, School District policy allows for three successive leaves of absence, after which the teacher is no longer an employee of the Langley school district; albeit presumably one could re-apply for a teaching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of the end of June 2014, the Plaintiff's three successive leaves of absence are completed. The Plaintiff indicated to the Langley school board a willingness to return to teaching in September 2014 so that she might maintain her employment status. Such, according to the Plaintiff, was more to preserve her options as opposed to any true intention to return to full time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During her hiatus from full-time teaching, the Plaintiff acted as a substitute instructor at her friend's Montessori school, a private tutor for students whom she taught there and, for a period of time, attempted to work as an agent for a musician, Joe Amouzou.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latter enterprise worked out poorly because, according to Mr. Amouzou, the Plaintiff lost focus in several potential opportunities for engagements and, during a period he was on the road, he could not contact her by either e-mail or Skype to discuss his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testified that, on occasion, she missed appointments for tutoring, owing to the unreliability of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None of the ventures the Plaintiff has engaged in since leaving the Langley school district have been financially successful. Her record keeping is unreliable, resulting in difficulty estimating her present earning capacity. The Plaintiff, through counsel, suggests her income capacity has been diminished by virtue of the accident to $22,500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testified that if she does not return to full-time teaching within the B.C. public school system, she has considered setting up her own Montessori day care either in Canada or in Africa, establishing a business specializing in educational birthday parties with children, offering full-time educational programs during school breaks or, lastly, full-time tutoring.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was vague about all counseling sessions both prior to and after the accident, and had little recall as to the reasons surrounding her visits. The Plaintiff resumed counseling in May 2009 with Rosalie Diaz, who was offered through the BCTF employee assistance program. Briefly, her concerns, as recorded by the counselor, stemmed from a long history of feeling unsettled and leading a fragmented life; the seeming reference to a split in her personal goals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offered no explanation for her attendance other than that described in Ms. Diaz's notes taken during her one session in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sought further counseling in late June of 2010 with Tabasom Eblaghie, a registered clinical counselor. By this time, she had reduced her hours at Peterson Road and had been offered antidepressants by Dr. O'Brien in response to the Plaintiff's report of an affected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Eblaghie's notes of the sessions, spanning a three year period from June 2010 to September 2013, repeated the same theme as was apparent in the earlier counseling sessions with Ms. El Masry, her counselor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apparently reported to Ms. Eblaghie that her return to Canada was a huge culture shock and, over time, the Plaintiff began to feel 'more and more out of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agreed in cross-examination that she reported to Ms. Eblaghie that she had developed a relationship with a man in Togo, that she had gone to visit him over the Christmas break in 2009 and that she considered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a succession of sporadic visits to Ms. Eblaghie, spread over three years, the Plaintiff reported self-doubt, a feeling of unworthiness, fear, lack of motivation and voiced the opinion that she was not happy with the extra duties associated with teaching or dealing with difficult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clear from the counselor's notes made in the summer of 2010 that the Plaintiff achieved high satisfaction associated with a faith related teaching project in July of 2010 and, as a result, she was feeling 'back on track'</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 year elapsed between a recorded visit to Ms. Eblaghie in October 2012 to the last recorded session in September 9, 2013. The Plaintiff apparently reported being dissatisfied with tutoring and continued to procrastinate, "not finishing things she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November 2013, the Plaintiff resumed counseling with Dr. Tara Learn.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 history taken by Dr. Learn, after referencing the 2009 accident, the Plaintiff traced her early feelings of depression to her return from her travels to Africa. She reported feeling sad a good part of the time 'just before the MVA'. She reported to Dr. Learn that she worried a lot before the accident and wondered whether she would stay in B.C., or go back again to Africa.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also relayed that she was feeling 'in over my head' when she was placed at Peterson Road teaching a non-Montessori class. She attributed her poor memory to preoccupation and noted she frequently forgot things and had difficulty concentrating. The Plaintiff reported worrying over her depression, where to live and what to do with the rest of her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Involvement in the Baha'i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has been a follower of the Baha'i faith since 1996. According to the Plaintiff's evidence, one of its fundamental tenets is service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Neither of her parents shares her faith. A reference contained within the Ms. Eblaghie's counselling records indicates that the Plaintiff's faith caused unease within the family, particularly with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aforementioned involvement with the Bonani School for Girls in Zambia arose from the Plaintiff's desire to serve and pursue her ideals as a teacher. Her greatest report of success and happiness seems to be associated with faith-based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noted, upon her return to Canada, the Plaintiff re-involved herself in the Baha'i community and, shortly thereafter, was voted by other members of the community to a position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Following the accident, the Plaintiff participated in both the organization and in seminar presentations for the Baha'i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Since the Plaintiff's return to Canada, it is apparent that her involvement in the B.C. public school system, whether in the Montessori class at Uplands Elementary or either of the two positions in non-Montessori classrooms, has not provided the Plaintiff with the same sense of satisfaction she derived from her experience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Since the loss of her position in Zambia, then later with the Baha'i International Centre, the Plaintiff has consistently expressed a desire to return to a position similar to that which she had in Zambia and, occasionally, pursued avenues, such as her interaction with the gentleman from Togo, to return to such an environment.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central medical issue in the case at bar is not whether the Plaintiff sustained an MTBI as a consequence of the accident, but rather whether her MTBI is 'complicated' or 'uncomplicated'. If it is the latter, as argued by the Third Party, the Plaintiff's ongoing symptoms and inability to work in her chosen profession are not causally connected to the accident. If it is the former, the causal connection between her present, diminished level of function and the sequelae of the motor vehicle accident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term 'mild' as it relates to a traumatic brain injury is a misnomer. An MTBI is a serious injury which can have a significant impact on the life of the patient. The word 'mild' is a gradient description of the injury, without regard to its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Most patients who sustain an uncomplicated MTBI, such as a concussion, generally go on to experience a full recovery. Patients who sustain complicated MTBIs generally exhibit residual symptoms that often affect mood, memory and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argues such is her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presented to friends familiar with her prior to and after the March 2009 accident as different in mood and lacking in focus. Despite the absence of a baseline by which to reference the Plaintiff's pre-accident presentation, her appearance and presentation as a witness in these proceedings lead me to conclude that she has difficulty focusing and appears flat in mood. She was digressive throughout her evidence, often getting bogged down in excessive detail well outside of the scope of the question which was posed to her. On occasion, she would eventually get lost within her answer, requiring the examiner to re-frame or re-ask questions. Dr. Rathbone described this as a common finding in patients suffering from long term effects from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addition, her presentation, both as a witness and to her friends and colleagues, belies her superior IQ.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my view, the Plaintiff's presentation was genuine. There has been no suggestion by the Third Party that her presentation at trial or when being examined by any of the medical experts was anything other than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Having accepted that both the Plaintiff's mood and level of concentration is below that which would be expected of a person of superior intelligence and possessed of the qualities described by those who knew her and worked with her prior to the accident does not automatically lead to the conclusion that the Plaintiff sustained a complicated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Third Party raises another plausible explanation for her current symptomology, which requires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argues that the Plaintiff's pre-accident psychological condition, evidenced in part by clinical records of counselors seen both before and after the accident, coupled with the Plaintiff's post-accident job performance until faced with the prospect of teaching in a non-Montessori environment, give credence to the opinions of the three medical experts who testified on behalf of the Third Party, who concluded that the Plaintiff's current inability to work is not founded in any injury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Third Party notes the absence, in both the counselors' and general practitioner's clinical records, of any entries which are supportive of neurological deficit immediately following the 2009 accident. There were no reports of headache, nausea, sensitivity to light or other complaints commonly associated with brain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 subsequent MRI performed shortly after the accident occurred revealed no indication of trauma to the brain, although the collective view of the medical experts was that such is not determinative of the existence of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Subsequent review of radiographs done in 2010 by Drs. Stimac and Siu offer conflicting opinions as to the existence, or otherwise, of axonal-shearing. Both doctors have impeccable credentials and are well-qualified to offer opinions in the field of neuroradiology.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Having said that, their opinions are diametrically opposed to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Similarly, the two neurologists, Dr. Rathbone, on behalf of the Plaintiff, and Dr. Dost, on behalf of the Third Party, both examined and interviewed the Plaintiff shortly prior to trial. Each concluded there were no physical abnormalities or neurological deficits evident upon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Rathbone, based upon the history taken from the Plaintiff together with a summary of the observations of collateral witnesses who purportedly observed cognitive and personality changes in the Plaintiff post-accident, concluded she had suffered a complicated MTBI, accounting for her present inability to function within the public school system and maintain her former position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Dost was of the opinion that the effects of the original, admitted MTBI had dissipated, and that her current symptomology was explained by other factors, notably psychological status as referenced in the report of a psychiatrist, Dr.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Both neurologists relied, to some extent, on the differing opinions of Drs. Stimac and Siu, respectively, to sustain their divergent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presence of axonal shearing, as opined by Dr. Stimac, militates in favour of the conclusion that the Plaintiff sustained a 'complicated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final expert engaged by the Plaintiff was a neuropsychologist, Dr. Viljoen. He assessed the Plaintiff on three separate occasions in 2010, 2012 and 2014. Despite cognitive testing which evidenced performance in the upper normal to superior range, Dr. Viljoen opined that the Plaintiff displayed a "mildly reduced cognitive efficiency in the form of a mild increase in vulnerability to error under conditions of increased complexity suggestive of a degree of relative slowing of information processing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Viljoen described the Plaintiff is evidencing subtle but consistent indications of reduction in overall cognitive efficiency in keeping with the Plaintiff's subjective reports of the difficulties she experienced. He conceded that an assessment of executive functioning using only the testing currently available is difficult and deferred to the observations of behavior as seen through collaterals as being more telling, perhaps, than the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Coupled with the Plaintiff's apparent brief loss of consciousness, her reported disturbance of consecutive memory function and the MRI findings as interpreted by Dr. Stimac, Dr. Viljoen further opined that the injury would be best classified as being in the 'complicated mild' range, resulting in ongoing difficulties in coping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 noted that the Plaintiff has yet to undergo appropriate treatment, including counseling, psychotherapy and occupational therapy. Even with such treatment, he was of the opinion that the Plaintiff will be at increased risk of premature job loss or in a position where she would have to enter a career at an earlier stage than would have been the case had the accident not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attributed the Plaintiff's difficulty in coping and her fluctuating mood to the aftereffects of the accident. He notes her depressive symptoms, apparent from her medical records, were most prominent during the latter part of 2009 and in early 2010, but with a significant period of low mood being evident toward the end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Viljoen acknowledged her present neuropsychological testing reveals functioning well within normal limits, but says that because her pre-injury cognitive baseline was significantly above average, any diminishment in function might be obscured by her high pre-accident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Viljoen admitted he was unable to quantify the extent to which each of the potential causal factors contributed to her current difficulties given evidence of previous stressors in her life prior to the accident, but he concluded that the accident and its consequences would likely be the proverbial straw which 'broke the camel's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Having concluded that, Dr. Viljoen agreed that the diminishment in the Plaintiff's cognitive performance was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Although in agreement with Dr. Riar, the Third Party's psychiatric expert, that the Plaintiff exhibited symptoms in 2010 of an adjustment disorder (mixed anxiety and depression), Dr. Viljoen noted the Plaintiff had experienced fluctuation mood over time which, in his opinion, likely resulted from her difficulties in coping, secondary to her head injury in 2009. While acknowledging long-standing personality factors might contribute to her present condition, they were unlikely, absent the accident, to account for the Plaintiff's current clinical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Riar, a psychiatrist who examined the Plaintiff on behalf of the Third Party, was of the opinion that the Plaintiff's present complaints arose from an adjustment disorder unrelated to the accident. Its origins, he says, stem from "a combination of employment related issues which translated into pain, anxiety and depression" and "even if she were not involved in the accident, she most likely would have suffered adjustment disorder due to the employment related situations. On the other hand, if her job placement was regular and to her liking, even in the presence of the accident in question, she most likely would not have suffered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short, Dr. Riar offered up what the Third Party suggests is the more likely etiology of the Plaintiff's current clinical 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Plaintiff bears the evidentiary onus of establishing that her current condition, specifically, her inability to continue as a teacher in the B.C. school system, is causally linked to injuries arising from the accident: </w:t>
      </w:r>
      <w:r>
        <w:rPr>
          <w:rFonts w:ascii="arial" w:eastAsia="arial" w:hAnsi="arial" w:cs="arial"/>
          <w:i/>
          <w:color w:val="000000"/>
          <w:sz w:val="20"/>
          <w:lang w:val="en-US" w:eastAsia="en-US" w:bidi="ar-SA"/>
        </w:rPr>
        <w:t>Athey v.Leonetti,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headnote from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succinctly sets out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that the defendant caused or contributed to the injury.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Where the "but for" test is unworkable,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In some circumstances an inference of causation may be drawn from the evidence without positive scientific proof. The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w:t>
      </w:r>
      <w:r>
        <w:rPr>
          <w:rFonts w:ascii="arial" w:eastAsia="arial" w:hAnsi="arial" w:cs="arial"/>
          <w:color w:val="000000"/>
          <w:sz w:val="20"/>
          <w:u w:val="single"/>
          <w:lang w:val="en-US" w:eastAsia="en-US" w:bidi="ar-SA"/>
        </w:rPr>
        <w:t xml:space="preserve">The law does not excuse a defendant from liability merely because other causal factors for which he or she is not responsible also helped produce the harm.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was a cause of the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Accordingly, I must determine whether the accident was a cause of the harm that the Plaintiff has suffered. There is no disagreement amongst the medical experts that the Plaintiff suffered an MTBI during the accident. The disagreement arises as to whether the MTBI is better characterized as persistent/complicated or uncomplicated.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characterization of the Plaintiff's MTBI as either complicated or uncomplicated informs the answer to the issue of whether the Plaintiff's withdrawal from the Langley school board in 2011 was as a result of ongoing, persistent symptoms arising from her accident related injury or from other causes, specifically the adjustment disorder identified by Dr.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If I find the MTBI was complicated, the Plaintiff's present inability to work is explained on the basis of the subtle impairments identified by Dr. Viljoen which resulted, ultimately, in the Plaintiff's current issues with her mood, motivation, socialization and organizational skills common in patients experiencing complicated MTBIs.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Third Party does not question the Plaintiff's current level of impairment but attributes it to the adjustment disorder identified by Dr. Riar which, according to the Third Party causes her emotional vulnerability and an inability to handle stressful situations such as routinely arise in her former employment as a teacher; particularly in the unfamiliar terrain of a non-Montessori classroom.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Third Party argues the Plaintiff was pre-disposed to depressive symptoms which were exacerbated by her unfortunate teaching experiences following the termination of her position at Uplands Elementary and being thrust into the unfamiliar environment of a traditional classroom, which included dealing with challenging students with special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Eventually, according to the Third Party, the setbacks in the Plaintiff's career led to the Plaintiff being overwhelmed such that she could no longer function in the B.C. public school system teaching a non-Montessori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Acceptance of this alternate theory for the Plaintiff's admitted current level of symptomology is dependent, in large measure, upon the existence of axonal shearing, as opined by Dr. Stimac but discounted by Dr. Siu.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also depends on the weight given to the evidence of collateral witnesses as to the Plaintiff's progressive decline and, in particular, witnesses who observed the Plaintiff just before and shortly after the occurrence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agree with Dr. Viljoen that the observations of reliable witnesses as to personality changes in the Plaintiff are as informative to the issue of causation as the neuro-psychological testing he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Third Party cautions against concluding that her current level of disability has been caused, or materially contributed to, by the lingering effects of an MTBI based solely from the temporal sequence; that is to say, the fact that her disability followed a serious traumatic event does not in and of itself prove a causal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Ehrcke J. pointed out the potential dangers of such at paras. 74 and 75, where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Here, the Third Party notes the modest lack of time off her work in the weeks following the accident; the Plaintiff's extensive involvement in counseling directed towards her inability to re-adjust to Canadian society upon her return from abroad; apparent conflicts between her faith and her profession; her general dissatisfaction with the present makeup of the B.C. school system; her sense that work in Canada was not as meaningful as that which he performed in the developing world; and her stated intention to Dr. O'Brien, in October 2012, that she would like to return to the type of work she did before, as offering the better explanation for her current level of employment and limited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Such, in my view, overlooks the totality of the weight of the evidence from lay witnesses who testified as to noticeable changes in the Plaintiff's concentration, memory and mood over a period of time following the accident. Ms. Osers, who taught with the Plaintiff at Uplands both before and immediately following the accident, testified as to identifiable changes in the Plaintiff upon her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totality of the evidence of others, notably the contrast between the evidence of the two principals, Mr. Redmond and Mr. Etheridge, persuade me that the Plaintiff underwent a dramatic change from her time in Zambia when she was ranked 5/5 by Mr. Redmond, to the teacher described by Mr. Etheridge during her tenure at James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Despite steadfastly maintaining his view that the Plaintiff's current clinical presentation was fully explained by his diagnosis of adjustment disorder, Dr. Riar agreed with Plaintiff's counsel when it was suggested to him that patients with a complicated/persistent MTBI exhibit some or all of the following features: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functioning from prior to the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high intellect, patients can operate a functional level below the capacity. "Their wheels spin without getting traction".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 functioning impairment.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Slower mental processing.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Fatigue-both general and mental</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Impaired concentration and memory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Irritability, previously unnoticed by others.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combination of the above makes the patient more susceptible to depression because of persistent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above-described symptoms mirror, in large measure, those experienced by the Plaintiff as she presented at trial and to others who had frequent contact with her, both pre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determining whether it is probable that her current impaired situation was caused by the sequelae of the accident, or at least materially contributed to by the accident, I have considered the combined effect of the evidence of those collateral witnesses who knew the Plaintiff prior to and after her injury, the collateral witnesses who encountered the Plaintiff following the accident who were able to observe her level of function, lack of motivation, slower mental processing, together with the evidence of Drs. Stimac, Rathbone and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am left with the conclusion that the Plaintiffs symptoms from the acknowledged MTBI sustained in the accident caused or materially contributed to the Plaintiff's current inability to function as an elementary grade school teacher in the B.C. school system. However, I agree with Dr. Riar that the accident is not the only causative factor at play and that it was possible, if not probable, that the Plaintiff's adjustment difficulties integrating back in to Canadian society, her struggles as between her faith and profession, her dissatisfaction, generally, with the education system and her desire to make a more meaningful contribution to society might have, regardless of the accident, led her to her eventually withdrawal from her occupation as an elementary school teacher. I shall deal with this further when I consider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reach my conclusion as to the extent of the Plaintiff's injury and its impact on her employment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While there is little to choose between the evidence of Drs. Stimac and Siu, I ultimately prefer the evidence of Dr. Stimac, and thus conclude there is evidence of axonal shearing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With the exception of Dr. Riar, who in my view was not qualified to offer opinions in the realm of neurology, and Dr. Viljoen, who offered no opinion on the matter, the other experts agreed that the absence of hemosiderin (the residue of clotted blood) in the Plaintiff's imaging was not determinative of whether or not axonal shearing occurred. Radiographs of 80% of patients with axonal shearing display no signs of hemosiderin.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Stimac observed approximately ten lesions, which he opined were emblematic of more extensive damage. He arrived at his opinion after considering the whole of the Plaintiff's clinical history and the factors of age, medical history and the appearance of the lesions at the 'peripheral white matter of the frontal lobes, which is the typical appearance and location for small scars due to shearing trauma to the brain.' Dr. Stimac considered and rejected other diagnoses, such as cerebrovascular disease, multiple sclerosis, vasculitis, infection or an ischemic event accounting for the observed lesions.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view of the Plaintiff's age and history, he eliminated the other diagnoses as less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Finally, he noted a 44-year-old individual generally would have no white matter lesions as a result of small vessel vascular disease. Those who might, would have only one or two lesions; not ten. He noted the Plaintiff's history provided no suggestion of vascular disease or an ischemic event such as a stroke which would otherwise account for the presence of lesions.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Siu, for his part, did not rule out the diagnosis of a persistent or complicated MTBI, but said it was the less likely diagnoses given the location of the lesions. He acknowledged that absence of hemosiderin, the residue of dried blood from a bleed, was not determinative of whether a shearing injury had occurred. He observed six lesions; not ten. He concluded they were not as a result of traumatic injury on the basis of their location. He testified they were not at the margins of the gray and white matter, but rather within the cerebral white matter. He testified they were not sufficiently on the margin of the grey and white matter of the brain so as to be indicative of axonal shear, but offered up no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Siu testified that the identified lesions were idiopathic in origin and that he would expect to see some on person of the Plaintiff's age without the need to make any differential diagnosis. However, he offered no opinion but his own for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agree with the Plaintiff's counsel that Dr. Siu's approach was confined to the radiographs without regard to the Plaintiff's clinical presentation or medical history. In my view, such weakens the weight his evidence ought to be afforded in view of the collateral evidence depicting behavioral changes in the Plaintiff proximate to the occurrence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Clement, the radiologist who performed the imaging both experts reviewed in forming their opinions, offered up a differential diagnosis accounting for the ten lesions he observed, of either chronic small vessel ischemic disease, or a traumatic non-hemorrhagic shearing injury, or a combination of both. Dr. Clement had no clinical history before him when he made the diagnoses. He was apparently unaware of the Plaintiff's involvement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With respect, I prefer the evidence of Dr. Stimac as to whether or not the Plaintiff experienced axonal shearing. In arriving at his opinion, Dr. Stimac took into account not only the radiographic imagery, but the whole of the Plaintiff's clinical picture as well, including her medical history which is devoid of any indications of cerebrovascular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Viljoen assessed the Plaintiff over three occasions in 2010, 2012 and 2014. He administered two days of testing on the first and last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Her major complaints related to coping, cognitive fatigue, reduced energy, reduced social engagement, irritability and mild cognitive difficulties relating to memory and concentration. All culminated in her exhibiting a low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At the conclusion of testing, Dr. Viljoen concluded the Plaintiff exhibited subtle but consistent indications of reduction in overall cognitive efficiency despite achieving test results in numerous categories which placed the Plaintiff in the superior to high superior range of intelligence and executive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Viljoen's conclusion as to her current level of impairment was informed by reference to collateral assessments provided by friends, her former principal at James Hill, as well as Mr. Etheridge, who reported and then testified as to his observations as to her personality, ineffective coping skills, difficulties with planning, inability to prioritize and a lack of organizational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Viljoen opined that all of these symptoms were consistent with the presence of diffuse lesions in the Plaintiff's frontal lobes, the portion of the brain that affects executive function, thus resulting in diminished, albeit still high, performance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assessing the role of 'burnout' or other psychosocial stressors present prior to the accident, Dr. Viljoen remained steadfast in his view that the accident played a significant role in the onset of her current symptoms. He fairly conceded that it was not possible to determine the extent to which the various causal factors contributed to the Plaintiff's current situation with certainty, but was of the opinion that her brain injury was likely the final stressor leading to the breakdown in her coping skills with the resultant decision to take a leave of absence from James Hill Elementary.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the result, for the reasons set out above, I adopt the opinion of Dr. Viljoen as to the Plaintiff undergoing an MTBI in the 'mild complicated' range, which will have an ongoing, albeit uncertain, impact upon the Plaintiff's employability as a teacher within the B.C.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Treatment may result in an improvement sufficient to allow the Plaintiff to adapt to her cognitive impairments and regain employment as a teacher. However, the degree to which her condition could improve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Having regard to my conclusion that the Plaintiff suffered a complicated MTBI with residual symptoms, I find defence counsel's submissions as to the quantum of non-pecuniary loss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Having said I adopt the opinion of Dr. Viljoen, some of the Plaintiff's present symptoms are, in my view, unrelated to the aftereffects of the accident. They reflect what I find to be the Plaintiff's general dissatisfaction with her situation, both personally and professionally, prior to the occurrence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agree with Dr. Riar that the Plaintiff's pre-accident psychological profile was such as to put the Plaintiff at risk for periods of unemployment, owing to her lack of coping skills when stressors, common to a teaching situation,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base this conclusion, in part, upon the opinion of Dr. Riar and, in part, upon evidence, both pre and post-accident, of the Plaintiff's inability to successfully deal with difficult students and/or unanticipated changes in her classroom assignment. I will explain this further when I come to assess the Plaintiff's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 am informed by </w:t>
      </w:r>
      <w:r>
        <w:rPr>
          <w:rFonts w:ascii="arial" w:eastAsia="arial" w:hAnsi="arial" w:cs="arial"/>
          <w:i/>
          <w:color w:val="000000"/>
          <w:sz w:val="20"/>
          <w:lang w:val="en-US" w:eastAsia="en-US" w:bidi="ar-SA"/>
        </w:rPr>
        <w:t>Stapely v. Helsjet,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paras. 45-46, as to the relevant criteria for the assessment of the Plaintiff's non-pecuniary damages. I will not repeat them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suffered a number of physical injuries which I characterize as soft tissue injuries. All healed uneventfully within a reasonably short period of time after suitable treatment by way of physiotherapy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Her most significant injury by far is the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accept that this injury has caused the Plaintiff mild cognitive impairment in processing, which in turn has impacted memory, mood concentration and focus. The result, not surprisingly, is that the Plaintiff exhibits signs of depression and social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Counsel for the Plaintiff referred me to a number of authorities involving plaintiffs with injuries similar to Ms. Mastromonaco, suggesting an appropriate range for non-pecuniary damages is $150,000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Specifically, I have been referred to and considered </w:t>
      </w:r>
      <w:r>
        <w:rPr>
          <w:rFonts w:ascii="arial" w:eastAsia="arial" w:hAnsi="arial" w:cs="arial"/>
          <w:i/>
          <w:color w:val="000000"/>
          <w:sz w:val="20"/>
          <w:lang w:val="en-US" w:eastAsia="en-US" w:bidi="ar-SA"/>
        </w:rPr>
        <w:t>Curtis v. MacFarlane,</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2014 BCSC 1138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Watkins v. Dormuth,</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2014 BCSC 543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Watkins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Dikey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No two cases are alike. At one end of the extreme is the decision in </w:t>
      </w:r>
      <w:r>
        <w:rPr>
          <w:rFonts w:ascii="arial" w:eastAsia="arial" w:hAnsi="arial" w:cs="arial"/>
          <w:i/>
          <w:color w:val="000000"/>
          <w:sz w:val="20"/>
          <w:lang w:val="en-US" w:eastAsia="en-US" w:bidi="ar-SA"/>
        </w:rPr>
        <w:t>Dikey,</w:t>
      </w:r>
      <w:r>
        <w:rPr>
          <w:rFonts w:ascii="arial" w:eastAsia="arial" w:hAnsi="arial" w:cs="arial"/>
          <w:color w:val="000000"/>
          <w:sz w:val="20"/>
          <w:lang w:val="en-US" w:eastAsia="en-US" w:bidi="ar-SA"/>
        </w:rPr>
        <w:t xml:space="preserve"> where the plaintiff suffered profound cognitive deficit requiring that he have daily assistance with his living requirements for the rest of his life. He also suffered significant ongoing pain. Similar findings were made in </w:t>
      </w:r>
      <w:r>
        <w:rPr>
          <w:rFonts w:ascii="arial" w:eastAsia="arial" w:hAnsi="arial" w:cs="arial"/>
          <w:i/>
          <w:color w:val="000000"/>
          <w:sz w:val="20"/>
          <w:lang w:val="en-US" w:eastAsia="en-US" w:bidi="ar-SA"/>
        </w:rPr>
        <w:t>Harrington.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terms of similarities, the Plaintiff's present condition, attributable to the aftereffects of the accident, are as follows: irritability, anxiety brought about by stress, poor memory, concentration, distractibility, fatigue and general low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While not so severe as the 32-year-old plaintiff in </w:t>
      </w:r>
      <w:r>
        <w:rPr>
          <w:rFonts w:ascii="arial" w:eastAsia="arial" w:hAnsi="arial" w:cs="arial"/>
          <w:i/>
          <w:color w:val="000000"/>
          <w:sz w:val="20"/>
          <w:lang w:val="en-US" w:eastAsia="en-US" w:bidi="ar-SA"/>
        </w:rPr>
        <w:t>Watkins</w:t>
      </w:r>
      <w:r>
        <w:rPr>
          <w:rFonts w:ascii="arial" w:eastAsia="arial" w:hAnsi="arial" w:cs="arial"/>
          <w:color w:val="000000"/>
          <w:sz w:val="20"/>
          <w:lang w:val="en-US" w:eastAsia="en-US" w:bidi="ar-SA"/>
        </w:rPr>
        <w:t xml:space="preserve">, the case is similar, such that it provides a useful starting point for the analysis. In </w:t>
      </w:r>
      <w:r>
        <w:rPr>
          <w:rFonts w:ascii="arial" w:eastAsia="arial" w:hAnsi="arial" w:cs="arial"/>
          <w:i/>
          <w:color w:val="000000"/>
          <w:sz w:val="20"/>
          <w:lang w:val="en-US" w:eastAsia="en-US" w:bidi="ar-SA"/>
        </w:rPr>
        <w:t>Watkins,</w:t>
      </w:r>
      <w:r>
        <w:rPr>
          <w:rFonts w:ascii="arial" w:eastAsia="arial" w:hAnsi="arial" w:cs="arial"/>
          <w:color w:val="000000"/>
          <w:sz w:val="20"/>
          <w:lang w:val="en-US" w:eastAsia="en-US" w:bidi="ar-SA"/>
        </w:rPr>
        <w:t xml:space="preserve"> Blok J. awarded general damages of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Unlike the plaintiff in </w:t>
      </w:r>
      <w:r>
        <w:rPr>
          <w:rFonts w:ascii="arial" w:eastAsia="arial" w:hAnsi="arial" w:cs="arial"/>
          <w:i/>
          <w:color w:val="000000"/>
          <w:sz w:val="20"/>
          <w:lang w:val="en-US" w:eastAsia="en-US" w:bidi="ar-SA"/>
        </w:rPr>
        <w:t>Watkins,</w:t>
      </w:r>
      <w:r>
        <w:rPr>
          <w:rFonts w:ascii="arial" w:eastAsia="arial" w:hAnsi="arial" w:cs="arial"/>
          <w:color w:val="000000"/>
          <w:sz w:val="20"/>
          <w:lang w:val="en-US" w:eastAsia="en-US" w:bidi="ar-SA"/>
        </w:rPr>
        <w:t xml:space="preserve"> the Plaintiff here is not experiencing ongoing headache, problems with balance or noise intolerance. I also take into account the difference in the plaintiff's respective ages, as Ms. Watkins was 27 years old at the time of she was injured in a car accident. Accordingly, I assess the Plaintiff's non-pecuniary loss at $160,000.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parties agree that the Plaintiff's loss for the period March 24 to April 9, 2009 is $2,299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second period of time the Plaintiff suffered wage loss, March 15, 2010 through to the end of June, 2010, was as a result of the Plaintiff's reduction of her hours of work to 40% of that of a full-time teacher. The Plaintiff was supported in the decision to reduce her work load by Dr. O'Brien, who had earlier, according to the Plaintiff, prescribed her anti-depressants in respect of her low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mathematical calculation of her claimed loss, $7,672, is not challenged, but the Third Party says the loss was occasioned by circumstances unrelated to the accident. If it is not clear from my earlier comments,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While no doubt struggling at Peterson Road because of her later arrival and the non-Montessori environment in which she was teaching, I conclude that but-for the symptoms brought on by the accident, such as a loss of focus, memory and concentration, the Plaintiff would likely have 'soldiered through' her upset and coped with the new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third period of past wage loss, June 2011 to July 2014, is more problematic. Taking into account that which she earned over the three-year period from 2011 to 2014, the Plaintiff seeks $132,761 for the period she was on a leave of absence from the Langley school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submits that it was "highly unlikely that she voluntarily leave teaching, unless her coping capacities had been utterly exhausted by and new experience for her; continued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With respect, I disagree that it was highly unlikely that the Plaintiff might have voluntarily left her position with the Langley school board within the three-year period under consideration had the accident not occurred. The entirety of the Plaintiff's evidence and of her thoughts captured in the records of the various counselors with whom she spoke, both prior to and after the accident, make clear that the Plaintiff had difficulty re-integrating back into life in Canada, and that she found her earlier faith-based work more engaging and spiritually rewarding.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commented to both Dr. Learn and to Dr. O' Brien that she did not feel her work in Canada was meaningful and that she would like to return to the type of work she was doing while in Zambia.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Those remarks, in my view, have nothing to do with any impairment as a result of symptoms from the accident, but rather an ongoing conflict, apparent from the Plaintiff's return to Canada, as between her life here and abroad in a situation similar to that which she experienced in Africa, and when working at the Baha'i World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Plaintiff's relationship with the gentleman from Togo, or visit there in 2010, and remarks attributed to the Plaintiff in the counseling sessions with Ms. Eblaghie, indicate the Plaintiff was actively pursuing a return to a Third World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Further, there remains the possibility that the Plaintiff's coping mechanisms would have been strained to the breaking point, regardless of the accident, as she continued to encounter setbacks in the B.C. school system, such as she experienced at Peterson Road and, to a lesser extent, James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agree with some of Dr. Riar's observations about the Plaintiff's personality and, in particular, her ability to deal with stressful situations. Dr. Viljoen recognized these as well, although he was of the opinion that but-for the accident the Plaintiff would have persevered. Although I prefer Dr. Viljoen's evidence overall, I do acknowledge that these other causal factors could have accounted for her leave of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my view, it is inappropriate to assess the Plaintiff's claim for past wage loss, from June 2011 to 2014, on the pure mathematical basis proposed by counsel reliant upon the evidence of an economist, Mr. Benning. Rather, I have taken into account the possibility that the Plaintiff, regardless of the accident, might have secured an opportunity to return to Africa to pursue her faith-based service, or the stressors that she encountered at Peterson Road and James Hill might have carried on with other postings, eventually leading to the Plaintiff choosing to withdraw from the B.C. public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those considerations in mind, I assess the Plaintiff's loss during the period of June 2011 to July 2014 at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Accordingly, the total past wage loss for the three periods under consideration is $104,971.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Given my conclusion as to the scope of the Plaintiff's injuries, I am of the view that there is a real and substantial possibility that those injuries will lead to a loss of income in the future: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future, at the trial's end, was uncertain. Of necessity, so as to avoid losing her position, the Plaintiff advised the Langley school board of her availability to accept a teaching position. However, it is possible that the same constellation of symptoms with inhibit her employment as they have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factors to consider in valuing loss or impairment to one's ability to earn income is case specific, but includes the following factors noted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task of the Court involves a comparison of what the Plaintiff would probably have earned but-for the accident with what she will probably earn in her injured condition. However, the overriding task is to assess the loss, not to calculate it mathematically. Consideration needs to be made for contingencies, either positive or negative, which might affect a particular Plaintiff's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Here, the Plaintiff presented evidence through Mr. Benning setting out the projected earnings of the Plaintiff from the date of trial through to her retirement at no later than 65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Benning's calculations included contingencies such as non-participation in the labor force, unemployment, reduction of hours to part-time work, reduction to part-year work and premature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He also estimated that prior to the accident, the Plaintiff had accrued four years of recognized teaching experience and that she would have, based on full time employment, continued to move to the next pay step in successive years, reaching the highest pay step in January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Based on those assumptions, Mr. Benning opined the lump sum present value of future income, absent the occurrence of the accident, was $794,060 for the Plaintiff, assuming she would have worked full-time as a teacher through her retirement until no later than at age 65. After taking into account the Plaintiff's residual employability, estimated to be $22,500 annually, the net figure respecting her loss of future income is $604,783.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light of Mr. Benning's evidence, the Plaintiff suggests an appropriate award of damages for future income loss would be in a range of $500,000 to $550,000.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my view, such is excessive, having regard to the following factors militating in favor of a lower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Firstly, I take into account the possibility that the Plaintiff, for reasons earlier referenced, would voluntarily leave her position with the Langley school board to pursue opportunities offering more spiritual fulfillment, but less remuneration. Specifically, I find there was a substantial possibility that the Plaintiff would have continued to seek and ultimately find an opportunity similar to that which took her to Africa and Israel in the years from 1997 to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Further, there is the possibility of the Plaintiff being overcome by the stressors associated with teaching, particularly in a non-Montessori environment, in any event, regardless of the happening of the accident. The Plaintiff's lack of seniority offered her little prospect of regaining a position in a Montessori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Both Peterson Road and James Hill provided stressors which, if they continued, might have caused the Plaintiff to disengage from teaching within the B.C. public school system regardless of the accident's occurrence and its resultant impact on her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Finally, there is the possibility that the Plaintiff, with some focused therapy as outlined in the report of Dr. Viljoen, will learn to adjust to what Dr. Viljoen characterizes as a mild cognitive processing deficiency so as to return to her former occupation as a teacher in the B.C. school system. I take from Dr. Viljoen's report that "to the extent that emotional difficulties noted may be contributing to Ms. Mastromonaco's neurocognitive limitations, some improvements in both areas may still occur with appropriate psychotherapy, but it is not possible at present to provide a comment on whether this will ultimately be fully resolved. It is at this point also not clear whether Ms. Mastromonaco will ultimately prove to be able to return to her chosen field as an Elementary School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With those factors in mind, I assess the Plaintiff's loss of income capacity at $350,000.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Benning calculated the present-day value of the Plaintiff's lost pension benefits, subject to the same contingencies noted above, at $152,827.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On the basis of the above reasoning, I find that amount is not reflective of other negative contingencies not included in Mr. Benning's calculation. I award the Plaintiff the sum of $80,000 for her loss of future pension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Noting that the Plaintiff's treatment over the years since the accident has been intermittent (and likely misdirected, given the absence of a diagnosis), Dr. Viljoen recommended a course of behavioral-based psychological treatment to address her residual symptoms of depression, as well as assisting in developing more effective coping strategies with regard to both emotional difficulties and cognitive functional limitations. He recommended 25 one-hour sessions at a cost of approximately $190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He also recommended cognitive rehabilitation services from an occupational therapist with a person experienced in working with those with acquired brain injuries. The purpose is to assist the Plaintiff in developing effective compensatory strategies to reduce the impact of those persisting cognitive limitations she experiences in the work setting. He estimated these services would cost from $1,000 to $1,800.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Defendant offered no submission as to the propriety of the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In my view, these future care costs are medically justified as that term is understood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I allow the sum of $4,750 for psychological counseling and/or psychotherapy, together with $1,500 in respect of occupational therapy, for a total of $6,250.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claims $2,592.55 in special damages. These are comprised of physiotherapy treatments totaling $500; form fee charges totaling $74; enrollment at a fitness and Pilates studio totaling $490.55; and counseling fees paid to Tabasom Eblaghie of $1,528.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Third Party made no submission as to the propriety of these expenses. I find the physiotherapy warranted in view of the Plaintiff's physical complaints, as well as the enrollment at a fitness studio in the period following cessation of physiotherapy. The charges by Dr. O'Brien were for forms needed for her to obtain reduction in her work hours in 2010, and the counseling was necessitated by the Plaintiff's feelings of being cast adrift in the period June 2010 until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For these reasons, I allow special damages the amount of $2,592.55.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summary, I award the Plaintiff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$104,971.00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pension benefits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$6,250.00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$2,592.55</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$703,813.55</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is entitled to court order interest for 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Unless there matters affecting the issue of costs,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Motley v. Regency Plymouth Chrysler Inc., [2002] B.C.J. No. 3243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S010247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1885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364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Malcolm Douglass Motley, plaintiff, and Regency Plymouth Chrysler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jc w:val="both"/>
        <w:rPr>
          <w:rFonts w:ascii="arial" w:eastAsia="arial" w:hAnsi="arial" w:cs="arial"/>
          <w:sz w:val="20"/>
          <w:lang w:val="en-US" w:eastAsia="en-US" w:bidi="ar-SA"/>
        </w:rPr>
      </w:pPr>
      <w:bookmarkStart w:id="76" w:name="Counsel_24"/>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Charles, for the plaintiff. P.W. Schwartz,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24"/>
      <w:bookmarkEnd w:id="77"/>
      <w:r>
        <w:pict>
          <v:line id="_x0000_s1105" style="position:absolute;z-index:2517350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PARRETT J. (orally)"/>
            <w:bookmarkEnd w:id="78"/>
            <w:r>
              <w:rPr>
                <w:rFonts w:ascii="arial" w:eastAsia="arial" w:hAnsi="arial" w:cs="arial"/>
                <w:b/>
                <w:color w:val="000000"/>
                <w:sz w:val="30"/>
                <w:lang w:val="en-US" w:eastAsia="en-US" w:bidi="ar-SA"/>
              </w:rPr>
              <w:t>PARRETT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was originally brought by the plaintiff seeking damages for fraudulent misrepresentation, breach of contract and deception. At the opening of the trial the plaintiff abandoned its allegations of fraud and recast the action seeking damages for breach of contract and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or about March 30th, 2000 the plaintiff attended at the defendant's business location for the purpose of shopping for a used motor vehicle. Upon arriving at the lot the plaintiff was looking for a Jeep Cherokee. After discussions with the salesman employed by the defendant he took each of the two Jeep Cherokees on the defendant's lot for a test drive. He then requested permission to take one of the two vehicles, a 1996 Grand Cherokee, home for the purpose of showing it to his wife. After having the vehicle overnight, Mr. Motley returned to the dealership the following day where he completed the purchase of the vehicle for some $20,986.26 inclusive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there was some contest over the details, I am satisfied that the defendant's business manager, Bernard Lee, prepared the motor vehicle purchase agreement in question and attended on its execution. Included within the agreement there were six declarations by the dealer. Three of these are material to the present action. Those are: "(3) has the motor vehicle ever been used as a lease or rental vehicle; (4) has the motor vehicle sustained damage requiring repairs costing more than $2,000; (5) has the motor vehicle ever been registered in any jurisdiction other than British Columbia. If "yes", in what jurisdiction(s) has the vehicle been registered, [followed by a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in this case, answered the first two of these questions "no" and the third "yes" but then left the answer to the second part of the question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asserts that the answers to the first two of these declarations were false, and that in answering the third the defendant failed to provide the required information that, in this case, the vehicle had been previously registered in Ontario. The legislation governing this type of transaction is the Motor Dealer Act, </w:t>
      </w:r>
      <w:r>
        <w:rPr>
          <w:rFonts w:ascii="arial" w:eastAsia="arial" w:hAnsi="arial" w:cs="arial"/>
          <w:i/>
          <w:color w:val="000000"/>
          <w:sz w:val="20"/>
          <w:lang w:val="en-US" w:eastAsia="en-US" w:bidi="ar-SA"/>
        </w:rPr>
        <w:t>R.S.B.C. 1996, C. 316</w:t>
      </w:r>
      <w:r>
        <w:rPr>
          <w:rFonts w:ascii="arial" w:eastAsia="arial" w:hAnsi="arial" w:cs="arial"/>
          <w:color w:val="000000"/>
          <w:sz w:val="20"/>
          <w:lang w:val="en-US" w:eastAsia="en-US" w:bidi="ar-SA"/>
        </w:rPr>
        <w:t xml:space="preserve"> and amendments, and the regulations passed pursuant to it, notably B.C. Regulation 447/78 and its subsequent amendments. Section 23 of those regulations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motor dealer shall ensure that in every written representation in the form of a sale or purchase agreement respecting his offering to sell or selling a motor vehicle he discloses, to the best of his knowledge and belief:</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motor vehicle has been used as a taxi, police or emergency vehicle or in organized racing;</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motor vehicle has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new motor vehicle, sustained damage requiring repairs costing more than 20% of the asking price of the motor vehicle; or</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used motor vehicle, sustained damages requiring repairs costing more than $2,000;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motor vehicle has been used as a lease or rental vehicle;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used motor vehicle has been brought into the Province specifically for the purpose of sale;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odometer of the motor vehicle accurately records the true distance travelled by the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There is limited authority dealing with the interpretation of s. 23 of the Regulations. In Clark V. Abbotsford Imports (1983) Ltd., </w:t>
      </w:r>
      <w:hyperlink r:id="rId519" w:history="1">
        <w:r>
          <w:rPr>
            <w:rFonts w:ascii="arial" w:eastAsia="arial" w:hAnsi="arial" w:cs="arial"/>
            <w:i/>
            <w:color w:val="0077CC"/>
            <w:sz w:val="20"/>
            <w:u w:val="single"/>
            <w:shd w:val="clear" w:color="auto" w:fill="FFFFFF"/>
            <w:lang w:val="en-US" w:eastAsia="en-US" w:bidi="ar-SA"/>
          </w:rPr>
          <w:t>[1992] B.C.J. No. 471</w:t>
        </w:r>
      </w:hyperlink>
      <w:r>
        <w:rPr>
          <w:rFonts w:ascii="arial" w:eastAsia="arial" w:hAnsi="arial" w:cs="arial"/>
          <w:color w:val="000000"/>
          <w:sz w:val="20"/>
          <w:lang w:val="en-US" w:eastAsia="en-US" w:bidi="ar-SA"/>
        </w:rPr>
        <w:t>. Mr. Justice Boyle had occasion to consider this section of the Regulations. He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bound by the Motor Dealer Act Regulation (</w:t>
      </w:r>
      <w:hyperlink r:id="rId520" w:history="1">
        <w:r>
          <w:rPr>
            <w:rFonts w:ascii="arial" w:eastAsia="arial" w:hAnsi="arial" w:cs="arial"/>
            <w:i/>
            <w:color w:val="0077CC"/>
            <w:sz w:val="20"/>
            <w:u w:val="single"/>
            <w:shd w:val="clear" w:color="auto" w:fill="FFFFFF"/>
            <w:lang w:val="en-US" w:eastAsia="en-US" w:bidi="ar-SA"/>
          </w:rPr>
          <w:t>B.C. Reg 447/78</w:t>
        </w:r>
      </w:hyperlink>
      <w:r>
        <w:rPr>
          <w:rFonts w:ascii="arial" w:eastAsia="arial" w:hAnsi="arial" w:cs="arial"/>
          <w:color w:val="000000"/>
          <w:sz w:val="20"/>
          <w:lang w:val="en-US" w:eastAsia="en-US" w:bidi="ar-SA"/>
        </w:rPr>
        <w:t>) paragraph 23, which requires a dealer: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in every written representation . . . to disclose to the best of his knowledge and belief . . . whether a (used) motor vehicle has sustained damage requiring repairs costing more than $2,000.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regulation placed a positive duty on the defendant to make its own assessment of prior damage, not simply to accept the word of a prior owner. That duty is one tested on reasonableness and, where extensive prior damage is apparent to an experienced automotive repair person as it was here but has not been noted and disclosed to a prospective purchaser, then that duty is not met. It is a material requirement that ought to have been met both as to observation and as to its disclosure.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doing so.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similar conclusion was reached in Robillard v. Comox Valley Ford Sales (1964) Ltd. and Gordon Leo Rugg and Port Chevrolet Oldsmobile Ltd., </w:t>
      </w:r>
      <w:hyperlink r:id="rId521" w:history="1">
        <w:r>
          <w:rPr>
            <w:rFonts w:ascii="arial" w:eastAsia="arial" w:hAnsi="arial" w:cs="arial"/>
            <w:i/>
            <w:color w:val="0077CC"/>
            <w:sz w:val="20"/>
            <w:u w:val="single"/>
            <w:shd w:val="clear" w:color="auto" w:fill="FFFFFF"/>
            <w:lang w:val="en-US" w:eastAsia="en-US" w:bidi="ar-SA"/>
          </w:rPr>
          <w:t>[1995] B.C.J. No. 436</w:t>
        </w:r>
      </w:hyperlink>
      <w:r>
        <w:rPr>
          <w:rFonts w:ascii="arial" w:eastAsia="arial" w:hAnsi="arial" w:cs="arial"/>
          <w:color w:val="000000"/>
          <w:sz w:val="20"/>
          <w:lang w:val="en-US" w:eastAsia="en-US" w:bidi="ar-SA"/>
        </w:rPr>
        <w:t>. In this case our Court of Appeal, at para. 13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relation to the position of Comox it must be borne in mind that Comox had a positive duty under Section 23 of the Motor Dealer Act regulations, that is, s. 23(b)(2), in relation to its sale of this car to Mr. Robillard. If it has a positive duty in relation to Mr. Robillard, then that provides a context for thinking of its duty to protect itself in relation to its purchase from Mr. Rugg. There is, on the basis of the evidence that we have been given, much to be said for saying there is no basis for distinguishing between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Rugg and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Comox, with the result that applying the provisions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legislation, there would have been an attribution of fault of 50% to each of them. But we are not in a position to make that order in this appeal. There has been no finding by a trial judge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Comox, and there has been no assessment of the relative degrees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each case the court found that s. 23 of the Regulations cast upon the vendor making the declarations a positive duty. That burden is not met, in my respectful view, by what the defendant relies upon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here says that in Exhibit 5 they have the information conveyed to them by the broker from whom they purchased the vehicle in question. Mr. Lee, the defendant's business manager, relied upon this document in drafting the agreement and making the declarations in question on the defendant's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Even the most rudimentary examination of Exhibit 5 reveals that it is little more than an invoice with some details written upon it. The defendant relies upon a note that the vehicle in question was out of province and the absence of any other note as being a reasonable basis for the declarations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the greatest of respect, this document and the process described by Mr. Lee is completely inadequate to meet the burden and the "positive duty" imposed on the vendor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document lacks any purported certification or assurance upon which any reasonable person could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satisfied on the evidence before the court and, in particular, that found in Exhibit 3 that declaration number 3 is, in fact, untrue. It is clear that the vehicle in question was in fact a lease vehicle for a period of time. This in and of itself demonstrates the completely inadequate nature of the brokers bare invoice as constituting a reasonable base from which to make the declarations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also asserts in his pleadings that this vehicle was involved in an accident in which it suffered damage in excess of $2,000. He concedes in his submissions that the evidence before the court falls far short of that necessary to establish that factual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least it would be necessary to call evidence of experts who had examined the vehicle and found evidence of such damage. No such evidence was called by the plaintiff and, indeed, the evidence called by the defendant establishes that the vehicle was examined by a qualified mechanic who specifically checked for evidence of damage and found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wholly unable on the evidence before the court to find that the declaration number 4 was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cannot leave this issue, however, without saying that the defendant's reliance on an I.C.B.C. vehicle damage inquiry dated November 30th, 1999 as proof that the vehicle had not been damaged is patently unreasonable and wholly inadequate to meet the positive burden cast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vehicle in this case had been registered in Ontario for a number of years. It had been brought to British Columbia, apparently, by the broker who sold it to the defendant. The I.C.B.C. Vehicle Damage Inquiry, Exhibit 4, discloses on its face that the vehicle was imported from outside British Columbia on November 23rd, 1999, one week before the damage inquiry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Sanctioning such a blatantly inadequate base for the declaration in question would effectively place in the dealer's hands a tool for completely avoiding the intent and purpose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Were it not for the absence of evidence establishing damage I would have no difficulty finding that the defendant's efforts to fulfill their positive obligation in relation to declaration number 4 were both unreasonable and completely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unable to find in relation to declaration number 5 that there is any statutory requirement for any disclosure other than the fact the vehicle had been brought in from out of province. While the form itself suggests the name of the jurisdiction should be provided, that is not, in my view at least, required by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unable to conclude that the defendants knew that the vehicle was from Ontario and deliberately withheld that information and, in any event, the information disclosed was sufficient to put the plaintiff on notice. He chose, despite that information, to proceed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elements of an action for negligent misrepresentation were canvassed by the Supreme Court of Canada in Queen v. Cognos Inc. </w:t>
      </w:r>
      <w:hyperlink r:id="rId522"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at p. 643, where Mr. Justice Iacobucci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required elements for a successful Hedly Byrne claim have been stated in many authorities, sometimes in varying forms. The decisions of this court cited above suggest five general requirements: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present case, what is wholly lacking is any evidence of detrimental reliance. There is no evidence of damage resulting from this transaction. The significance of this aspect of the case can be found in the fact that in his closing submissions Mr. Charles urged this court to award his client exemplary and punitive damages, but was wholly unable to articulate a basis, on the evidence, for concluding that there were actual damages flowing from the defendant's failure to reveal the fact that the motor vehicle was previously 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same fatal flaw affects the plaintiff's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also unable to conclude on the evidence that the plaintiff relied on the representation that the vehicle had not been 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all of the circumstances, the plaintiff has failed to meet the burden of proof to establish his claim.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Schwartz, you asked to speak to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BY COUNSEL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That is precisely why, Mr. Charles, litigants consult counsel and get advice and why the risks associated with it should be outlined to them. It does nothing to explain a decision that is so fundamentally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offer that was made, that has been outlined to me, was better than the best conceivable outcome that could have happened here. I am not a very happy man, Mr. Charles, because that offer could conceivably trigger double costs against your client. Your friend has not asked for that, which is remarkably accommodating. I cannot ignore the offer or the circumstances in which it was made. It should have been seriously considered, if not accepted, particularly in light of what I happen to agree with that the circumstances did not justify a claim of fraudulent misrepresentation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mindful that this litigation did raise what in my view is a significant public interest issue, if nothing else, in terms of the interpretation of s. 23. So in having commented earlier on the merits of the litigation itself, I do not for a moment minimize that aspect of this matter, which I think is significant. But I cannot ignore the settlement offer which was made in excess of a year ago which would have seen effectively rescission agreed to by the defendant with compensation for the -- over and above that rescission, i.e., repayment of the entire purchase price plus some $3,500 plus taxable costs. That was, in my view, a generous offer given the entire circumstances which both recognized the difficulties in their position and their failure to comply entirely, as I have found, with the requirements of the regulation for whatever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all of the circumstances, given the fact that that offer was made at that early stage, the defendants will recover their costs but on Scale 1, Mr.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Thank you,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Nijjar v. Raymond, [2015] B.C.J. No. 1323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S133528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255 A.C.W.S. (3d) 974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C.C.L.I. (5th) 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1746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Gurmel Nijjar and Hirdaypal Nijjar, Plaintiffs, and Patrick Raymond and Shami Raymond also known as Shamsher Raymond,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jc w:val="both"/>
        <w:rPr>
          <w:rFonts w:ascii="arial" w:eastAsia="arial" w:hAnsi="arial" w:cs="arial"/>
          <w:sz w:val="20"/>
          <w:lang w:val="en-US" w:eastAsia="en-US" w:bidi="ar-SA"/>
        </w:rPr>
      </w:pPr>
      <w:bookmarkStart w:id="79" w:name="Counsel_25"/>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7"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J.D. Meadows.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D.L. Romanick.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25"/>
      <w:bookmarkEnd w:id="80"/>
      <w:r>
        <w:pict>
          <v:line id="_x0000_s1108"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E.J. ADAIR J. (orally)"/>
            <w:bookmarkEnd w:id="81"/>
            <w:r>
              <w:rPr>
                <w:rFonts w:ascii="arial" w:eastAsia="arial" w:hAnsi="arial" w:cs="arial"/>
                <w:b/>
                <w:color w:val="000000"/>
                <w:sz w:val="30"/>
                <w:lang w:val="en-US" w:eastAsia="en-US" w:bidi="ar-SA"/>
              </w:rPr>
              <w:t>E.J. ADAIR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the owners of a four-unit residential property in Abbotsford. The defendants were tenants of Unit 2. In the early morning on February 9, 2011, there was a fire at the property. It originated on the exterior of the balcony of Unit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is a subrogated action commenced by the insurer (Wawanesa) of the plaintiffs. (I am going to refer to Wawanesa and the plaintiffs interchangeably.) The notice of civil claim was filed on May 10,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seek to have the action dismissed on a summary trial, on the basis that the notice of civil claim was filed after the expiry of the limitation period and the action is therefore statute-barred. The defendants say that the limitation period began to run on February 14, 2011, when Wawanesa was advised that preliminary results showed that the fire started in a planter on the balcony of Unit 2 and was likely the result of the disposal of smoking materials. The defendants say, at the very latest, the limitation period began to run not later than the end of March 2011, when electrical components (a potential source of the fire) were examined. The defendants say that, at that point, Wawanesa had within its means of knowledge (if only it had followed up with its investigator) facts indicating cigarettes as the probable cause of the fire, and that Wawanesa failed to exercise due diligence in waiting another two months for the investigator's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plaintiffs say that they are entitled to the benefit of the postponement provisions in the former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because for a period after the fire, Wawanesa and its investigator (Terry Zweng) were investigating two possible causes of the fire: one was electrical failure of one of the components of a light on the exterior wall of Unit 2; the other was combustion of smouldering cigarettes in a planter on the balcony. Wawanesa says that, in the light of case law discussing proof of liability in fire actions, this investigation was not only reasonable, but necessary before any conclusion could be reached on whether there would be a reasonable prospect of success in a claim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say that the limitation period was postponed until May 26, 2011, when Wawanesa received the investigator's report (that is, Mr. Zweng's report) identifying a discarded cigarette placed in one of the wooden planters on the balcony of Unit 2 as the probable cause of the fire. The plaintiffs say that the limitation period was postponed until at least May 15, 2011, the date of Mr. Zweng's report. In either event, the plaintiffs say this action was therefore filed within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basic facts concerning the events on the early morning hours on February 9, 2011, and subsequently, are not seriously in dispute, and I am going to summarize the facts based on the evidence that has been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I have already mentioned, fire broke out in the early morning hours on February 9, 2011. The fire was at Unit 2, the defendants' unit, and the fire caused property damage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were insured with Wawanesa, and the defendants also had their own insurance, with a company called Intact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9, the day of the fire, Wawanesa retained the services of Mr. James Orr to act as the adjuster for the fire loss, and Mr. Orr in turn retained Mr. Zweng of Fire Pro Investigations to attend the property and investigate the cause and the origin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14, 2011, Mr. Orr provided his first adjuster's report to the claims examiner, Ms. Burgemaster, and under the heading "Cause and Origin of the Loss" in Mr. Orr's report, Mr. Orr stated that, "The insured does not know the cause of the fire." There is also some discussion in Mr. Orr's report concerning a discussion with the Fire Department, and Mr. Orr says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preliminary assessment of the fire department is that the fire started in a planter on the balcony of unit #2. The fire department suspects that the careless disposal of smoking materials was responsible for this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"Causation" section of his report, Mr. Orr stated that he confirmed with Mr. Zweng that he had spoken with Mr. Raymond (one of the defendants). Mr. Raymond admitted that he was a smoker, and a package of cigarettes was found on the kitchen table of Unit 2. Mr. Orr's report referred to the preliminary results of Mr. Zweng's investigation, including that Fire Pro believed that the fire originated in the planter and also that the origin of the fire was confirmed by the tenant of Unit 1, who was the first person to witness the flames. Mr. Orr stated in his report that he had not yet requested a written report from Fire Pro.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Zweng in his affidavit describes what he did in his capacity as investigator. He confirms that he was retained by Mr. Orr on February the 9th, and that he attended the property on that date to investigate the cause and origin of the fire. He says that he interviewed the defendant Mr. Raymond as part of the investigation and at that time, according to Mr. Zweng, Mr. Raymond told him that he was a smoker, but that he only smoked outside at ground level and not on the balcony.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Zweng says (para. 5 of his affidavit) that he formed a preliminary opinion that the fire could possibly have been caused by either: (1) an electrical failure of one of the electrical components and associated wiring near the origin of the fire; or (2) by the combustion of smouldering cigarettes in the planter. So, in short, in the area of origin, Mr. Zweng had identified two potential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part of the Fire Pro investigation, Mr. Zweng removed the electrical components for off-site investigation by the electrical examiner at Fire Pro, a Mr. Steve Baker. Mr. Zweng says (para. 6 of his affidavit) that the electrical components were placed in secure storage and examined by Mr. Baker on or around March 13, 2011. The examination of the electrical components was necessary in order to determine whether the fire was caused by an electrical failure or if an electrical failure could be ruled out as a cause of the fire. Mr. Zweng deposes to that in paragraph 8 of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Zweng completed his report on May 15, 2011, and a copy of his report is attached as Exhibit "A" to his affidavit. Mr. Zweng could not recall exactly when he was instructed to prepare a written report, and Mr. Zweng says in his affidavit that the delay between his investigation on February 9, 2011, and his report of May 15 was somewhat unusual, as it was his general practice to complete reports within one month of his investigations. He stated that he believed the delay was likely due to the delayed electrical investigation and a busy workload that he had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Zweng concluded in his report that, based on the scene examination, witness statements and the off-site examination of the electrical components, it was Mr. Zweng's opinion that the cause of the fire was accidental. He stated the area of origin was at the base of the wall between the sliding glass door and angled corner. The wooden planters where the cigarette butts were found were at this location. He stated that it was probable that a discarded burning cigarette was placed in one of the wooden planters containing organic soil and/or peat, and a smouldering fire initiated. He stated that the fire transitioned to flaming combustion and travelled outward and upward from the planter. He stated further that the electrical components in the area of origin were examined and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Wawanesa received Mr. Zweng's report on May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key issue on the application in this case is: when should Wawanesa, exercising due diligence and acting reasonably, have identified the cigarette material as the probable cause of the fire. At that point, the limitation period begins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submit that it was not until May 26, 2011 that Wawanesa reasonably knew the facts and had reasonably taken the appropriate advice (that is, the advice from their investigator, Mr. Zweng) on those facts so as to be able to conclude that it had an action against the defendants with a reasonable prospect of success. The plaintiffs say that Wawanesa acted reasonably in obtaining expert advice on the question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say that Wawanesa did not know the cause of the fire as of February 14, 2011, when it received Mr. Orr's first report. They say while there was speculation that the fire was caused by Mr. Raymond's careless disposal of cigarettes in the planter, there was a possible alternate cause of an electrical fire that needed to be ruled out by an expert. The plaintiffs say that it was not until Wawanesa received Mr. Zweng's report that the possibility of an electrical fire was eliminated as a cause, leaving the careless disposal of smoking materials as the only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say that the </w:t>
      </w:r>
      <w:r>
        <w:rPr>
          <w:rFonts w:ascii="arial" w:eastAsia="arial" w:hAnsi="arial" w:cs="arial"/>
          <w:b/>
          <w:i/>
          <w:color w:val="000000"/>
          <w:sz w:val="20"/>
          <w:lang w:val="en-US" w:eastAsia="en-US" w:bidi="ar-SA"/>
        </w:rPr>
        <w:t>Fire Prevention (Metropolis) Act, 1774</w:t>
      </w:r>
      <w:r>
        <w:rPr>
          <w:rFonts w:ascii="arial" w:eastAsia="arial" w:hAnsi="arial" w:cs="arial"/>
          <w:color w:val="000000"/>
          <w:sz w:val="20"/>
          <w:lang w:val="en-US" w:eastAsia="en-US" w:bidi="ar-SA"/>
        </w:rPr>
        <w:t xml:space="preserve"> stipulates that "no action, suit or process" can be "maintained or prosecuted against any person" at whose property a fire began if the fire was accidentally started. The plaintiffs say that s. 86 of the </w:t>
      </w:r>
      <w:r>
        <w:rPr>
          <w:rFonts w:ascii="arial" w:eastAsia="arial" w:hAnsi="arial" w:cs="arial"/>
          <w:b/>
          <w:i/>
          <w:color w:val="000000"/>
          <w:sz w:val="20"/>
          <w:lang w:val="en-US" w:eastAsia="en-US" w:bidi="ar-SA"/>
        </w:rPr>
        <w:t>Fire Prevention (Metropolis) Act</w:t>
      </w:r>
      <w:r>
        <w:rPr>
          <w:rFonts w:ascii="arial" w:eastAsia="arial" w:hAnsi="arial" w:cs="arial"/>
          <w:color w:val="000000"/>
          <w:sz w:val="20"/>
          <w:lang w:val="en-US" w:eastAsia="en-US" w:bidi="ar-SA"/>
        </w:rPr>
        <w:t xml:space="preserve"> provides a statutory defence which requires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setting a fire or permitting it to spread before there can be liability, and the onus is on the plaintiff to establish, on a balance of probabilities, that the fire was not an accident and that it began because of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cite a number of cases, including </w:t>
      </w:r>
      <w:r>
        <w:rPr>
          <w:rFonts w:ascii="arial" w:eastAsia="arial" w:hAnsi="arial" w:cs="arial"/>
          <w:b/>
          <w:i/>
          <w:color w:val="000000"/>
          <w:sz w:val="20"/>
          <w:lang w:val="en-US" w:eastAsia="en-US" w:bidi="ar-SA"/>
        </w:rPr>
        <w:t>Wong v. Mislang</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2007 BCSC 1835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Steer v. Hore</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[1990] B.C.J. No. 519</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Franks v. Sanderson</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(1986), 35 C.C.L.T. 307</w:t>
        </w:r>
      </w:hyperlink>
      <w:r>
        <w:rPr>
          <w:rFonts w:ascii="arial" w:eastAsia="arial" w:hAnsi="arial" w:cs="arial"/>
          <w:color w:val="000000"/>
          <w:sz w:val="20"/>
          <w:lang w:val="en-US" w:eastAsia="en-US" w:bidi="ar-SA"/>
        </w:rPr>
        <w:t xml:space="preserve"> (B.C.S.C.), aff'd </w:t>
      </w:r>
      <w:hyperlink r:id="rId534" w:history="1">
        <w:r>
          <w:rPr>
            <w:rFonts w:ascii="arial" w:eastAsia="arial" w:hAnsi="arial" w:cs="arial"/>
            <w:i/>
            <w:color w:val="0077CC"/>
            <w:sz w:val="20"/>
            <w:u w:val="single"/>
            <w:shd w:val="clear" w:color="auto" w:fill="FFFFFF"/>
            <w:lang w:val="en-US" w:eastAsia="en-US" w:bidi="ar-SA"/>
          </w:rPr>
          <w:t>(1988), 44 C.C.L.T. 208</w:t>
        </w:r>
      </w:hyperlink>
      <w:r>
        <w:rPr>
          <w:rFonts w:ascii="arial" w:eastAsia="arial" w:hAnsi="arial" w:cs="arial"/>
          <w:color w:val="000000"/>
          <w:sz w:val="20"/>
          <w:lang w:val="en-US" w:eastAsia="en-US" w:bidi="ar-SA"/>
        </w:rPr>
        <w:t xml:space="preserve"> (B.C.C.A.), all of which indicate that there must be evidence clearly indicating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a fire to the exclusion of other potential causes, otherwise the plaintiff's action is very likely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plaintiffs say that the case law is clear that, in cases without direct evidence of the cause of the fire, the courts will not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(e.g., that careless disposal of smoking materials caused the fire) unless other potential causes have been eliminated. The plaintiffs say that Wawanesa was aware of this legal context (and they rely on statements in the affidavit of Ms. Burgemaster to that effect) and did not consider that it had a cause of action with a reasonable prospect of success against the defendants until it could rule out alternative causes of the fire other than careless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Wawanesa did not consider that other causes were adequately ruled out until it had received Mr. Zweng's report, which ruled out a possible electrical cause and concluded that the only probable cause was a carelessly discarded cigarette.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say that it was reasonable for Wawanesa to seek out expert advice on the facts to determine the cause and origin of the fire. They say that determining the probable cause of a fire is a difficult task requiring the expertise of an experienced and trained investigator whose professional practice is dedicated to determining the cause and origin of fires, especially when multiple possible causes of fire are contemplated. The plaintiffs say that therefore they, and Wawanesa in particular, acted with due diligence when they retained the investigator, Mr. Zweng.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plaintiffs' submission, it was not obvious until they received Mr. Zweng's report that they would have a reasonable prospect of success in an action against the defendants. They say that there are some circumstances where an expert opinion regarding causation is needed to provide the plaintiff with the requisite means of knowledge for purposes of the provisions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and that this is clearly one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say that it was not enough to suspect careless smoking was the cause of the fire. In order to know that they had a reasonable prospect of success in the action, they needed to know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probable cause of the fire to the exclusion of all other possible causes, and the only way to obtain this information was through seeking expert advice. The plaintiffs cite the Court of Appeal's decision in </w:t>
      </w:r>
      <w:r>
        <w:rPr>
          <w:rFonts w:ascii="arial" w:eastAsia="arial" w:hAnsi="arial" w:cs="arial"/>
          <w:b/>
          <w:i/>
          <w:color w:val="000000"/>
          <w:sz w:val="20"/>
          <w:lang w:val="en-US" w:eastAsia="en-US" w:bidi="ar-SA"/>
        </w:rPr>
        <w:t>Levitt v. Carr</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(C.A.), where the court broadened the means of knowledge test. The court held, at paragraph 38 of </w:t>
      </w:r>
      <w:r>
        <w:rPr>
          <w:rFonts w:ascii="arial" w:eastAsia="arial" w:hAnsi="arial" w:cs="arial"/>
          <w:b/>
          <w:i/>
          <w:color w:val="000000"/>
          <w:sz w:val="20"/>
          <w:lang w:val="en-US" w:eastAsia="en-US" w:bidi="ar-SA"/>
        </w:rPr>
        <w:t>Levitt</w:t>
      </w:r>
      <w:r>
        <w:rPr>
          <w:rFonts w:ascii="arial" w:eastAsia="arial" w:hAnsi="arial" w:cs="arial"/>
          <w:color w:val="000000"/>
          <w:sz w:val="20"/>
          <w:lang w:val="en-US" w:eastAsia="en-US" w:bidi="ar-SA"/>
        </w:rPr>
        <w:t>, that facts falling within the plaintiff's means of knowledge are, "[f]irstly, those actually known, and secondly, those which would become known if he took such steps as would have been reasonable for him to take in his circumstances." The plaintiffs say that, on this view of the law, the question is when the plaintiff ought reasonably to have known of the facts and ought reasonably to have taken the appropriate advice on those facts so as to be able to conclude that an action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say that it was not until May 26, 2011, when Wawanesa received Mr. Zweng's report, that they knew of the facts and took the appropriate advice on those facts from Mr. Zweng. It was that which enabled them to conclude that an action against the defendants would have a reasonable prospect of success. In the plaintiffs' submission, that timing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say that the necessary facts and advice could reasonably have been learned if only Wawanesa had picked up the phone or contacted Mr. Zweng, and that Wawanesa could have done this and learned the substance of Mr. Zweng's advice and conclusions by the end of March at the latest, since the examination of the electrical components, according to Mr. Zweng, was done by Mr. Baker around the middle of March. The defendants say that by the end of March, once the electrical components had been examined, Wawanesa should have taken steps to confirm with their expert the probable cause of the fire, and that if Wawanesa had done so, it would have known that it had a cause of action against the defendants with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say that Wawanesa's failure to do so is a failure to exercise due diligence as described in the authorities, and a failure to act reasonably. Therefore, in the defendants' submission, Wawanesa is not entitled to the benefit of a postponement under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s. 6 provides in relevant part:</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my opinion, Wawanesa acted with due diligence in pursuing advice. On February 9, 2011, Mr. Orr was appointed the adjuster and he was instructed to retain Mr. Zweng of Fire Pro to conduct a cause and origin examination. Mr. Zweng's affidavit evidence confirmed these facts. Mr. Zweng formed a preliminary opinion that the fire could have been caused by one of two potential causes: the electrical failure of one of the electrical components and associated wiring, or by the combustion of smouldering cigarettes in the planter. As Mr. Zweng described in his affidavit, he proceeded to take steps to have the electrical components examined. People (for example, people in the Fire Department and Mr. Orr) may have formed early and preliminary views about who and what was responsible for the fire: namely, careless disposal of cigarette material by one of the defendants. However, based on the cases discussing the </w:t>
      </w:r>
      <w:r>
        <w:rPr>
          <w:rFonts w:ascii="arial" w:eastAsia="arial" w:hAnsi="arial" w:cs="arial"/>
          <w:b/>
          <w:i/>
          <w:color w:val="000000"/>
          <w:sz w:val="20"/>
          <w:lang w:val="en-US" w:eastAsia="en-US" w:bidi="ar-SA"/>
        </w:rPr>
        <w:t>Fire Prevention (Metropolis) Act, 1774</w:t>
      </w:r>
      <w:r>
        <w:rPr>
          <w:rFonts w:ascii="arial" w:eastAsia="arial" w:hAnsi="arial" w:cs="arial"/>
          <w:color w:val="000000"/>
          <w:sz w:val="20"/>
          <w:lang w:val="en-US" w:eastAsia="en-US" w:bidi="ar-SA"/>
        </w:rPr>
        <w:t>, cited by the plaintiffs in their submissions, it was, in my opinion, entirely reasonable for Wawanesa to pursue further investigations and obtain an opinion concerning the probable cause of the fire. This was what Mr. Zweng was doing and providing.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Zweng completed his report on May 15, 2011. He states his opinion concerning the cause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Romanick, on behalf of the defendants, says that I should conclude that, despite the date of the report, that Wawanesa had, shortly after the examination of the electrical components, within its means of knowledge facts based on which a reasonable person would regard the facts as showing that a cause of action against the defendants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not prepared to draw that conclusion. On the evidence, Mr. Zweng's report was not completed until May 15, 2011. I am not prepared to speculate that if Wawanesa had pressed Mr. Zweng for his opinions and conclusions prior to that date he would or could have provided them. Nor am I prepared to find that Wawanesa had an obligation in the circumstances to do so. Moreover, in my opinion, Wawanesa's conduct in waiting for Mr. Zweng's report was not unreasonable because, without the report, Wawanesa had insufficient facts based on which it could consider that an action against the defendants had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Wawanesa acted reasonably in obtaining advice on the question of causation, and the report containing that advice was not in existence before May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the plaintiffs are entitled to a postponement of the limitation period to May 15, 2011, and the action was filed within two years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follows, therefore, that the defendants'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Unless counsel wish to make submissions on costs, I would say that the application is dismissed with costs to the plaintiff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ROMANICK: My Lady, with respect to costs, I would just note that this was an issue that needed to be addressed. Certainly it could have gone either way and it would be my submission that, because of that fact, that costs should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MEADOWS: My Lady, I obviously don't agree with my friend's position and I think that this was an application that the defendants elected to bring, and in the result it's not part of the merits of the case, and in the result I think that it's fair to order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All right. I think the appropriate order with respect to costs is that the plaintiffs will have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Again, I am indebted to counsel for their very helpful submissions, and that concludes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Pepper's Produce Ltd. v. Medallion Realty Ltd. (c.o.b. Sutton Group Medallion Realty), [2011] B.C.J. No. 2711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2711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1867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Pepper's Produce Ltd., Plaintiff, and Medallion Realty Ltd. dba Sutton Group Medallion Realty, Anna Wai Shan Cheng and Geoffrey Boe Kay Ng, Defendants, and Medallion Realty Ltd. dba Sutton Group Medallion Realty, Anna Wai Shan Cheng and Geoffrey Boe Kay Ng,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jc w:val="both"/>
        <w:rPr>
          <w:rFonts w:ascii="arial" w:eastAsia="arial" w:hAnsi="arial" w:cs="arial"/>
          <w:sz w:val="20"/>
          <w:lang w:val="en-US" w:eastAsia="en-US" w:bidi="ar-SA"/>
        </w:rPr>
      </w:pPr>
      <w:bookmarkStart w:id="82" w:name="Counsel_26"/>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behalf of the Plaintiff: L.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D.K. Plunkett.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appearing: W. Wong.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26"/>
      <w:bookmarkEnd w:id="83"/>
      <w:r>
        <w:pict>
          <v:line id="_x0000_s1111"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G.B. BUTLER J. (orally)"/>
            <w:bookmarkEnd w:id="84"/>
            <w:r>
              <w:rPr>
                <w:rFonts w:ascii="arial" w:eastAsia="arial" w:hAnsi="arial" w:cs="arial"/>
                <w:b/>
                <w:color w:val="000000"/>
                <w:sz w:val="30"/>
                <w:lang w:val="en-US" w:eastAsia="en-US" w:bidi="ar-SA"/>
              </w:rPr>
              <w:t>G.B. BUTLER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my ruling on the plaintiff's application to add two parties as respondents or defendants to this proceeding. As always, if the reasons are ordered by any party, I reserve the right to amend them in form but not, of course, in substance.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Pepper's Produce Ltd., applies to add two parties, who I will describe as Wei Gao and James Tan, as defendants in this proceeding and seeks leave to amend the notice of civil claim accordingly. The plaintiff also applies for production of documents from the existing defendants and the proposed new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circumstances of this case are somewhat unusual. On April 29, 2008, the plaintiff entered into a contract of purchase and sale for the purchase of a business described as Terra Nova Market. The vendor is shown on the contract of purchase and sale as Gao Tam Enterprise Ltd. The name Gao Tam is two separate words. It is evident from the material before me that the vendor was misnamed. The owner of the business was actually Gaotam Enterprises Ltd. Gaotam in that name is a single word, and Enterprises is plural.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refer to Gaotam Enterprises Ltd., the incorporated company, as the "Company," and I will describe the misnamed entity as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purchase price was approximately $54,000. A deposit of $15,000 was paid by the plaintiff to the existing defendants, who are the real estate agents involved in the purchase. The real estate agents acted under a dual agency. For reasons unconnected with the misnomer, the sale did not conclude as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two proposed defendants are connected with the Company. James Tan is an employee of the Company and was one of the signatories to the contract of purchase and sale. Mr. Wei Gao is an officer or director of the Company and is a co-owner of the Company with Mr. Kwong Hung Tan, who is also an officer and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sale did not proceed, the vendor brought an action in British Columbia Provincial Court against the plaintiff so that the vendor could retain the $15,000 deposit. For reasons that are not clear, and there is certainly some disagreement between the parties with respect to that, the Provincial Court action was brought in the name of Enterprise and the two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February 2009, that action was either stayed or discontinued. Shortly before that, the plaintiff had brought this action in the Supreme Court against the real estate defendants and against the Company and Mr. 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September 28, 2009, the plaintiff settled the case with the Company and Mr. Tam for the payment of $25,000. The settlement agreement indicates that that sum was comprised of the return of the deposit of $15,000 plus a $10,000 </w:t>
      </w:r>
      <w:r>
        <w:rPr>
          <w:rFonts w:ascii="arial" w:eastAsia="arial" w:hAnsi="arial" w:cs="arial"/>
          <w:i/>
          <w:color w:val="000000"/>
          <w:sz w:val="20"/>
          <w:lang w:val="en-US" w:eastAsia="en-US" w:bidi="ar-SA"/>
        </w:rPr>
        <w:t>ex gratia</w:t>
      </w:r>
      <w:r>
        <w:rPr>
          <w:rFonts w:ascii="arial" w:eastAsia="arial" w:hAnsi="arial" w:cs="arial"/>
          <w:color w:val="000000"/>
          <w:sz w:val="20"/>
          <w:lang w:val="en-US" w:eastAsia="en-US" w:bidi="ar-SA"/>
        </w:rPr>
        <w:t xml:space="preserve"> payment. I note that in the settlement agreement the plaintiff in recital C states that the defendants have denied liability and have made that payment in full settlement of all claims of the plaintiff arising out of the above-noted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now proposes to add the two new defendants and presents an amended notice of civil claim which alleges damage as a result of steps taken by the plaintiff to try to proceed with the sale. In argument Mr. Lam indicated to me that the plaintiff purchased equipment that it could not use or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I read the proposed amended claim, the allegations against the proposed defendants are framed primarily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The allegation is that they were doing business in their personal capacity in the name of Enterprise and that they acted negligently and in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primary allegations are at para. 38 of the proposed amended notice of civil claim, and in that paragraph the plaintiff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Tam and Gao, who were doing business as non-incorporated Gaotam, caused the plaintiff to suffer loss, damages and expense and inconvenience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of care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notice then sets out four subparagraphs of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include: improperly and negligently executing the contract when they did not have the legal capacity to do so; negligently failing to inform the plaintiff that they were not the owners of Terra Nova Market; and negligently making false representations and promises to the plaintiff. In the prayer for relief, the plaintiff seeks damages for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Now, the plaintiff's position on this application is that all it has to do in order to add defendants is to show a possible claim. Mr. Lam argues that the pleadings establish that. He said in argument that the circumstances of this case are similar to scams reported in the media where a vendor puts forward knowingly false information to lure unsuspecting purchasers. He asserted in argument that the proposed defendants did this deliberately in order to escape potential liability if the sale had gone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position is that there is no valid claim in the proposed amended statement of claim and no claim against the defendants and that this is a simple case of misnomer. The plaintiff has recovered its deposit and damages from the Company, and the proposed defendants say that what the plaintiff is really trying to do is pierce the corporate veil to claim against the individuals who were acting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rules relevant to this application are Rule 6-1, which sets out the provisions relating to amendments to pleadings, and Rule 6-2(7), which sets out the provisions relating to additions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I read the plaintiff's application, it is based on either (b) or (c) of Rule 6-2(7), which provides: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test for adding a defendant and for amending the pleadings is not high. For an application to amend pleadings, there must be sufficient evidence presented to disclose a reasonable cause of action: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at 25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Ipsos S.A. v. Reid</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2005 BCSC 1114</w:t>
        </w:r>
      </w:hyperlink>
      <w:r>
        <w:rPr>
          <w:rFonts w:ascii="arial" w:eastAsia="arial" w:hAnsi="arial" w:cs="arial"/>
          <w:color w:val="000000"/>
          <w:sz w:val="20"/>
          <w:lang w:val="en-US" w:eastAsia="en-US" w:bidi="ar-SA"/>
        </w:rPr>
        <w:t>, the court noted that the discretion to add parties should be exercised generously to allow effective determination of the issues without delay, inconvenience or separate trials. The parties should be added unless the allegations are frivolous. Under subrule (7)(c), the first part of the test requires a party to show that it has a possible cause of action against the proposed defendant, and while the threshold is low, the pleadings must show on what ground the proposed defendant is being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dismissing the application to add the two proposed defendants. I appreciate that the test for adding parties is not onerous. Both Mr. Lam and Mr. Wong referred at length in argument to some of the evidence in the affidavits that have been presented. Of course, I cannot weigh the evidence on this application. I must examine the pleadings in order to determine whether or not the parties can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I can look at the original writ and statement of claim, and I can certainly look at the proceedings that have taken place thus far. In the original statement of claim, the plaintiff advanced very similar allegations of loss against the Company and Mr. Tam. As a term of the settlement, the claim against the Company and Mr. Tam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I look at the proceedings and look at the allegations proposed in the proposed amended notice of claim, I find that the claim, as pleaded, discloses no cause of action. The essence of the plaintiff's claim as described by Mr. Lam is a claim in deceit or fraudulent misrepresentation; however, that is not the claim that has been pleaded in the proposed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must conclude that all of the claims against the Company have been settled as a result of the settlement agreement. The two proposed defendants say they were acting on behalf of the Company, and accordingly the claims against them if they were acting on behalf of the Company must also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If of course claims against them while they were acting on behalf of the Company are to continue, those claims would have to be ones based on bad faith or fraud, and there is no allegation in the new pleadings of bad faith or fraud. As the proposed defendants have argued, the plaintiff has not put forth any allegation which would allow it to pierce the corporate veil, and I refer in that regard to </w:t>
      </w:r>
      <w:r>
        <w:rPr>
          <w:rFonts w:ascii="arial" w:eastAsia="arial" w:hAnsi="arial" w:cs="arial"/>
          <w:i/>
          <w:color w:val="000000"/>
          <w:sz w:val="20"/>
          <w:lang w:val="en-US" w:eastAsia="en-US" w:bidi="ar-SA"/>
        </w:rPr>
        <w:t>Digital.Doc Services (Canada) Inc. v. Future Shop Ltd.</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[1997] B.C.J. No. 1689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addition, given the circumstances of this case, there can be no substance to a claim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against the proposed defendants even if they were not acting on behalf of the Company. It simply makes no sense. The two individuals were either acting as representatives of the Company and doing so negligently, which caused the unfortunate misnomer, or they were intentionally misleading the defendants by the misnaming of Enterprises, and if that is the case, it is not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a claim in deceit 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Accordingly, I conclude that the proposed pleadings do not disclose a possible cause of action and in their current form are thus frivolous. The application to add the two defendants is dismissed, and the application to amend the pleadings is dismissed. However, that dismissal is without prejudice to the plaintiff's ability to bring an application to amend that would disclose a cause of action. I am certainly not encouraging the plaintiff to do so, because from what I have seen the claim appears to be frivolous. However, I leave that possibility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other applications that were brought were with respect to production of documents. Most of them were contingent upon the application to add the defendants. As a result, the applications in relation to production of documents by the proposed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I turn to the application for documents from the existing real estate defendants. As Mr. Plunkett has noted, those defendants have already produced the documents that were requested at paras. 5(b), (c) and (d) of the notice of application. Accordingly, I make no order with regard to those requests. With respect to para. 5(a), I dismiss the plaintiff's application. I do not think I need make an order in relation to 5(e) that an amended list of documents be produced, as I understand that has already been done or is in the course of being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Is that correct, Mr. Plunkett?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PLUNKETT: That's correct, but to be clear, he's asked for an electronic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Yes, and you have indicated that there is really no need for that. I do not understand why there is any particular need for that,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LAM: Well, My Lord, first of all, he said he would agree. He was not opposed to it. But he hasn't done it yet. It's a lip job. It's only him saying that, but up to today is more than two years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He has produced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LAM: No. Not the way we want. Not the way is asking anything. He produce portion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Well, he has produced documents, and you say maybe there should be more, so that is not something that I gather is before me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LAM: He produced at least a document which is not included in the document we ask for in our application. That's the only reason why we said that have to force this matter back. And also is on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I am perhaps at a disadvantage here because I do not have Mr. Plunkett's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LAM: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PLUNKETT: Well, we have produced it. I can show you the affidavit in my binder, and I can say that my friend hasn't even come to look at the second supplemental document, so he can't really even comment on what's contained in there, other than, I mean, there was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Has a list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PLUNKETT: Yes, it was produced on - it was delivered on January the 13th, 2011, produced on January 11th, 2011. That was when this original application had been - I had produced them as part of my response to the original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Oh, I see. To the original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PLUNKETT: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LAM: So, in other words, when this application being generated, they have not produced it at the time. Now they said they trying to. Say they agreed that they will produce it. They provide a list, but we haven't seen anything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Well, I am hearing something different from Mr. Plunkett. What I am going to do with regard to 5(b), (c), (d) and (e) is I am simply going to adjourn that application. I am assuming from what I have heard from Mr. Plunkett that the material has been produced, but if you take a different view, Mr. Lam, you can reset this application. However, I am dismissing the application for the list of documents to be produced in electronic format, because I gather this is not a large quantity of documents, is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PLUNKETT: No, it's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LAM: We do not know what they have. The reason why we ask for what other format they have storage those document. We should be also getting that format also, whatever they storage it. You know, rather than anything have been storaged differently. That's a normal procedure to ask document in this day because some of the document they only store electronically.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Well, in a case like this we do not normally require parties to do that. We can, and I will leave that open in the future, but I am not making that order right now, and I am adjourning the application with respect to (b), (c), (d) and (e).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LAM: Yes. Yes, My Lord,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Now, costs,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WONG: My Lord, I'll just confirm the order first. I will just go through the numbers there according to his notice of application. So the relief claimed in paragraph part 1, namely adding the parties, is dismissed. Part 2, leave to amend the notice of claim, is dismissed. Paragraph 4, applies to my clients, is dismissed. Paragraph 5(a) is dismissed. Paragraph 6 -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LAM: No, adjourned. 5(a)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WONG: No, 5(a)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No, 5(a)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WONG: 6 is dismissed, and paras. 5(b), (c), (d) and (e) are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WONG: The other ones on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Well, 7 -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WONG: 7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WONG: 8 is in contention now. 9 was moot, I guess, or academic.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COURT: We do not have to deal with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WONG: So 8. Because, heaven forbid, subject to what he may do in the future, as far as this application concerning adding my three clients as parties is concerned, it's over, they are not in the proceeding itself at this point, and therefore I ask that - we have been I think entirely successful on the day, and I would ask that costs, just on the regular Scale B will be fine, be ordered and paid forthwith. I don't know if my friend Mr. Lam is going to draft the order. It was his application. He can handle it. He should draft and three counsel or three parties' counsel, whatever, will sign it but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Well, I think it is probably better that you as a successful party draft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WONG: That's why I wanted to ask. Okay, I will draft the order, and the costs, I ask for Scale B to be paid forthwith. There is no more further litigation, at this point in time at least.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I will order that costs be paid to the proposed defendants at Scale B and that the costs be paid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AS TO APPROVAL TO DISPENSE WITH MR. LAM'S CONSENT TO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What I am going to do, Mr. Lam, is I am going to ask that Mr. Wong provide a copy of the order to you and give you seven days to provide a response to him. If you do not agree with the order, you should advise Mr. Wong of the particular terms you do not agree with, and, if there are such terms, of the things that you think should be added in the order I have made. If that occurs, Mr. Wong, I would ask that when you submit the order for entry, please provide to me what Mr. Lam has indicated to you should be included or changed in the order so that I can have Mr. Lam's position before me as well as your order that has been approved, presumably, by Mr. Plunkett.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WONG: Fair enough. This rider is now part of the order? Or is this a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No, the order is simply going to say that the approval of Mr. Lam is dispensed with, but I am directing that you proceed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WONG: So we do dispense with his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WONG: But he can send me his notes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But I want you to give him an opportunity to let you know what he thinks of your draft order after you have received the approval of Mr. Plunkett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WONG: So I will get Mr. Plunkett's approval. I will send the order to Mr. Lam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Provide it to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WONG: -- in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COURT: Then he has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WONG: To send me his notes or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And then you submit it to me either having made changes or not as he has suggested, but if you do not make the changes, I want to know what he said should be in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PLUNKETT: I presume costs in the cause for the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COURT: Yes, and for the remainder of it, it is costs in the cause in relation to the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REGISTRAR: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COURT: On Scale B,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Reid v. Robinson, [2020] B.C.J. No. 624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24-28 and March 3-5,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M193281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624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Kevin Kenneth Reid, Plaintiff, and Ryan Robinson,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(133 paras.)</w:t>
      </w:r>
    </w:p>
    <w:p>
      <w:pPr>
        <w:jc w:val="both"/>
        <w:rPr>
          <w:rFonts w:ascii="arial" w:eastAsia="arial" w:hAnsi="arial" w:cs="arial"/>
          <w:sz w:val="20"/>
          <w:lang w:val="en-US" w:eastAsia="en-US" w:bidi="ar-SA"/>
        </w:rPr>
      </w:pPr>
      <w:bookmarkStart w:id="85" w:name="Counsel_27"/>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Capadouca, J.E. Skands.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Kandola-Dhami.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27"/>
      <w:bookmarkEnd w:id="86"/>
      <w:r>
        <w:pict>
          <v:line id="_x0000_s1114" style="position:absolute;z-index:2517381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Reid's Testimony - Direct Examination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Reid's Testimony - Cross Examination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Lay Witness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Pre-Accident Records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Post-Accident Records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Expert Reports - Back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Expert Reports - Knee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on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 on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PAST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A.P.A. MAYER J._0"/>
            <w:bookmarkEnd w:id="87"/>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Kevin Reid claims for damages arising from a multi-vehicle motor vehicle accident that occurred on the Fraser Highway in Abbotsford on March 24, 2016 (the "Accident"). In the Accident, the defendant Ryan Robinson's vehicle rear-ended a vehicle which was then pushed forward into Mr. Reid's vehicle. Mr. Robinson has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Reid claims that as a result of the Accident he sustained a lower back injury, including an L4-5 disc hernia which progressed into radiating pain symptoms in his buttock and leg and a right knee injury which resulted in post-traumatic arthritis. He seeks damages for pain and suffering, loss of past and future income earning capacity, cost of future care and special damages. Mr. Reid seeks an award of damages of $950,000, which includes a claim of $625,000 for loss of future income earning capacity arising from an alleged inability to continue working as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concedes that Mr. Reid sustained a minor soft tissue injury to his back in the Accident but denies that the Accident caused an L4-5 disc hernia and the related symptoms in Mr. Reid's buttock and leg. The defendant also concedes that Mr. Reid's right knee was injured in the Accident but contends that this injury only accelerated a pre-existing degenerative condition which would have eventually impacted Mr. Reid's knee function, likely requiring a total knee replacement, even if the Accident had not occurred. The defendant denies that Mr. Reid is entitled to the quantum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Reid was 48 years old at the time of the Accident. He is currently 52. He has three children including a 23-year-old son and two daughters who are 22 and 16. He was married for approximately 25 years until he separated from his wife in 2015. After they separated the couple's matrimonial home was sold and Mr. Reid moved to a rented home in Surrey where he currently lives with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Despite his current symptoms, Mr. Reid is a fit, strong man. He started working as a personal trainer approximately 13 years before the Accident, at first training clients in the gym located in his previous matrimonial home and now in the gym in his rented home in Surrey. Most of his clients were older couples. Although he continued to train some clients after the Accident he stopped training all but two of his clients in the summer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Reid has a history of back and knee injuries. He sustained a workplace back injury in 2001 while helping move a photocopier on a flight of stairs, which resulted in surgery in 2003 to repair a herniated disc. In or about 2006 his right knee was injured after he was struck by a vehicle in the lot of the car dealership where he worked. He suffers from degenerative arthritis in both of his knees and underwent two right knee surgeries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to be determined in this case are as follows: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of Mr. Reid's injuries and related physical symptoms were caused by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is Mr. Reid entitled to as a result of the injuries he sustained in the Accident and the related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 plaintiff must establish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extent to which Mr. Reid was suffering from similar symptoms prior to the Accident is relevant to the issue of whether the Accident caused the alleged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Reid's Testimony -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his direct examination Mr. Reid testified that prior to the Accident he was not suffering from any residual symptoms arising from his 2001 back injury, other than some right calf wasting, and was not suffering from knee pain resulting from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during the Accident his right knee hit the dash and that he experienced both knee and back pain immediately afterwards. He said that in the week following the Accident his knee was swollen and painful and that his back was sore. He testified that after the Accident he stopped working out for ten days and that his first workout went badly, resulting in pain across his lower back when he performed a shoulder 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Reid testified that into the remainder of 2016 his knee went from being swollen and painful to "locking". He said that in the months following the Accident his back began to feel better because he had reduced his level of physical activity. He received 25 physiotherapy sessions to treat his back and knee symptoms over a three-month period in 2016. He did not have any back-specific treatments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Reid testified that in October 2016, during a car trip to Vernon with his then girlfriend, he started to experience pain and numbness in his hip and buttock and down his right leg which caused him to get out of the car and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Reid testified that in 2017 he continued to experience significant knee pain. He had orthoscopic surgery to his knee which helped with locking but he continued to have right knee pain and swelling almost daily. He said that his buttock and right leg pain symptoms continued to increase in severity throughout 2017 and that he continued to suffer from low back pain and stiffness even though he had reduced his workouts.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Reid testified that by 2018 he was experiencing right leg pain daily, which he described as radiating through his hip, knee and foot and just above his ankle. He said that after returning from a trip to San Diego that year that he had to attend at the hospital as a result of symptoms of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Reid testified that his right leg pain has improved since he received lumbar surgery in 2019 and that he now only experiences leg pain when he is "out of midline". He said that his back and knee continue to bother him and that in particular, his knee pain impacts his ability to sleep. He said he takes long baths in the morning to help alleviate his pain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Reid's Testimony -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cross-examination Mr. Reid admitted that prior to the Accident he had residual symptoms resulting from his 2001 back injury including permanent numbness along his right leg calf and foot and right calf weakness. He also admitted that he had had back pain once and a while. He agreed that prior to the Accident he had difficulty participating in activities which involved a "toe-off" and was unable to hike, mountain climb, run, or walk on inclines.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Reid agreed that after the Accident his back was a little stiff and not painful and that he did not think much of it at that time. He agreed that his neck and shoulder stiffness resolved shortly after the Accident. He confirmed that knee pain was his principle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Reid confirmed that he purchased a Harley Davidson motorcycle a few months after the Accident, in August 2016, and rode it regularly until the summer of 2018 when he began to ride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agreed that he did not complain about back pain to his family doctor, Dr. McKnight, until December 2017 and was only referred to specialists in June 2018. He agreed that he had very slight knee pain and that for at least one year following the Accident his knee bothered him much more than his lower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Lay Witness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Reid called evidence from his girlfriend at the time of the Accident. Her evidence was that Mr. Reid came to her home after the Accident and complained of both knee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Reid also called evidence from a new girlfriend he dated between August 2016 and the summer of 2019. She testified that during a road trip to Vernon in October 2016, during which she drove, that she had to pull over to allow Mr. Reid to stretch and take breaks. She testified that during the drive Mr. Reid reclined back in his seat and rolled onto one side and that while they were in Vernon Mr. Reid appeared to have difficulty sitting. She also testified that Mr. Reid displayed similar symptoms during a later trip to Vernon in May 2017 and had difficulty sitting on long flights, including during flights to New York in July 2017 and July 2018. She said that after returning from a trip to San Diego in 2018 that Mr. Reid appeared to be experiencing excruciating pain and was lying in a fetal position on the floor before he was taken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Two of Mr. Reid's personal training clients testified at trial. One client testified that after the Accident Mr. Reid stopped demonstrating leg exercises and that he no longer set up weights as he had previously done. Another client testified that it appeared that Mr. Reid's movements were guarded in relation to his knee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Pre-Accident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radiological report of Dr. Janzen was prepared following an examination of Mr. Reid on July 28, 2003, listed a moderate sized, diffuse disc bulge at the L4-5 vertebra.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Reid received WCB Benefits and a disability settlement as a result of the back injury he sustained in 2001 when helping move a photocopier. The WCB Permanent Functional Impairment Evaluation report prepared following an examination of Mr. Reid on July 29, 2005 recorded that Mr. Reid advised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 constant numbness down the back of the right thigh and over the lateral aspect of the right foot, extending to the undersurface. He can walk for about 20 minutes before he needs to rest but finds that walking for longer than this causes an increased dull ache in his lower back ... He can sit for about two hours maximum and can stand for up to one hour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quit playing soccer, hiking and biking ...</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Post-Accident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his cross-examination Mr. Reid was referred to a number of clinical records of his family physician, Dr. McKnight and other relevant records. I refer below to some of the notes within these records, the accuracy of which was not disputed by Mr.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Reid attended at a walk-in medical clinic on April 5, 2016 and saw Dr. O'Brien. Dr. O'Brien's clinical note records that Mr. Reid reported that after the Accident he was experiencing "no real symptoms" but felt some knee pain when his knee hit the dash. Dr. O'Brien noted right knee tenderness and a lower back spasm. Dr. O'Brien also noted that on April 5, 2016 Mr. Reid experienced acute lower back pain after doing a shoulder 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subsequent visits with Dr. McKnight in April 2016 Mr. Reid reported that his right knee was troubling him more than his back. He also reported that he was taking it easier in his workouts and attending at physio, which was helping and that his muscle spasms had stopped. In June 2016 Dr. McKnight noted that Mr. Reid's right knee was swelling and locking and although Mr. Reid had two earlier knee surgeries, that he had not experienced knee problems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Subsequent clinical notes taken during Mr. Reid's visits from July 2016 and prior to December 2017 refer primarily to knee issues. The clinical note of Dr. Mitchell made in December 2017 records that Mr. Reid's right knee was improving at that time and that he was experiencing muscular back pain with sciatica. Dr. Mitchell also recorded that Mr. Reid had a long history of chronic back pain resulting from a previous MVA and a workplace injury and that pain was now radiating down his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her CL19 Report to ICBC after an examination of Mr. Reid on November 22, 2016, Dr. McKnight recorded only a knee injury under the heading "LIST ALL CLINICAL MVA RELATED DIAGNOSIS(ES) AND ...". In a follow up CL19, after an examination on May 29, 2018 Dr. McKnight recorded both a knee and lower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consultation report of Dr. Yao, an orthopaedic surgeon, dated January 26, 2017, indicates that Mr. Reid reported that "his low back pain resolved ... three to four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 consultation report to Dr. McKnight dated August 1, 2018 Dr. Maloon, an orthopaedic surgeon, noted that Mr. Reid told her that his right sided low back pain began "almost eight months ago" - that is,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Reid received surgery to repair his L4-5 disc hernia on January 3, 2019. In her consultation report to Dr. McKnight dated March 1, 2019 the surgeon, Dr. Nadeau, reported that Mr. Reid advised that "he has had great improvement of his leg pain since the surgery, almost no residual symptoms, aside from baseline right calf weakness from previous surgery [which was completed in 2003] at L5-S1".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Expert Reports -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only expert qualified to provide an opinion concerning the cause of both Mr. Reid's lower back and radiating nerve pain issues in his buttock and right leg was Dr. Sahjpaul. Dr. Sahjpaul was qualified as an expert neurosurgeon and allowed to provide opinion evidence on spinal and musculoskeletal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written report Dr. Sahjpaul provided his opinion that the probable cause of Mr. Reid's short term lower back pain was soft tissue injuries sustained in the Accident. This opinion is shared by Dr. Koo, a physiatrist with expertise in the diagnosis of musculoskeletal, soft tissue injuries and chronic pain, who was called by Mr. Reid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Mr. Reid's radiating nerve pain to his buttock and right leg, Dr. Sahjpaul's report includes his opinion that this pain was caused by an L4-5 disc hernia likely caused by the Accident. He specifically noted in his report that there was a discrepancy in the reports of other doctors with respect to the onset of Mr. Reid's right buttock and leg symptoms which showed the onset of such symptoms between three months (that is, June 2016) and ten months after the Accident (that is, January 2017). It appears that in coming to his conclusion regarding the cause of Mr. Reid's buttock and right leg symptoms Dr. Sahjpaul assumed that these symptoms started within approximately three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During cross-examination Dr. Sahjpaul confirmed that generally, the onset of radiating pain generally occurs soon after trauma resulting in a disc hernia, but this symptom can take several months to manifest. He agreed that if Mr. Reid had not started to experience radiating pain in his right leg until the spring of 2017 that it was unlikely that the Accident caused Mr. Reid's L4-5 disc hernia. He also testified that a disc hernia can occur naturally.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Sahjpaul also confirmed during cross-examination, when taken to information obtained from Mr. Reid's WCB file, that when he formed the opinions set out in his report he was not aware that in or around 2003 Mr. Reid had reported similar right side symptoms, including numbness and leg pain and various related physical limitations, as those which Mr. Reid testified manifested after the Accident. Dr. Sahjpaul agreed that having this information earlier might have resulted in a different opinion. It also appears that Dr. Sahjpaul was also not aware of the 2003 diagnosis of a diffuse disc bulge at the L4-5 vertebrae.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Dr. Koo also provided opinion evidence with respect to the cause of Mr. Reid's L4-5 disc hernia and the related radiating pain symptoms, he was not qualified as an expert in neurology. With all due respect to Dr. Koo, I do not consider his opinion as instructive as that of Dr. Sahjpaul, which as I have noted above was modified by Dr. Sahjpaul during his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called Dr. Simon Horlick who was qualified as an expert orthopaedic surgeon. In the history section of his report Dr. Horlick recorded that Mr. Reid's back symptoms began to worsen by December 2016. He referenced this date later in his report in support of his finding that Mr. Reid's back pain had by that time developed into radiculopathy (that is, radiating pain). It appears that Dr. Horlick relied at least in part upon Mr. Reid's reporting of the timing of the on-set of his buttock and right leg pain in forming his conclusion with respect to causation. As was the case with Dr. Koo's opinion regarding the cause of Mr. Reid's buttock and right leg pain, Dr. Horlick was not qualified as an expert in neurology. Again, with all due respect to Dr. Horlick, I do not find his opinion regarding the cause of this pain as instructive as that of Dr. Sahjpaul.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Expert Reports -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Reid called Dr. Peter Zarkadas as an expert witness who he sought to qualify to provide opinion evidence in diagnosis, assessment, treatment and prognosis of orthopaedic and musculoskeletal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During cross-examination Dr. Zarkadas testified that his brother assisted him in reviewing and summarizing the clinical and other records provided by Mr. Reid's counsel prior to his independent medical exam of Mr. Reid. Dr. Zarkadas testified that after he received clinical and other medical records from Mr. Reid's counsel, that he sent them to his brother, who organized these records chronologically. His brother then extracted portions of relevant records which he then incorporated into a draft of Dr. Zarkadas' expert report as a summary of Mr. Reid's clinical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Zarkadas testified that he relied upon the summaries completed by his brother, his own review of the relevant documents and his in-person examination of Mr. Reid in forming his conclusions with respect to Mr. Reid's injuries, including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pause to note that I am satisfied that counsel for Mr. Reid was not aware that Dr. Zarkadas had utilized the services of his brother in this respect prior to Dr. Zarkadas' cross-examination at trial. At trial Mr. Reid's counsel appeared to be as surprised by Dr. Zarkadas' testimony as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Zarkadas' written report includes the following statement: "I am solely responsible for the preparation and content of this report". Despite Dr. Zarkadas' contention at trial that he considered himself to be responsible for the conclusions contained within his report, his statement that he was solely responsible for its preparation and content is simply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Zarkadas' report contains the typical language "the facts and assumptions on which the report is based include information obtained from written materials as well as by the history and physical examination that I performed myself ...". In my view Dr. Zarkadas must have relied upon Mr. Reid's pre-Accident reports of symptoms in forming his conclusion on causation. Given that Dr. Zarkadas did not complete a review of Mr. Reid's clinical history himself and could not say with certainty whether the clinical history extracted and summarized by his brother included all relevant history, I declined to admit Dr. Zarkadas' evidence with respect to causation. I did allow Dr. Zarkadas to provide evidence regarding the observations he made during his examination of Mr. Reid, including his prognosis for Mr. Reid's recovery after knee surgery, subject to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Dr. Zarkadas' practice of using his brother to review and summarize clinical history was inappropriate and should be strongly discouraged. Dr. Zarkadas' evidence was that his brother had completed such work for him in the past on other assignments. I trust that Dr. Zarkadas will think carefully before allowing his brother, who I note is not a medical doctor or directly affiliated with Dr. Zarkadas' clinical practice, from doing so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 have already stated, the defendant tendered an expert report from its own orthopaedic expert, Dr. Horlick. In his report Dr. Horlick provided his diagnosis that Mr. Reid suffered from moderate to advanced osteoarthritis in the right knee joint. In his opinion, although the degenerative changes to his right knee were present prior to the Accident, the Accident likely materially contributed to the acceleration of Mr. Reid's right knee osteoarthritis. Further, in Dr. Horlick's opinion, even if the Accident had not occurred, Mr. Reid would have developed symptoms resulting in a requirement for a total knee replacement at some point in time, although Dr. Horlick could not say when this would have been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contends that Mr. Reid has been inconsistent in his evidence and reporting to his doctors concerning the onset of radiating pain in his buttock and right leg. The defendant says that this impacts Mr. Reid's credibility and the weight which should be put on the findings of various medical experts. He points to the following evidence: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2017 Dr. Yao noted that Mr. Reid reported his back pain developed the week after the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2018 Dr. Singh noted that Mr. Reid reported lower back and radiating buttock and right leg pain in July 2017;</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2018 Dr. Maloon noted that back pain started around the end of 2017 or beginning of 2018;</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2018 Mr. Reid told Dr. Koo that the onset of his right leg pain was January 2017 after a long drive to Vernon;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Reid's evidence at his discovery in September 2018 was that he started to experience this pain in December 2016 during the trip to Vernon but at trial testified that this pain started in October 2016;</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2018 Mr. Reid told Dr. Nadeau that his back and leg pain started within three or four months after the Accident;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2018 Mr. Reid told Dr. Sahjpaul that this pain started three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this evidence suggests Mr. Reid was a poor historian with respect to the timing of the onset of his buttock and right leg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Mr. Reid's girlfriend testified that Mr. Reid displayed signs of discomfort standing on a trip to Vernon in December 2016 this evidence does not establish that Mr. Reid was experiencing the type of radiating pain which the medical evidence indicates is suggestive of a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it unlikely that Mr. Reid, who had experienced radiating pain in his buttock and right leg prior to his first disc surgery in 2003, would not have recognized a similarity in symptoms occurring within a few months after the Accident and reported such symptoms to his family doctor, Dr. McKnight. Again, the first record of Mr. Reid reporting this type of pain was December 2017, 23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also find the fact that Mr. Reid purchased a motorcycle in August 2016 which he rode regularly until the summer of 2018 to be probative. Common sense suggests that it is unlikely that Mr. Reid would have purchased and then regularly rode a motorcycle in 2016 and 2017 if he was experiencing significant back and right leg pain during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the fact that Mr. Reid ceased personal training and riding his motorcycle in the summer of 2018 suggests that his back pain did not manifest until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summary, I do not find Mr. Reid's evidence that he developed the symptoms associated with an L4-5 disc hernia within a few months of the Accident to be reliable. I find it more likely than not that Mr. Reid did not experience such symptoms until some time around December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find that Mr. Reid sustained a soft tissue injury to his lower back in the Accident, which resolved within a few weeks or perhaps a few months. I come to my conclusion regarding the resolution of these symptoms based on the reports of pain symptomology contained within the clinical records and CL19 report to ICBC prepared by Dr. McKnight. This is also consistent with the note made by Dr. Yao in January 2017 that Mr. Reid advised his low back pain resolved within three to four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note that Mr. Reid only received physiotherapy treatment to his back over a three-month period in 2016 and received no such treatment in 2017. He was only referred for specific treatment in the summer of 2018 when his back symptoms became more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not satisfied that Mr. Reid sustained an injury to his L4-5 disc as a result of the Accident which caused the radiating pain in his buttock and right leg. I refer to the note of Dr. Mitchell made December 8, 2017 where she recorded "</w:t>
      </w:r>
      <w:r>
        <w:rPr>
          <w:rFonts w:ascii="arial" w:eastAsia="arial" w:hAnsi="arial" w:cs="arial"/>
          <w:color w:val="000000"/>
          <w:sz w:val="20"/>
          <w:u w:val="single"/>
          <w:lang w:val="en-US" w:eastAsia="en-US" w:bidi="ar-SA"/>
        </w:rPr>
        <w:t>now</w:t>
      </w:r>
      <w:r>
        <w:rPr>
          <w:rFonts w:ascii="arial" w:eastAsia="arial" w:hAnsi="arial" w:cs="arial"/>
          <w:color w:val="000000"/>
          <w:sz w:val="20"/>
          <w:lang w:val="en-US" w:eastAsia="en-US" w:bidi="ar-SA"/>
        </w:rPr>
        <w:t xml:space="preserve"> pain radiating down right leg". I also refer to the opinion of Dr. Sahjpaul that it is unlikely that the Accident caused the L4-5 disc injury if the relevant symptoms did not manifest until after the spring of 2017. I find it more likely that the L4-5 disc hernia arose either spontaneously or as a result of degenerative changes some time around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note for completeness, that Mr. Reid received surgery to repair the L4-5 disc herniation in January 2019. Dr. Horlick noted in his report that Mr. Reid no longer has back pain and that his residual leg complaints have improved by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note that although Mr. Reid's left knee is also arthritic, the same pain and limitations in left knee function which developed in the right knee after the Accident have not manifested. This supports a conclusion that the Accident caused an acceleration of pre-existing, pre-Accident degenerative arthritis in Mr. Reid's right knee which resulted in a premature reduction in right knee function. I also find that as a result of the early onset of his right knee symptoms, that Mr. Reid will require total right knee replacement sooner than he would have if the Accident had not occurred. This is consistent with the opinions of Mr. Reid's experts and that of the defendant's expert, Dr. Horlick.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Mr. Reid did not make submissions at trial with respect to damages arising from a mood disorder at trial he has plead that he sustained damages resulting from mood related impacts from the Accident. I am not satisfied that Mr. Reid's reported mood issues arise from the Accident. I find that Mr. Reid suffered from some pre-existing mood issues related to in part difficulties in dealing with his son's disability and the break-up of his marriage. I find it more likely than not that this mood decline in 2018 resulted mainly from his struggles in dealing with his son and perhaps pain and disability related to his L4-5 disc hernia.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The compensation awarded should be fair to all parties, and fairness is measured against awards made in comparable cases. Comparable cases, though helpful, serve only as a rough guide. Each case depends on its own unique facts: </w:t>
      </w:r>
      <w:r>
        <w:rPr>
          <w:rFonts w:ascii="arial" w:eastAsia="arial" w:hAnsi="arial" w:cs="arial"/>
          <w:i/>
          <w:color w:val="000000"/>
          <w:sz w:val="20"/>
          <w:lang w:val="en-US" w:eastAsia="en-US" w:bidi="ar-SA"/>
        </w:rPr>
        <w:t>Benavides v. Doe</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at para. 94; aff'd by </w:t>
      </w:r>
      <w:r>
        <w:rPr>
          <w:rFonts w:ascii="arial" w:eastAsia="arial" w:hAnsi="arial" w:cs="arial"/>
          <w:i/>
          <w:color w:val="000000"/>
          <w:sz w:val="20"/>
          <w:lang w:val="en-US" w:eastAsia="en-US" w:bidi="ar-SA"/>
        </w:rPr>
        <w:t>Benavides v. Insurance Corp. of British Columbia</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effect of the injuries on a plaintiff's particular circumstances must be taken into consideration. Factors to be considered in assessing non-pecuniary damages include the age of the plaintiff, nature of the injury, severity and duration of pain, disability, emotional suffering, loss or impairment of life, impairment of family, marital and social relationships, impairment of physical and mental abilities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45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the court explained that evaluating a plaintiff's subjective complaints about injury, pain and loss into compensatory damages is never simple.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my view the relevant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to be applied in this case include the following: the nature of the injury and the severity and duration of associated pain; the extent of any on-going disability; the level of emotional suffering; the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find that Mr. Reid's injuries and the symptoms which arose immediately after the Accident to be severe. This does not mean that they do not result in compensable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soft tissue injury to his back resolved within a few months of the Accident and does not appear to have resulted in significant on-going pain or disability. Accordingly, in my view nominal damages are appropriate for this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right knee injury accelerated a pre-existing degenerative arthritic condition. The important question to be answered is to what extent the early onset of arthritic symptoms was disabling or otherwise impacted his family, social, vocational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Reid took approximately ten days off from his personal workouts after the Accident. After that time, as a result of his knee symptoms he was and remains restricted in his ability to perform squats and lunges or to safely carry heavy weights as part of his personal training routine. Nonetheless, I am satisfied that Mr. Reid continued to exercise and remains, aside from his knee and back symptoms (the latter unrelated to the Accident), strong and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next question is, to what extent did Mr. Reid's accident-related injuries impact his vocational pursuits? In my view, a reduction in the ability to work a chosen field as a result of accident-related injuries can have an impact on an individual's sense of self-worth which is a factor to be considered in assessing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report Dr. Sahjpaul provided an opinion that Mr. Reid will probably not be able to resume work as a personal trainer to the extent he did prior to the Accident. It is unclear whether Dr. Sahjpaul considered whether this limitation results from Mr. Reid's knee symptoms or the unrelated back symptoms. Even if I assume that some of this limitation arises from Mr. Reid's knee injury, I do not give significant weight to Dr. Sahjpaul's opinion regarding Mr. Reid's functional capacity. He agreed during his cross-examination that he was not an expert in functional capacity, did not conduct a functional capacity assessment of Mr. Reid and had limited knowledge of his work as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Koo provided a similar opinion to that of Dr. Sahjpaul, with respect to Mr. Reid's likely inability to continue to work as a personal trainer. In his report Dr. Koo stated that the persistence of limitations to Mr. Reid's right leg likely permanently render him at least partially disabled from his personal training occupation. In particular, Dr. Koo expressed his view that Mr. Reid would have difficulty demonstrating lunges, squats or dynamic stability exercises involving the right leg - irrespective of his low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Koo agreed on cross-examination, and in response to questions from the court, that he did not complete a task analysis to determine the nature of training services provided by Mr. Reid. It appears that he made assumptions with respect to Mr. Reid's requirement to lift and move heavy weights. I do not accept Dr. Koo's opinion that Mr. Reid is completely disabled from working as a personal trainer because of his knee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establishes that prior to the accident Mr. Reid would demonstrate exercises to his clients and would set up some equipment, including placing weights. I am satisfied that his ability to set up heavy weights and his ability to demonstrate lunges, squats and exercises involving dynamic stability has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not satisfied that Mr. Reid is unable to demonstrate all exercises to his clients. First, not all of Mr. Reid's training involved the use of heavy weights. With one exception Mr. Reid's clients before and for a time after the Accident were older and lifted lighter weight. During his testimony Mr. Reid confirmed that much of his personal training work involves verbal instructions to his clients. In addition, Mr. Reid continued to train a number of his clients into 2018 until his back pain became more acute. The defendant provided more recent video evidence showing Mr. Reid training a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summary, I do not find that as a result of his knee symptoms that Mr. Reid's ability to provide personal training services has been eliminated, although I accept that this ability has been temporarily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Reid testified that he is on a wait list to receive total right knee replacement surgery. The evidence indicates that he may receive such surgery as early as May 2020 - although given the current global health crisis concerning COVID 19 it is likely that such surgery will be delayed. Dr. Horlick's evidence, which I accept, is that a well done knee replacement surgery lasts between ten and twenty years and given Mr. Reid's young age, he will likely require a further knee replacement within his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the purposes of assessment of damages, I assume that Mr. Reid will undergo total knee replacement surgery by the end of 2020 and that he will require a further knee replacement surgery by approximately 2035, which is the midpoint of Dr. Horlick's estimated timeline for further knee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of Dr. Horlick supports a conclusion that when Mr. Reid receives total right knee replacement surgery that his knee symptoms will likely significantly improve. On cross-examination Dr. Zarkadas testified that after Mr. Reid receives a total right knee replacement that prognosis in respect of his right knee symptoms would significantly improve, would only have difficulty with some exercises and could still lift weights. I find that after Mr. Reid receives knee replacement surgery that it is likely that the extent of any current limitations on his ability to train clients resulting from right knee pain will be significantly reduced or at least will return to pre-Accident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Reid testified that as a result of back pain arising from the Accident that he was no longer able to help his son in his firewood business which has negatively impacted their relationship. Given my finding that Mr. Reid's lower back pain resulting from soft tissue injuries resolved shortly after the Accident and my finding that the L4-5 disc hernia was not caused by the Accident, I do not consider that the Accident had this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Reid submits that non-pecuniary damages in the range of $150,000 are appropriate in the circumstances. He relies upon the following cases involving knee injuries (with amounts adjusted for inflation to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169"/>
        <w:gridCol w:w="2300"/>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Dulay v. Lachance</w:t>
            </w:r>
            <w:r>
              <w:rPr>
                <w:rFonts w:ascii="arial" w:eastAsia="arial" w:hAnsi="arial" w:cs="arial"/>
                <w:color w:val="000000"/>
                <w:sz w:val="18"/>
                <w:lang w:val="en-US" w:eastAsia="en-US" w:bidi="ar-SA"/>
              </w:rPr>
              <w:t xml:space="preserve">, </w:t>
            </w:r>
            <w:hyperlink r:id="rId553" w:history="1">
              <w:r>
                <w:rPr>
                  <w:rFonts w:ascii="arial" w:eastAsia="arial" w:hAnsi="arial" w:cs="arial"/>
                  <w:i/>
                  <w:color w:val="0077CC"/>
                  <w:sz w:val="18"/>
                  <w:u w:val="single"/>
                  <w:shd w:val="clear" w:color="auto" w:fill="FFFFFF"/>
                  <w:lang w:val="en-US" w:eastAsia="en-US" w:bidi="ar-SA"/>
                </w:rPr>
                <w:t>2012 BCSC 258</w:t>
              </w:r>
            </w:hyperlink>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Reddy v. Staples</w:t>
            </w:r>
            <w:r>
              <w:rPr>
                <w:rFonts w:ascii="arial" w:eastAsia="arial" w:hAnsi="arial" w:cs="arial"/>
                <w:color w:val="000000"/>
                <w:sz w:val="18"/>
                <w:lang w:val="en-US" w:eastAsia="en-US" w:bidi="ar-SA"/>
              </w:rPr>
              <w:t xml:space="preserve">, </w:t>
            </w:r>
            <w:hyperlink r:id="rId554" w:history="1">
              <w:r>
                <w:rPr>
                  <w:rFonts w:ascii="arial" w:eastAsia="arial" w:hAnsi="arial" w:cs="arial"/>
                  <w:i/>
                  <w:color w:val="0077CC"/>
                  <w:sz w:val="18"/>
                  <w:u w:val="single"/>
                  <w:shd w:val="clear" w:color="auto" w:fill="FFFFFF"/>
                  <w:lang w:val="en-US" w:eastAsia="en-US" w:bidi="ar-SA"/>
                </w:rPr>
                <w:t>2015 BCSC 87</w:t>
              </w:r>
            </w:hyperlink>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Majchrzak v. Avery</w:t>
            </w:r>
            <w:r>
              <w:rPr>
                <w:rFonts w:ascii="arial" w:eastAsia="arial" w:hAnsi="arial" w:cs="arial"/>
                <w:color w:val="000000"/>
                <w:sz w:val="18"/>
                <w:lang w:val="en-US" w:eastAsia="en-US" w:bidi="ar-SA"/>
              </w:rPr>
              <w:t xml:space="preserve">, </w:t>
            </w:r>
            <w:hyperlink r:id="rId555" w:history="1">
              <w:r>
                <w:rPr>
                  <w:rFonts w:ascii="arial" w:eastAsia="arial" w:hAnsi="arial" w:cs="arial"/>
                  <w:i/>
                  <w:color w:val="0077CC"/>
                  <w:sz w:val="18"/>
                  <w:u w:val="single"/>
                  <w:shd w:val="clear" w:color="auto" w:fill="FFFFFF"/>
                  <w:lang w:val="en-US" w:eastAsia="en-US" w:bidi="ar-SA"/>
                </w:rPr>
                <w:t>2013 BCSC 1626</w:t>
              </w:r>
            </w:hyperlink>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[$107,000]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Cook v. Symons</w:t>
            </w:r>
            <w:r>
              <w:rPr>
                <w:rFonts w:ascii="arial" w:eastAsia="arial" w:hAnsi="arial" w:cs="arial"/>
                <w:color w:val="000000"/>
                <w:sz w:val="18"/>
                <w:lang w:val="en-US" w:eastAsia="en-US" w:bidi="ar-SA"/>
              </w:rPr>
              <w:t xml:space="preserve">, 2014 </w:t>
            </w:r>
            <w:hyperlink r:id="rId556" w:history="1">
              <w:r>
                <w:rPr>
                  <w:rFonts w:ascii="arial" w:eastAsia="arial" w:hAnsi="arial" w:cs="arial"/>
                  <w:i/>
                  <w:color w:val="0077CC"/>
                  <w:sz w:val="18"/>
                  <w:u w:val="single"/>
                  <w:shd w:val="clear" w:color="auto" w:fill="FFFFFF"/>
                  <w:lang w:val="en-US" w:eastAsia="en-US" w:bidi="ar-SA"/>
                </w:rPr>
                <w:t>2014 BCSC 1781</w:t>
              </w:r>
            </w:hyperlink>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[$156,000]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Reid also relies upon a number of cases involving back injuries in which damages of between $113,000 and $180,000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submits that non-pecuniary damages of between $60,000 and $80,000 are appropriate and relies upon the following cases, in which the defendant contends the injuries were more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5960"/>
        <w:gridCol w:w="2510"/>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Reddy v. Staples</w:t>
            </w:r>
            <w:r>
              <w:rPr>
                <w:rFonts w:ascii="arial" w:eastAsia="arial" w:hAnsi="arial" w:cs="arial"/>
                <w:color w:val="000000"/>
                <w:sz w:val="18"/>
                <w:lang w:val="en-US" w:eastAsia="en-US" w:bidi="ar-SA"/>
              </w:rPr>
              <w:t xml:space="preserve">, </w:t>
            </w:r>
            <w:hyperlink r:id="rId554" w:history="1">
              <w:r>
                <w:rPr>
                  <w:rFonts w:ascii="arial" w:eastAsia="arial" w:hAnsi="arial" w:cs="arial"/>
                  <w:i/>
                  <w:color w:val="0077CC"/>
                  <w:sz w:val="18"/>
                  <w:u w:val="single"/>
                  <w:shd w:val="clear" w:color="auto" w:fill="FFFFFF"/>
                  <w:lang w:val="en-US" w:eastAsia="en-US" w:bidi="ar-SA"/>
                </w:rPr>
                <w:t>2015 BCSC 87</w:t>
              </w:r>
            </w:hyperlink>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Zhang v. Graham</w:t>
            </w:r>
            <w:r>
              <w:rPr>
                <w:rFonts w:ascii="arial" w:eastAsia="arial" w:hAnsi="arial" w:cs="arial"/>
                <w:color w:val="000000"/>
                <w:sz w:val="18"/>
                <w:lang w:val="en-US" w:eastAsia="en-US" w:bidi="ar-SA"/>
              </w:rPr>
              <w:t xml:space="preserve">, </w:t>
            </w:r>
            <w:hyperlink r:id="rId557" w:history="1">
              <w:r>
                <w:rPr>
                  <w:rFonts w:ascii="arial" w:eastAsia="arial" w:hAnsi="arial" w:cs="arial"/>
                  <w:i/>
                  <w:color w:val="0077CC"/>
                  <w:sz w:val="18"/>
                  <w:u w:val="single"/>
                  <w:shd w:val="clear" w:color="auto" w:fill="FFFFFF"/>
                  <w:lang w:val="en-US" w:eastAsia="en-US" w:bidi="ar-SA"/>
                </w:rPr>
                <w:t>2014 BCSC 1578</w:t>
              </w:r>
            </w:hyperlink>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It is not necessary for me to review the details of the cases cited by counsel in these reasons. I have reviewed and considered the similarities and differences between the cases cited by counsel and the case at bar. While I take some guidance from authorities referred to by counsel, each case turns on its particular facts. In consideration of all of the relevant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 consider that non-pecuniary damages are appropriately assessed in the amount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Reid seeks damages for past loss of earning capacity over an approximate four-year period, in the amount of $100,000. This is based on the assumption that but for the Accident he would have earned approximately $50,000 per year as a personal trainer but in fact made far less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Reid reported pre-Accident income from his personal training business of $28,216 in 2013, $26,160 in 2014 and $17,446 in 2015. In the year of the Accident, 2016, he reported income of $16,840. To support his submission that past wage loss should be calculated based on pre-Accident annual earnings of $50,000, Mr. Reid contends that his pre-Accident average actual income is much higher than that which he declared for tax purposes as he was often paid in cash by his personal training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submits that there is only evidentiary support for a finding that Mr. Reid was unable to work for a period of six months between September 2019, when the defendant contends Mr. Reid's knee pain worsened considerably, and trial. Further the defendant submits that Mr. Reid's evidence with respect to his unreported income, both before and after the Accident is unreliable. The defendant contends that past wage loss from September 2019 to trial should be calculated based on average annual earnings of $11,437 for the period 2010 to 2015, which results in a net amount for past wage loss of $4,089.50 after deducting income from the clients he did 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Compensation for past and future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 claim for past income loss is actually a claim for past loss of earning capacity. That is, a claim for the loss of the value of the work that the injured party would have performed but was unable to perform because of the injury. Loss of earning capacity rather than the loss of actual income is to be considered, although loss of income may provide some basis in determining the value of loss of capacity: </w:t>
      </w:r>
      <w:r>
        <w:rPr>
          <w:rFonts w:ascii="arial" w:eastAsia="arial" w:hAnsi="arial" w:cs="arial"/>
          <w:i/>
          <w:color w:val="000000"/>
          <w:sz w:val="20"/>
          <w:lang w:val="en-US" w:eastAsia="en-US" w:bidi="ar-SA"/>
        </w:rPr>
        <w:t>Mojahedi v. Friesen</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2016 BCSC 1225</w:t>
        </w:r>
      </w:hyperlink>
      <w:r>
        <w:rPr>
          <w:rFonts w:ascii="arial" w:eastAsia="arial" w:hAnsi="arial" w:cs="arial"/>
          <w:color w:val="000000"/>
          <w:sz w:val="20"/>
          <w:lang w:val="en-US" w:eastAsia="en-US" w:bidi="ar-SA"/>
        </w:rPr>
        <w:t xml:space="preserve"> at para. 73 referring to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burden of proof of actual past events is proof on a balance of probabilities. An assessment of loss of both past and future earning capacity involves consideration of hypothetical events. A plaintiff is not required to prove these hypothetical events on a balance of probabilities. A hypothetical possibility can be considered so long as there is a real and substantial possibility that it would have occurred, or will occur, and is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48 - 49.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amount of past or future income loss may be proven using the "earnings approach" or the "capital asset" approach. The former will be more useful when a loss is more easily measureable - for example where a plaintiff's income is not expected to fluctuate, up or down, over time. The latter is more useful when the loss is not easily measured: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I have stated above, compensation for past and future loss of earning capacity is to be based on what the plaintiff would have earned, not could have earned. In this case it is not possible to apply an income approach to the assessment of Mr. Reid's past wage loss. In part this is because of the uncertainty with respect Mr. Reid's plans to train more clients than he had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evidence establishes that in the years leading up to the Accident Mr. Reid lost a significant number of personal training clients. Mr. Reid did not provide any testimony at trial with respect to his plans for continuing to train clients before the Accident, including for example, how many hours per week he expected to 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closing argument Mr. Reid's counsel submitted, in effect, that it should be assumed that but for the Accident Mr. Reid would have worked to increase his client base and therefore his training revenue. In this respect counsel point to a publication prepared by Mr. Reid shortly before the Accident designed to attract more personal training business, which he never ended up issuing.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evidence to suggest that Mr. Reid was not planning, or able, to increase his personal training clientele from the level just prior to the Accident. For example, it appears, and this goes to Mr. Reid's credit as a father, that prior to the Accident and afterwards he committed significant energy to helping his son who was experiencing difficulties as a result of his disability. In addition, Mr. Reid started to seek work as an actor and body model and achieved some very modest success in that respect. I do not find that there is a real and substantial possibility that but for the Accident Mr. Reid would have increased his personal training income before trial to $50,000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it is necessary to apply a loss of capital asset approach in assessing Mr. Reid's past wage loss. In this respect, I have only considered the impacts resulting from his relatively short lived lower back soft tissue injury and the early on-set of his right knee symptoms. I find that Mr. Reid continued to be able to train clients with some limitations through until the summer of 2018 when his unrelated back problems caused him to stop training almost all of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that but for the Accident that Mr. Reid would have earned approximately $5,000 more per year. In total, I find that but for the Accident it is possible that Mr. Reid would have earned an additional $20,000, inclusive of deductions for tax, between the time of the Accident and trial. I assess his damages for past wage loss at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on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essential task of the court is to compare the likely future of a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Both Mr. Reid and the defendant appear to accept that Mr. Reid will likely undergo total right knee replacement surgery some time in 2020. As I stated above, for the purposes of assessing Mr. Reid's damages I have assumed that he will receive this surgery by the end of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Reid submits that the opinion of Drs. Zarkadas and Koo that he will be unable to work as a personal trainer, even after receiving total knee replacement surgery, should be accepted. In calculating his damages for future income loss Mr. Reid relies on the present value calculations completed by Curtis Peever, who was qualified as an expert economist at trial. Mr. Peever calculated the net present value of future income loss, based on potential annual earnings of $50,000, $70,000 and $100,000 per year to age 65 and 72, to be between $463,000 and $1.3 million. Mr. Reid submits that an award for loss of future income earning capacity in the $650,000 range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Mr. Reid has significantly overstated the opinion evidence of Drs. Zarkadas and Koo regarding his future functional capacity. In addition, the evidence does not establish a real and substantial possibility that Mr. Reid would earn more than $50,000 per year from personal training, but for the Accident. Earnings of more than that amount are in my view, entirely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Zarkadas' evidence at trial was that after total right knee surgery that Mr. Reid will be unable to perform some, not all, of the activities of a personal trainer and will likely experience difficulty kneeling on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Koo agreed on cross-examination that Mr. Reid's pain symptoms and functional capabilities would likely improve after knee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prefer the opinion of Dr. Horlick over those of Dr. Zarkadas and Dr. Koo. As stated above it is Dr. Horlick's opinion that after knee surgery Mr. Reid's functional abilities would be significantly improved. Dr. Horlick's opinion is that Mr. Reid can continue to work as a personal trainer after surgery but should avoid prolonged kneeling and prolonged heavy load to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there to be a real and substantial possibility that after he receives total right knee replacement surgery that the functional capacity of Mr. Reid's right knee will return to a level at or better than it was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For these reasons the calculation of damages completed by Mr. Peever relied upon by Mr. Reid, which contemplates that Mr. Reid will never be able to work as a personal trainer again, is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consider it appropriate to apply the same assessment of damages calculation utilized for past wage loss to an assessment of Mr. Reid's damages arising from loss of capacity for the period from the date of trial to the end of 2020, when he will receive knee surgery. This results in an assessment of damages of $3,750 for this period ($5,000/12 x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evidence establishes that Mr. Reid will be required to take approximately four to six months off of work to recover after surgery - that is, from January 2021 to the end of June 2021. The question then is what potential income should be considered in assessing his income loss during this time period? The medical evidence establishes that his January 2019 back surgery was successful and resulted in an improvement of approximately 75% back function. Accordingly, for the purposes of assessing Mr. Reid's damages, I assume that there is a real and substantial possibility that by the start of 2021, had the Accident caused his knee symptoms, that Mr. Reid would have been earning approximately $50,000 per year. Accordingly, I assess his damages for the six-month period when he is recovering from total right knee replacement surgery to be $25,000. Given my finding that after knee surgery Mr. Reid will be able to continue working as a personal trainer I decline to award any damages for loss of future income earning capacity beyond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do not find that there is a real and substantial possibility that Mr. Reid will continue to work as a personal trainer past 65 years of age. Given my finding above that Mr. Reid will not require further right knee surgery until 2035, when he is 68 years old, I do not consider it likely that he will suffer a future income loss due to a requirement to take time off after a later right knee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view, a fair assessment of damages for Mr. Reid's loss of future income earning capacity is $29,000 inclusive of deductions for tax. I award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Although Mr. Reid will benefit from interest accruing from the date of judgment, given that the award reflects loss of income for a relatively short period of time I do not consider that a deduction to reflect the present value of this award to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their pre-Accident condition in so far as that is possible. When full restoration is not achievable,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It is not necessary for a medical expert to testify in support of each item of support that is claimed but there must be some evidentiary link between a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Reid seeks damages for the cost of future care in the amount of $75,000. He relies on the cost of future care assessment report completed by JoAnne Beattie, occupational therapist. Ms. Beattie was qualified to provide opinion evidence at trial. He also relies on the report calculating the present value of the cost items set out in Ms. Beattie's report, prepared by Curtis Peever.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Reid claims the cost of obtaining a prescription for Gabapentin for an unknown period of time. Gabapentin was prescribed for nerve pain associated with Mr. Reid's L4-5 disc hernia and therefore in my view is not causally linked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Reid also claims for the costs of obtaining Tylenol 3 for pain, at an annual cost of $50-$67, for an unknown period of time. I find the claim for the cost of purchasing Tylenol 3's for a two-year period at a cost of $67 per year to be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Reid claims for the cost of receiving physiotherapy treatment once per week prior to knee surgery and a further 44-66 sessions post-surgery, at a cost of $76.70 per session. Physiotherapy was recommended by Dr. Zarkadas. I find the claim for the cost of obtaining a further 52 physiotherapy sessions at a cost of $76.70 per session, or $3,988, to be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Reid has claimed costs associated with home cleaning, grocery delivery and taxi costs to attend at medical appointments for a 4 to 6-month period following his right knee surgery. I consider these costs in the amount of $2,323.60 to be both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Reid has claimed $88 for the cost of obtaining a shower stool and handheld showerhead, which Ms. Beattie recommends to ensure his safety showering after his knee surgery. I find this cost to be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Reid has claimed the cost of attending at a total of 21-26 active rehabilitation sessions with a kinesiologist, six before and 15-20 after he receives knee surgery. The sessions after knee surgery are recommended in part to assist Mr. Reid in developing an appropriate exercise regime. Active rehabilitation was recommended by Dr. Zarkadas and the benefits of such treatment are not disputed by any other experts. Ms. Beattie was aware that Mr. Reid is a personal trainer and I have no reason to believe that she failed to consider this when she recommended that he receive active rehabilitation treatments. I find that the cost of obtaining 21 active rehabilitation treatment sessions, at a total cost of $1,505.70 to be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Reid has claimed for the cost of obtaining a knee brace, an electric heat pad, a cordless light weight vacuum and an annual aquatics pass. Ms. Beattie indicated in her report that she was told that Mr. Reid's physiotherapist had recommended a knee brace. Mr. Reid's physiotherapist was not called as a witness at trial. None of Mr. Reid's other treating or consulting physicians recommended a knee brace. I do not find this cost to be medically justified. In addition, I do not consider that there is a basis for awarding Mr. Reid the cost of obtaining a heating pad or lightweight vacuum or, given that Mr. Reid is a fit individual, for the cost of an aquatics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Reid claims for the cost of regular and heavy seasonal home cleaning at an annual cost of $4,800 until the age of 75. The medical evidence does not indicate that Mr. Reid is incapable now, or will be incapable of performing these activities in the future. I accept the opinion of Dr. Horlick that Mr. Reid will not require assistance with home maintenance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Determination of the cost of future care involves an assessment rather than a precise calculation. I find a reasonable award for the cost of future care to be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Reid claims special damages in the amount of $963.15. The defendant disputes the $323.87 claimed for Gabapentin, $80 for ambulance fees to attend at the hospital as a result of back pain and $56.71 for a cane and cane tips. I find that the disputed items do not relate to costs arising from the Accident. I award Mr. Reid special damages in the amount of $502.57.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Mr. Reid suffered injuries and sustained damages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award the following damages, payable by the defendant to Mr.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391"/>
        <w:gridCol w:w="40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$ 29,000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$ 502.57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$127,502.57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Roe v. Dabbs et al., 2005 CHFL para. 15,399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Parrett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July 15, 2004.</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05919</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2004</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2005 CHFL para. 15,399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2004 BCSC 957</w:t>
        </w:r>
      </w:hyperlink>
    </w:p>
    <w:p>
      <w:pPr>
        <w:spacing w:before="120" w:line="260" w:lineRule="atLeast"/>
        <w:rPr>
          <w:lang w:val="en-US" w:eastAsia="en-US" w:bidi="ar-SA"/>
        </w:rPr>
      </w:pPr>
      <w:r>
        <w:rPr>
          <w:rFonts w:ascii="arial" w:eastAsia="arial" w:hAnsi="arial" w:cs="arial"/>
          <w:color w:val="000000"/>
          <w:sz w:val="20"/>
          <w:lang w:val="en-US" w:eastAsia="en-US" w:bidi="ar-SA"/>
        </w:rPr>
        <w:t>Roe v. Dabbs et 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6"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8" w:name="Keywords"/>
      <w:bookmarkEnd w:id="88"/>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of general practitioner — Physician found liable for damages resulting from failed therapeutic abortion — Patient awarded $55,000 for non-pecuniary damages — Income loss assessed at $5,000.</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9" w:name="Case Summary_1"/>
            <w:bookmarkEnd w:id="89"/>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On January 3, 1997, the plaintiff, a 37-year-old woman, underwent an abortion procedure performed by the defendant, Dr. Dabbs, a general practitioner. The plaintiff's family physician, who had confirmed that the plaintiff was pregnant, had referred the plaintiff to the defendant. The defendant had performed therapeutic abortions for approximately 11 years. He performed the procedure using suction curettage. He also removed an intrauterine contraceptive device (IUD) that had become embedded in the plaintiff's uterine wall. On January 7, 1997, the defendant gave the plaintiff an injection of Depo-Provera as a means of birth control. On April 1, 1997, it was determined that the plaintiff was still pregnant and that the procedure had failed. In August 1997, a child was born as a result of the failed procedure. The plaintiff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She claimed that the defendant had failed to meet the standard of care required of a competent physician in three ways: (1) he had performed the procedure negligently; (2) he had failed to properly read and appreciate the pathology report when he received it; and (3) he had failed to properly follow-up after the procedure had been performed. The defendant argued that he had met the standard of care of a competent physician with respect to the procedure and with respect to the follow-up he provided. He also argued that in the event that the British Columbia Supreme Court found that the standard of care had been breached, the plaintiff was 90 per cent contributarily negligent. </w:t>
            </w:r>
            <w:r>
              <w:rPr>
                <w:lang w:val="en-US" w:eastAsia="en-US" w:bidi="ar-SA"/>
              </w:rPr>
              <w:cr/>
            </w:r>
          </w:p>
          <w:p>
            <w:pPr>
              <w:spacing w:before="120" w:line="260" w:lineRule="atLeast"/>
              <w:ind w:left="240"/>
              <w:jc w:val="both"/>
              <w:rPr>
                <w:lang w:val="en-US" w:eastAsia="en-US" w:bidi="ar-SA"/>
              </w:rPr>
            </w:pPr>
            <w:bookmarkStart w:id="90" w:name="Holdings of Court"/>
            <w:bookmarkEnd w:id="90"/>
            <w:r>
              <w:rPr>
                <w:rFonts w:ascii="arial" w:eastAsia="arial" w:hAnsi="arial" w:cs="arial"/>
                <w:color w:val="000000"/>
                <w:sz w:val="20"/>
                <w:lang w:val="en-US" w:eastAsia="en-US" w:bidi="ar-SA"/>
              </w:rPr>
              <w:t>HELD: The Court held that the defendant owed the plaintiff a legal duty of care and that he had breached that duty with respect to his performance of the procedure.</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evidence revealed that the procedure had failed when the suction curette struck the plaintiff's embedded IUD and could not advance to the necessary location for the procedure to take place. Moreover, given the circumstances, a careful general practitioner would have examined the pathology report with some care. This was particularly important since the defendant was about to administer an injection of Depo-Provera, a medication specifically warned against use during pregnancy. A careful examination of the pathology report would have raised concerns requiring further investigation in the mind of a reasonable general practitioner. The defendant had failed to meet the standard in his examination of the report, and as a result the opportunity to warn the plaintiff in a timely way and examine her further was lost. The Court found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 defendant's follow-up. In addition, the Court concluded that there was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who could not have known that the procedure had failed. With respect to damages, the Court's view was that it was "not rational to refuse compensation to a person who has made positive efforts to avoid the burden of another child and had those efforts frustrated by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it was difficult to calculate damages because "this [was] not an 'ordinary' category of loss in which a measurable stream of income or damages [could] be ascertained". In this case, the plaintiff had suffered the normal pain and discomfort associated with pregnancy and childbirth. She had also suffered limitations on her lifestyle and activities. In addition, she was traumatized when she discovered that the procedure had failed. The plaintiff was awarded $55,000 for non-pecuniary damages. Income loss with respect to her pregnancy and maternity was assessed at $5,000. No award was made for loss of opportunity because the plaintiff had failed to establish this claim.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39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Rolin Resources Inc. v. CB Supplies Ltd., [2018] B.C.J. No. 3661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27-29,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S166496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3661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2018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Rolin Resources Inc., Dakirs Investments Inc., Plaintiffs, and CB Supplies Ltd., Defendant, and Dakirs Investments Inc., Defendant by Counterclaim, and Freidoun Alagheband,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(285 paras.)</w:t>
      </w:r>
    </w:p>
    <w:p>
      <w:pPr>
        <w:jc w:val="both"/>
        <w:rPr>
          <w:rFonts w:ascii="arial" w:eastAsia="arial" w:hAnsi="arial" w:cs="arial"/>
          <w:sz w:val="20"/>
          <w:lang w:val="en-US" w:eastAsia="en-US" w:bidi="ar-SA"/>
        </w:rPr>
      </w:pPr>
      <w:bookmarkStart w:id="91" w:name="Counsel_28"/>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Defendant by Counterclaim and Third Party: R. Hira, Q.C., K. Bienvenu.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 Davis, S.M. Green.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28"/>
      <w:bookmarkEnd w:id="92"/>
      <w:r>
        <w:pict>
          <v:line id="_x0000_s1119" style="position:absolute;z-index:2517401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S.C. FITZPATRICK J."/>
            <w:bookmarkEnd w:id="93"/>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cost recovery action by which the plaintiffs seek to recover approximately $500,000, being the costs of the environmental cleanup of its contaminated property. Some years ago, the defendant CB Supplies Ltd. was conducting business operations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is complicated by a number of circumstances, including: the history and nature of CB Supplies Ltd.'s operations in terms of proving the contamination and who caused it; the ownership history of the site; and the corporate ownership of CB Supplies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ownership of CB Supplies Ltd. changed some years ago such that the individuals who directed and benefitted from its previous business operations are no longer involved with the company. The new shareholders have no connection to the activities that are said to have caused some or all of the contamination. Things are further complicated by the fact that one of the previous shareholders of CB Supplies Ltd. is now the driving force behind the corporate plaintiffs who are seeking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CB Supplies Ltd. raises a number of issues in defence of the action and says that the action should be dismissed. CB Supplies Ltd. has filed a counterclaim against one of the plaintiffs by which it seeks indemnity for any amounts to be paid. Alternatively, it says that the third party, Freidoun Alagheband, should be held solely responsible for any cleanup costs relating to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parties have brought competing applications to determine this matter by summary trial and all parties are adamant that it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are my findings of fact, unless otherwise indicated.</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Rolin Resources Inc. ("Rolin") and Dakirs Investments Inc. ("Dakirs") are B.C. companies incorporated in January and March 1989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CB Supplies Ltd. ("CB1") was a B.C. company incorporated in November 1962. Seymour Industries Ltd. ("Seymour") was a B.C. company incorporated in November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1, 2013, CB1, Seymour and other companies in the operating group amalgamated. The new amalgamated company also became known as CB Supplies Ltd. ("CB2"). The amalgamation also included another company which was part of the group, Vanguard Pipe &amp; Fittings Ltd. ("Vanguard"),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Accordingly, CB2 (i.e., the named defendant) is the successor company to CB1, Seymour, Vanguard and the other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individuals involved in this action are: the third party Freidoun Alagheband ("Fred"); Saiid Assefi ("Sid"); Reza (Ray) Nassiri Tousi ("Ray") and Flory Renko ("Flory"). As the parties have referred to these persons by their first name in their submissions, I will do so in these reasons, meaning no disrespect.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History of the Site (1971-1990)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subject property is located at 4641 Byrne Road in Burnaby, B.C.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1971, the Property was a residential area with no previous industrial or business use likely to cause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1971 to June 1989, CB1 and Seymour leased the Property and they operated an integrated metal foundry and machine shop on the premises. The individuals or entities that owned the Property or who were involved in CB1 and Seymour's operations during this time are not involved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June 1989, Rolin (Fred's company), together with other individuals and other corporations, formed a joint venture to acquire the Property (the "Joint Venture"). The Joint Venture was a vehicle for this investment, which was to be largely held by the Alagheband and Assefi families. For administrative purposes, legal title to the Property was registered in the name of Dakirs in trust for the benefit of the members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same time, the Joint Venture acquired the shares in CB1 and Seymour. The prominent individuals involved in the Joint Venture, either as shareholders, directors, officers or managers of CB1 and Seymour's management and operations, were Fred and Sid. Fred lived in the Lower Mainland and ran the day-to-day operations, working out of the Property on a daily basis. Sid lived in Ontario and did not handle the day-to-day management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a few months following the acquisition, Fred ran the foundry operations. Fred and Sid later decided to stop CB1 and Seymour's foundry and machine shop business operations on the Property, considering it to be obsolete. Accordingly, no foundry operations took place on the Property after that time. CB1 and Seymour continued to occupy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1990, the foundry equipment in the building was removed. In addition, three pits in the building on the Property, which were required for the foundry operations (namely, the furnace, moulding and conveyor pits), were backfilled to grade and covered with concrete. This process was undertaken on the recommendation of, and done by employees of, CB1 and Seymour.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Fred and Sid knew and approved of work being performed in relation to the building and specifically, the foundry pits, as part of the decommissioning of the foundry. Fred supervised these operations and approved of the specifics of the work performed. Sid, who continued to live out east, did not participate in the decision as to specifically how the decommissioning would be accomplished nor did he direct how it would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will also discuss below, the theory advanced by Rolin and Dakirs is that the Property became contaminated by reason of the placement of contaminated foundry sands into some or all of the pits before they were covered with concrete and the later leaching of contaminants from these pits into the surrounding areas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this decommissioning work was done in 1990, CB1 and Seymour continued operating their businesses from the Property, using it for warehousing activities. There is no suggestion by any party that those continued operations caused or contributed to any contamination.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Early Contamination Concerns (2003-2009)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2003, the operating companies in the group, including CB1 and Seymour, were seeking new financing. The lender required that an environmental assessment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2003, D. Kelly Environmental Consulting Ltd ("D. Kelly"), an environmental engineering company, performed the first environmental assessment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December 12, 2003, D. Kelly issued its report entitled "Stage 2 Preliminary Site Investigation". The firm investigated the Property, completing various boreholes and testing soil and groundwater at various locations around the building. D. Kelly discovered the presence of metal contaminants in the soil, generally limited to the area at the north end of the Property. There was no investigation relating to the former foundry pits located inside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executive summary of its Stage 2 report, D. Kelly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Elevated metals in soils in the identified areas on the north end of the property could be addressed by selective excavation and removal of the material for remediation at a licensed facility.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 remediation of groundwater on the property would not be warranted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December 2003, Dakirs paid $6,211.35 to D. Kelly for a supplementary report to the Stage 2 preliminary site investigation. Fred states that this invoice was in addition to prior invoices issued by D. Kelly for their earlier reports and paid by Dakirs amounting to approximately $18,000.00, although there is no documentary evidence to support payment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August 2004, Dakirs paid Sumas Remediation Services Ltd. ("Sumas Remediation") $12,000.00 to remove the contaminated soil located north of the building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2005, the other Joint Venture partners had sold their interests in Dakirs and CB1, leaving the Alagheband and Assefi families (directed by Fred and Sid) with ownership and control of the business operations and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2009, the issue of possible contamination of the Property arose again when the operating companies, including CB1 and Seymour, needed further financing. The lender required an environmental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2009, Pottinger Gaherty Environmental Consultants Ltd. ("PGL") was retained to assess the Property. PGL concluded that the remediation process performed by Sumas Remediation in 2004 had been properly completed. Dakirs paid $16,855.48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To this point in time, Dakirs and Rolin had not received notice from any governmental authority that the Property did not comply with environmental 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Sale of Shares of CB1 and Seymour (2010-2011)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early 2010, Monarch-McLaren (1981) Inc. ("Monarch") expressed an interest in purchasing shares in the operating companies in the group, including CB1 and Seymour. In early April 2011, Monarch presented a written proposal to purchase the shares for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shareholders of Monarch are members of the Lowe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April 21, 2011, Howard Rubinoff, Monarch's lawyer, sent an email to CB1 and Seymour's lawyer, John Morgan. Amongst other things, Mr. Rubinoff's email included a "Due Diligence Checklist" by which CB1 and Seymour were to disclose, among other things, "known environmental risks relating to the business" and provide copies of any reports by environmental consultants in respect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Fred states that he was not satisfied with the Monarch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that time, the Alagheband and Assefi families (represented by Fred and Sid) each held 46.5% of the shareholdings in the Joint Venture. Ray held 7%. One document governing their relationship was a shareholder's agreement dated November 15, 2010 (the "Shareholders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28, 2011, Fred exercised the "shotgun" provision in Article 4 of the Shareholders Agreement and offered to purchase the outstanding shares of the operating companies (including CB1, Seymour and Vanguard) from Sid for $3 million. This offer essentially pegged the enterprise value at $6 million. Not surprisingly, Sid considered that Fred, in making this offer, intended to solely benefit from the $1 million upside that could be obtained by a later sale of the operating companies to Monarch at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Fred's offer included a provision that mutual releases would be exchanged in the transaction as between the offerors and offerees, meaning in part that, if Sid accepted the offer, the operating companies would provide a full release to Sid.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June 24, 2011, in accordance with the Shareholders Agreement, Sid reversed the shotgun offer and agreed to purchase Fred's interest in the operating companies on the same terms and conditions set out in Fred's April 28, 2011 offer. Given that both offers had mirrored provisions, in doing so, Sid therefore also agreed that mutual releases would be provided, meaning that Fred would be released by the operating companies (including CB1) upon transfer of Fred's shares to Sid.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July 27, 2011, Sid's offer to purchase Fred's shares closed by which Fred received $3 million and he transferred his shares to Sid. Fred also resigned his positions with CB1 and Seymour. As part of the closing, the operating companies (including CB1 and Seymour) provided a general release to Fred on that date, by which they released him from any and all actions, causes of action and claims that they had or may have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closing, CB1 and Seymour, now owned by Sid, continued to occupy the Property. By that time, there was also a formal lease agreement between Vanguard and Dakirs relating to use of the Property, as I will discuss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Sid continued to maintain an ownership interest in the Property through Dakirs.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Contamination is "Found" (August 2011-2017)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August 2011, immediately after Sid's purchase of his shares, Fred took certain actions on behalf of Rolin/Dakirs suggesting that the Property was contaminated and that CB1 and Seymour were responsible for the cost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particular, on August 23, 2011, within a few weeks of the closing, Fred's lawyers sent a letter to CB1 and Seymour's lawyers about the "environmental issue" relating to the Property. The lawyer asserted that, even though the prior investigations had not revealed any problems, both clients (i.e., Fred and Sid) had, since 2003, a "mutual view" that the area under the building was contaminated. This was the area where the foundry pits were located that had been filled and covered in early 1990. In the letter, it was suggested that CB1 and Seymour would have "primary responsibility in law for any investigation and remediation"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timing and content of this letter raise many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clear from this letter, and confirmed later in his evidence, that Fred thought that Monarch's purchase of Sid's shares in CB1 had still not occurred. The letter suggests to CB1 and Seymour that any potential purchaser would have to be told of the contamination, referring no doubt to Fred's understanding that Sid intended to proceed to a sale of his shares in CB1 and Seymour to Monarch after having exercised the shotgun to acquire Fred's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Fred was partly wrong. In late July 2011, shortly after Sid closed the shotgun transaction and before Fred's lawyer's letter was received by Sid, Monarch closed its purchase of Fred's shares in CB1 and Seymour which had been acquired by Sid under the shotgun transaction. In fact, Monarch was well aware of and assisted Sid in that shotgun transaction, since Sid obtained financing from Monarch in order to pay the $3 million to Fred for those shares pursuant to a loan agreement between Monarch and Sid dated June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Fred was not aware that Monarch was financing Sid's shotgun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indication in the documents produced as to any representations being made by Sid to Monarch/the Lowes concerning environmental matters, prior to entering into the above agreements by which Monarch would loan $3 million for Sid to acquire Fred's shares and by which Monarch would later acquire those same shares. Sid denies that he made any representations concerning environmental matters, either in documents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any event, and despite the plaintiffs' arguments otherwise, the extent of disclosure in relation to Monarch and the Lowe's due diligence with respect to environmental matters is not particularly relevant to a determination of the issues. Nor am I able to draw any adverse inferences about the extent of that disclosure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Sid states that, at the time of the 2011 transactions, he had no knowledge of any contamination in the Property and that CB1 was responsible for that contamination. He says that Rolin/Dakirs/Fred's lawyers' August 2011 letter was the first indication of any such issue. Sid further states that at no time before that date did Fred ever disclose to him that Fred "suspected" or knew that there was environmental contamination under the building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Similarly, John Lowe, and his son Warren Lowe, members of the Lowe family, state that prior to the June/July 2011 transactions, there had been no indication of any environmental concerns relating to the Property either from Sid or Fred. In deciding to proceed to purchase the shares, and as part of Monarch's due diligence, the Lowes reviewed various loan agreements executed by CB1 and also, Vanguard's lease with Dakirs.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CB2 also alleges that on or about August 11, 2011, Fred undertook certain actions even before the August 23, 2011 letter was sent that indicates that he was well aware that the Property was contaminated by reason of the foundry operations and the filling of the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Ray, one of CB1's employees since 1998, states that one or two weeks after Sid bought Fred's shares, he received a call from Fred. He states that Fred asked him to deliver a message to Sid to the effect that, if Sid wanted to close a later share sale "without trouble", Sid should pay Rolin $500,000. Fred does not dispute the allegations concerning his discussions with Ray. Sid considered that this "offer" was intended to compensate Fred for what otherwise might have been his half of the upside in accepting Monarch's offer at $7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Warren Lowe also refers to a telephone discussion he had with Fred on August 11, 2011. He states that Fred made a "veiled threat" that he "should be careful with what you are doing" which Mr. Lowe as meaning in relation to Monarch's acquisition of Sid's shares in CB1 and Seymour. Mr. Lowe did not disclose his then existing agreements with Sid. He advised Sid of the call and dismissed Fred's statements as a "scare tactic". Fred acknowledges having called Warren Lowe on August 11, 2011 and Mr. Lowe's recollection of what was said by Fred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Sid has also produced an email dated August 12, 2011 from John Morgan, CB1's lawyer, in which Mr. Morgan states that Fred called him that day to "elicit proposals" or "suggestions" for remediation of the Property. This evidence, adduced for the truth of what was said during that discussion, is not admissible on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February 2012, Sid and Fred agreed that Rolin would retain an environmental consultant, Keystone Environmental Ltd. ("Keystone"), to determine whether contaminants continued to be present at the Property. The intention was to obtain a Certificate of Compliance from the Ministry of Environment under the relevant environmental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March 2012, Monarch purchased the remaining shares held by Sid and Ray in the operating companies, including CB1 and Seymour. By this time, the fact that environmental issues existed was known to everyone, including Sid and the Lowes/Monarch. Sid states that by this time, even with this knowledge, Monarch had "no choice" but to purchase his remaining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 result, as of March 2012, Monarch became the sole shareholder of the operating companies. Sid's only involvement after that time was his continued ownership with Fred in the Property, through Dakirs.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June 2012, Keystone provided a Phase I Environmental Site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October 2012, Keystone provided a Phase II Environmental Site Assessment. The cost of this report and the earlier report was $29,033.83, which Rolin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Phase I and Phase II Environmental Site Assessments determined that the former foundry pits located beneath the building floor were not remediated during Sumas Remediation's work in 2004 and that the Property remained contaminated. In particular, copper, zinc, antimony, lead and tin associated with the former foundry operations were identified as existing at concentrations greater than permitted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January 2013, CB1, Seymour, Vanguard and the other operating companies amalgamated into CB2. Pursuant to s. 282(g)-(i)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the property, rights and interests of the amalgamating companies continue to be the property, rights and interests of the amalgamated company, the amalgamated company continues to be liable for the obligations of the amalgamating companies, and any existing cause of action, claim or liability to prosecution is unaffected by the amalgamation.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Accordingly, it is agreed that, if CB1 and/or Seymour had any liabilities prior to the amalgamation, they now continue with CB2.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May 2013, Sid accepted an offer to sell his and his family's shares in Dakirs to Fred. By that time, the environmental issues had come to the fore and they were factored into the purchase price. Since then, Sid has had no involvement in the Property. As part of those transactions, Sid received a release in respect of any claims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Accordingly, as of June 2013, Rolin became the sole beneficial owner of the Property and Rolin held all of the outstanding shares in Dakirs. Dakirs continued to hold legal title to the Property in trust for Rolin. Both Rolin and Dakirs were then controlled by Fred or other Alagheband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October 2015, Keystone provided an updated work plan and budget for environmental services necessary to secure a Certificate of Compliance based on Keystone's earlier work which had identified metal contaminants present in the soil and groundwater beneath the building's floor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January 1, 2016, CB2 vacated the Property when the lease with Vanguard ended. This left Rolin/Dakirs in a position to proceed with the remediation of the Property toward obtaining a Certificate of Compliance from the B.C. Ministry of Environment. Rolin arranged for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March 2016 and December 2016, Tervita Corporation ("Tervita") performed certain work on the Property including removal of hazardous and contaminated material for which it was paid $76,544.36;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May 2015 and October 2017, Keystone performed certain assessments and directed remediation work on the Property, including the activities of Tervita, for which it was paid $230,623.10.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September 2017, Keystone prepared a report updating the site investigation and providing confirmation of the remediation work done. Keystone confirmed that soil and waste soils associated with the foundry pits had been excavated after having identified the presence of copper, zinc, antimony, tin and/or lead in the sands within the pits. Keystone also indicated that dissolved copper and zinc found in groundwater could be associated with either fill from the pits or from an off-site source but that, after the removal of the soils, those levels had stabilized or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October 2017, on behalf of the plaintiffs, Keystone applied for a Certificate of Compliance. At that time, Rolin paid $22,050.00 in fees to Keystone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January 22, 2018, the Ministry of Environment issued a Certificate of Compliance to Rolin stating that the Property had been satisfactorily remediated to meet the applicable remediation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Rolin/Dakirs also asserts that due to the remediation work being undertaken on the Property in 2016, they were unable to rent the Property for certain months, resulting in a loss of $97,300.00.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Accordingly, the total remediation costs claimed by Rolin and Dakirs and for which they seek judgment against CB2 is $508,618.12,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Dakirs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Kelly (2003 Stage 1 Site Investigation) $18,000.00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Kelly (2003 Stage 2 Site Investigation) $ 6,211.35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Sumas Remediation (2004 soil removal) $12,000.00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PGL (2009 remediation assessment) </w:t>
      </w:r>
      <w:r>
        <w:rPr>
          <w:rFonts w:ascii="arial" w:eastAsia="arial" w:hAnsi="arial" w:cs="arial"/>
          <w:color w:val="000000"/>
          <w:sz w:val="20"/>
          <w:u w:val="single"/>
          <w:lang w:val="en-US" w:eastAsia="en-US" w:bidi="ar-SA"/>
        </w:rPr>
        <w:t>$16,855.48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Dakirs Paid</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$53,066.83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Rolin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Keystone (2012 Phase I and II assessments) $29,033.83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Keystone (2015-2017 remediation) $230,623.10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Tervita (2016 materials removal) $76,544.36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Certificate of Compliance (2017) </w:t>
      </w:r>
      <w:r>
        <w:rPr>
          <w:rFonts w:ascii="arial" w:eastAsia="arial" w:hAnsi="arial" w:cs="arial"/>
          <w:color w:val="000000"/>
          <w:sz w:val="20"/>
          <w:u w:val="single"/>
          <w:lang w:val="en-US" w:eastAsia="en-US" w:bidi="ar-SA"/>
        </w:rPr>
        <w:t>$22,050.00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Rolin Paid </w:t>
      </w:r>
      <w:r>
        <w:rPr>
          <w:rFonts w:ascii="arial" w:eastAsia="arial" w:hAnsi="arial" w:cs="arial"/>
          <w:b/>
          <w:color w:val="000000"/>
          <w:sz w:val="20"/>
          <w:u w:val="single"/>
          <w:lang w:val="en-US" w:eastAsia="en-US" w:bidi="ar-SA"/>
        </w:rPr>
        <w:t>$358,251.29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SUBTOTAL Remediation Costs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$411,318.12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Rolin/Dakirs - Loss of rental revenue (2016) </w:t>
      </w:r>
      <w:r>
        <w:rPr>
          <w:rFonts w:ascii="arial" w:eastAsia="arial" w:hAnsi="arial" w:cs="arial"/>
          <w:color w:val="000000"/>
          <w:sz w:val="20"/>
          <w:u w:val="single"/>
          <w:lang w:val="en-US" w:eastAsia="en-US" w:bidi="ar-SA"/>
        </w:rPr>
        <w:t>$97,300.00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$508,618.12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This application was an example of a dilemma that commonly arises when a summary trial is scheduled close in time to when the actual trial is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application was heard over three days in late June 2018. At that time, the trial was also scheduled for 10 days commencing August 20, 2018, or only six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the summary trial progressed, it became apparent that there were some issues which would normally convince the presiding judge (if not the parties) that a summary trial was not appropriate. These included issues of credibility concerning the evidence of the principal actors involved, being Fred and Sid. They also included issues as to the competing expert reports. The resolution of both issues by a presiding judge would normally have been greatly assisted by hearing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Fred, Sid and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the face of those matters, during argument, I raised the issue with the parties. In particular, I advised them that, despite their agreement that the matter was suitable and appropriate to be resolved by summary trial, I may take a different view based on my later review of the evidence and the issues. After such a review and consideration of the evidence, it was possible that I could conclude that I was unable to find the necessary facts to decide the issues or that it was unjust to decide the issues by summary trial: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Rule 9-7(15)(a).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 more practical note, I advised the parties that it was a virtual certainty that my reasons concerning the suitability of a summary trial would not be delivered within a few weeks, since I would have to undertake a detailed review of the extensive materials provided to me. As such, it was apparent that any negative conclusion on the appropriateness of a summary trial would result in the parties losing the trial dates in late August 2018 and losing the timelier and summary result they had hoped for. In other words, the dilemma for the parties was to choose to proceed with the summary trial or simply leave the matter to be decided at trial in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Despite the Court voicing these concerns, the parties remained adamant throughout the summary trial that it was appropriate to proceed in this manner and that they were agreeable to a decision on the issues in this fashion even with the evidentiary issues. However, the parties asked that I provide my conclusion as to the suitability of the summary trial at the conclusion of argument, so that they could consider whether simply to proceed to trial in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Accordingly, at the conclusion of argument, I indicated to the parties that I was satisfied that a summary trial was appropriate in the circumstances. At that time, all parties reaffirmed their strong desire that I proceed in this fashion, knowing that the August trial dates were to be cancelled. I have no doubt that the parties see this three day summary trial as the most economical and timely manner to resolve this dispute, as it avoids the substantial costs of a 10 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There is no dispute as to the applicable statutory scheme and its purpose and effect. This cost recovery action is governed by Division 3 of Part 4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Contaminated Sites Regulations</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came into force in 2004, having replaced the earlier environmental legislation in force since 1997, being the </w:t>
      </w:r>
      <w:r>
        <w:rPr>
          <w:rFonts w:ascii="arial" w:eastAsia="arial" w:hAnsi="arial" w:cs="arial"/>
          <w:i/>
          <w:color w:val="000000"/>
          <w:sz w:val="20"/>
          <w:lang w:val="en-US" w:eastAsia="en-US" w:bidi="ar-SA"/>
        </w:rPr>
        <w:t>Waste Management Act</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Section 47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sets out the general principles of liability for remediation of contaminated sites. Section 47(1) states that "responsible persons", namely those who are responsible for remediation of a contaminated site, are "absolutely, retroactively, and jointly and separately liable to any person" for "reasonably incurred costs of remediation of the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Section 45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identifies who are potentially "responsible persons", based on the definitions set out in s. 39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Those relevant to this action include: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current "owner" or "operator" of the site, being a person who is in possession, has the right of control or occupies or controls the use of the site (s. 45(1)(a));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"operator" of the site, an operator being a person who is or was in control of or responsible for any operation located on a contaminated site (s. 45(1)(b));</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who produced a "substance" and by contract, agreement or otherwise caused the substance to be disposed of, handled or treated in a manner that, in whole or part, caused the site to become a contaminated site ("substance" is not defined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but referenced in s. 11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(s. 45(1)(c)(i) and(ii));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Directors, officers, employees or agents are included within the expansive definition of "person" (s. 39(1)). Section 35(4)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also provides that for such a person to be liable in an action under s. 47(5)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the plaintiff must prove that the director, officer, employee or agent "authorized, permitted or acquiesced in the activity which gave rise to the cost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Section 46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informed by ss. 19-33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sets out exemptions for someone who might otherwise be considered a responsible person. No issue in that respect arises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foundational principle underlying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the "polluter pays". The statutory objective is to require polluters to pay the cost of contamination cleanup, even if their polluting activities had not been prohibited or had been authorized at the time that they occurred: see </w:t>
      </w:r>
      <w:r>
        <w:rPr>
          <w:rFonts w:ascii="arial" w:eastAsia="arial" w:hAnsi="arial" w:cs="arial"/>
          <w:i/>
          <w:color w:val="000000"/>
          <w:sz w:val="20"/>
          <w:lang w:val="en-US" w:eastAsia="en-US" w:bidi="ar-SA"/>
        </w:rPr>
        <w:t>J.l. Properties Inc. v. PPG Architectural Coatings Canada Inc.</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2015 BCCA 472</w:t>
        </w:r>
      </w:hyperlink>
      <w:r>
        <w:rPr>
          <w:rFonts w:ascii="arial" w:eastAsia="arial" w:hAnsi="arial" w:cs="arial"/>
          <w:color w:val="000000"/>
          <w:sz w:val="20"/>
          <w:lang w:val="en-US" w:eastAsia="en-US" w:bidi="ar-SA"/>
        </w:rPr>
        <w:t xml:space="preserve"> at paras. 29-32.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Until such time as a certificate of compliance is issued under s. 53(3)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 "responsible person" remains absolutely, retroactively, and severally liable for the cost remediation: </w:t>
      </w:r>
      <w:r>
        <w:rPr>
          <w:rFonts w:ascii="arial" w:eastAsia="arial" w:hAnsi="arial" w:cs="arial"/>
          <w:i/>
          <w:color w:val="000000"/>
          <w:sz w:val="20"/>
          <w:lang w:val="en-US" w:eastAsia="en-US" w:bidi="ar-SA"/>
        </w:rPr>
        <w:t>J.l. Properties</w:t>
      </w:r>
      <w:r>
        <w:rPr>
          <w:rFonts w:ascii="arial" w:eastAsia="arial" w:hAnsi="arial" w:cs="arial"/>
          <w:color w:val="000000"/>
          <w:sz w:val="20"/>
          <w:lang w:val="en-US" w:eastAsia="en-US" w:bidi="ar-SA"/>
        </w:rPr>
        <w:t xml:space="preserve"> at paras. 47-50.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recovery action, such as this one, is specifically authorized by s. 47(5)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At para. 42 of </w:t>
      </w:r>
      <w:r>
        <w:rPr>
          <w:rFonts w:ascii="arial" w:eastAsia="arial" w:hAnsi="arial" w:cs="arial"/>
          <w:i/>
          <w:color w:val="000000"/>
          <w:sz w:val="20"/>
          <w:lang w:val="en-US" w:eastAsia="en-US" w:bidi="ar-SA"/>
        </w:rPr>
        <w:t>Dolinsky v. Wingfield</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2015 BCSC 238</w:t>
        </w:r>
      </w:hyperlink>
      <w:r>
        <w:rPr>
          <w:rFonts w:ascii="arial" w:eastAsia="arial" w:hAnsi="arial" w:cs="arial"/>
          <w:color w:val="000000"/>
          <w:sz w:val="20"/>
          <w:lang w:val="en-US" w:eastAsia="en-US" w:bidi="ar-SA"/>
        </w:rPr>
        <w:t>, this Court articulated that in a cost recovery action the plaintiff must first establish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property is a "contaminated site" as defined in s. 39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s. 47(8));</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a "responsible person" under s. 45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s. 47(9)(a));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incurred reasonable "costs of remediation" as defined in s. 47(3)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s. 47(9)(b)).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Once the plaintiff establishes the above facts, the onus shifts to the defendant. Liability will be imposed upon the defendant unless it can prove that it meets all the elements of a statutory exemption under s. 46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i.e., that it is not a "responsible person": </w:t>
      </w:r>
      <w:r>
        <w:rPr>
          <w:rFonts w:ascii="arial" w:eastAsia="arial" w:hAnsi="arial" w:cs="arial"/>
          <w:i/>
          <w:color w:val="000000"/>
          <w:sz w:val="20"/>
          <w:lang w:val="en-US" w:eastAsia="en-US" w:bidi="ar-SA"/>
        </w:rPr>
        <w:t>Dolinsky</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 defendant may respond to a costs recovery action in ways beyond proving that it is not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Firstly, even if a person is a "responsible person", s. 35(1)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provides that other defences or counterclaims, whether legal or equitable, may be asserted in respect of determining the compensation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For the purposes of determining compensation payable under section 47 (5) of the Act, a defendant named in a cost recovery action under that section may assert all legal and equitable defences, including any right to obtain relief under an agreement, other legislation or the common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Secondly, a defendant may claim contribution from other "responsible persons". Section 35(3)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 of section 47 of the Act, any compensation payable by a defendant in an action under section 47 (5) of the Act is a reasonably incurred cost of remediation for that responsible person and the defendant may seek contribution from any other responsible person in accordance with the procedures under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Here, CB2 asserts that Rolin and Dakirs are also "responsible persons". In addition, in its third party action, CB2 asserts that Fred is a "responsible person". On that basis, CB2 seeks contribution from them in respect of payment of the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Accordingly, within the statutory scheme, it is necessary to identify all "responsible persons", whether they are the defendant, the plaintiff or any 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response, Rolin/Dakirs assert that, if they are also "responsible persons", they are "minor contributors". Minor contributors are relieved of the joint and several liability and their liability will be limited to the amount allocated to them: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s.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Thirdly, even if the plaintiff succeeds in proving that some or all of the defendants are "responsible persons", the regulatory scheme allows for another separate but distinct process, namely a discretionary apportionment of the cleanup costs by the court among the "responsible persons": </w:t>
      </w:r>
      <w:r>
        <w:rPr>
          <w:rFonts w:ascii="arial" w:eastAsia="arial" w:hAnsi="arial" w:cs="arial"/>
          <w:i/>
          <w:color w:val="000000"/>
          <w:sz w:val="20"/>
          <w:lang w:val="en-US" w:eastAsia="en-US" w:bidi="ar-SA"/>
        </w:rPr>
        <w:t>J.I. Properties</w:t>
      </w:r>
      <w:r>
        <w:rPr>
          <w:rFonts w:ascii="arial" w:eastAsia="arial" w:hAnsi="arial" w:cs="arial"/>
          <w:color w:val="000000"/>
          <w:sz w:val="20"/>
          <w:lang w:val="en-US" w:eastAsia="en-US" w:bidi="ar-SA"/>
        </w:rPr>
        <w:t xml:space="preserve"> at paras. 39-40, 61. The allocation issue is an important 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allocation provisions are found in s. 47(9)(c) and (d)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provide the Court with authority to come to a "fair and just" allocation:</w:t>
      </w:r>
      <w:r>
        <w:rPr>
          <w:rFonts w:ascii="arial" w:eastAsia="arial" w:hAnsi="arial" w:cs="arial"/>
          <w:sz w:val="20"/>
          <w:lang w:val="en-US" w:eastAsia="en-US" w:bidi="ar-SA"/>
        </w:rPr>
        <w:cr/>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(9) The court may determine in accordance with the regulations, unless otherwise determined or established under this Part, any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apportionment of the reasonably incurred costs of remediation of a contaminated site among one or more responsible persons in accordance with the principles of liability set out in this Part;</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determinations as are necessary to a fair and just disposition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Section 35(2)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governs the exercise of this allocation discretion</w:t>
      </w:r>
      <w:r>
        <w:rPr>
          <w:rFonts w:ascii="arial" w:eastAsia="arial" w:hAnsi="arial" w:cs="arial"/>
          <w:i/>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(2) In an action between 2 or more responsible persons under section 47 (5) of the Act, the following factors must be considered when determining the reasonably incurred costs of remediation:</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paid for the property by the person seeking cost recovery;</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due diligence of the responsible persons involved in the action;</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contaminating substances and the toxicity attributable to the persons involved in the action;</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degree of involvement, by each of the persons in the action, in the generation, transportation, treatment, storage or disposal of the substances that caused the site to become contaminated;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remediation measures implemented and paid for by each of the persons in the action;</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factors relevant to a fair and just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Fourthly, a defendant in a costs recovery action may assert causes of action against persons other than those arising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Here, CB2 has filed a counterclaim against Dakirs claiming indemnity based on the lease with Vanguard.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addition, CB2's third party action against Fred claims damages against him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or fraudulent misrepresentation, and breach of the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Fred asserts that the general release given to him by CB1 in 2011 as part of the shotgun share transaction is a complete answer to all of CB2's allegations against him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issues for determination are as follows:</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Property a "contaminated site"?</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are the "responsible persons"?</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Rolin, Dakirs and Fred "minor contributors"?</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cause of action statute barred?</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costs claimed "reasonable"?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the cleanup costs be allocated?</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release in favour of Fred effective?</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Dakirs liable to CB2 under the lease?</w:t>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Rolin/Dakirs and Fred otherwise liable to CB2?</w:t>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THIS A "CONTAMINATED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It is not disputed that, due to the presence of contamination identified by Keystone in its reports, the Property was a "contaminated site" within the meaning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are competing theories as to whether or not the contamination was caused by CB1 and Seymour's activities on the Property, including their metal foundry and machine shop operations until 1990. In my view, this issue has more relevance to the allocation issue, but I will discuss it at this stage, given that it informs many of the issues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stated above, CB1 and Seymour operated a metal foundry and machine shop from 1971 to June 1989 when CB1 and Seymour's shares were purchased by the Joint Venture. After the Joint Venture purchased the shares, those companies continued their operations for a few months until early 1990 when the foundry was shut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Beyond this general description, there is some evidence as to CB1's operations during the period before the involvement of the Joint Venture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Inside the building on the Property were three pits, the furnace, moulding and conveyor pits. Flory began employment with CB1 in 1963. He worked as an employee of CB1 in the machine shop on the Property during the 1970s and 1980s. He states that copper fittings were manufactured using a sand casting method as part of the business operations. Moulds would compress the sand around the shape of a pipe and the moulds would be poured. After cooling, the moulds would be dumped into the conveyor pit. The furnace pit, surrounded by thick concrete, had three gas furnaces to melt the copper/brass. He acknowledged that during these operations, sand infused with some metal would be swept from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is no evidence that any environmental issues, including soil contamination, arising from the foundry operations, were identified before the Joint Venture took over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is conflicting evidence as to when, and with what certainty, the environmental issues came to the 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Fred's evidence is that when the Joint Venture purchased CB1 and Seymour's shares in June 1989, he and Sid were not made aware of any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Sid states that, shortly after acquiring the shares, Fred discovered evidence of certain issues, which he proposed would be addressed before the next post-closing payment to the vendors. Sid states that those issues included asbestos located behind one of the factory walls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foundry sand piled outside of the building but on the Property which Fred believed could have contaminated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Sid also says the above contamination issues, along with an unrelated issue, resulted in a $250-275,000 reduction of the purchase price. Finally, Sid states that, when he next visited the Property, the asbestos was contained and Fred "showed [him] that the foundry sands had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accept Sid's evidence and find that both Sid and Fred were made aware of these issues immediately after closing. If nothing else, this represented a "red flag" concerning the distinct possibility of contamination of the Property arising from foundry sands produced during the foundry operations, whether before or after the acquisition by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becomes more specific in respect of the decommissioning of the foundry by removal of the equipment and the actions taken in relation to the furnace, moulding and conveyor pits, which were part of the foundry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Fred states that the pits were "backfilled to grade and covered with concrete". He then states that all of the shareholders of CB1 and Seymour (including him and Sid) knew that the foundry operations were being shut down, that the foundry equipment was to be removed, and that "foundry sands were being put into the three pits in issue ... and that the pits would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Flory states that, in 1990, the moulding pit was filled with "river sand" and, as best as he can recall, a few bags of fire retardant insulation, before being covered with concrete. Consistent with Fred's evidence, Flory states that the conveyor pit was emptied but then filled with "used moulding sand left over from the manufacturing process", also before being covered in concrete. Similarly, he states that the furnace pit was partially filed with "used moulding sand". He confirmed his discovery evidence to the effect that he understood that this used sand was contaminated because it had previously been used in the foundry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Flory states that Sid was not present when this work was done. He also states that he received instructions from his supervisor to do this work and that he also understood that Fred, the "boss", had instructed his supervisor as part of Fred's overall management of CB1 and Seymour's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causation issue is addressed by the evidence of two experts who have prepared reports for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Rolin, Dakirs and Fred rely upon the evidence of Michael Farnsworth.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Farnsworth is a senior manager working in Keystone's contaminated sites group. His first opinion is dated April 5, 2018. He has extensive experience in the assessment, management and remediation of contaminated properties. Mr. Farnsworth has been involved as the project manager in the assessment of the Property since 2012 when Keystone first became involved. He is a co-author of Keystone's 2012 Phase I and II reports. He was the senior project manager for Keystone's 2015 report. Finally, Mr. Farnsworth was the senior project manager involved in the preparation of Keystone's September 2017 report which led to the issuance of the Certificate of Compliance. I am not aware of CB2 having objected to Mr. Farnsworth's qualifications and his abilities since his work began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readily conclude that Mr. Farnsworth has extensive knowledge of the Property and is more than qualified to provide the opinions found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CB2 relies on the expert report of Tadd Berger. He is employed by Pinchin Ltd. as its regional practice leader and the operations manager of Pinchin's environmental due diligence and remediation group. He is also well qualified in the field sufficient to provide an environmental opinion, although he had no direct involvement with the Property. He simply reviewed the previous materials, including the extensive reports since 2003. His report, essentially a critique of Mr. Farnsworth's April 5, 2018 opinion, is dated May 30,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reply to Mr. Berger's opinion, Mr. Farnsworth prepared a further opinion dated June 13,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distill the following preliminary points from these expert reports:</w:t>
      </w:r>
      <w:r>
        <w:rPr>
          <w:rFonts w:ascii="arial" w:eastAsia="arial" w:hAnsi="arial" w:cs="arial"/>
          <w:sz w:val="20"/>
          <w:lang w:val="en-US" w:eastAsia="en-US" w:bidi="ar-SA"/>
        </w:rPr>
        <w:cr/>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results of D. Kelly's investigations and assessment in 2003 (outside the building) indicated contaminant levels in the soil and groundwater higher than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standards in respect of copper, zinc, antimony and lead. The contaminants found were consistent with that expected from foundry operations. Also, these contaminants found in the groundwater were consistent with the concept of metals leaching from the soil contamination identified in the 2003 D. Kelly report (soil which was subsequently remediated and removed by Sumas Remediation);</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Copper and zinc are constituent elements of foundry operations as they are used to create the alloy brass;</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2012 Keystone investigation, which then included the pits and area in the vicinity of the pits, similarly found such contaminants (copper, zinc, antimony, tin and/or lead). Fred's evidence is that foundry sand went into the pits. Groundwater testing also revealed similar contaminants; and</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Mr. Farnsworth and Mr. Berger agree that foundries have been known to cause this type of contamination. Foundry operations are an "industrial land use" subject to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ss. 1, 11, 12, Schedule 2(C1).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Where these experts part company relates to Mr. Farnsworth's conclusion that CB1 and Seymour's foundry operations are the most likely cause of all the contamination of the site. Mr. Berger states that it does not appear that the historical foundry operations resulted in contamination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first point of contention is a quibble between the experts as to whether the fill material in the pits was properly described as "soil" and subject to soil testing standards. As Mr. Farnsworth points out, the definition of "soil" in s. 1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includes "fill". Mr. Berger states that this material would have been regularly removed, not as remediation, but as production waste management. I agree with Mr. Farnsworth's opinion that, in the circumstances here, where some spent foundry sands were not removed but rather placed in two of the pits,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standards properly applied to any disposal, management of treatment of this sand as "fill" and thus, "soil". Samples confirmed that contaminants in this "soil" exceeded the allowable contamination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second issue deals with groundwater contamination and Keystone's assessment of the cause as set out in its September 2017 report. Mr. Berger refers to portions under section 4.5.2 of the report which state that the contaminants found in certain test areas north of the building do not appear to be associated with the foundry pits. The report further states that the source of the contaminants in the groundwater remains "undetermined".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Keystone's Executive Summary states that the groundwater contamination could be associated with either on-site fill imported to the northwest portion of the Property (AEC3) or fill from an off-site facility. While Mr. Farnsworth states in his June 2018 opinion that the origin of this fill was not determined, he goes on to state that "the fill material in the northwest portion of the Site had a similar suite of elevated metals to that identified in the foundry pit contents (i.e. antimony, copper, lead, tin and zinc)".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Given the "similar suite" of metals as between the fill material and the foundry pit contents, I concur with Mr. Farnsworth's reasonable conclusion that it is likely and probable that the contamination in this area is attributable to the movement and handling of foundry soils to that portion of the Property. To suggest otherwise would be, as Mr. Farnsworth says, an "unlikely coincidence". It is a reasonable conclusion since the foundry operations, which produced this material or fill, was the only activity on the Property between 1971 and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third issue arises from Mr. Berger's statement that, since the pits were lined and sealed with concrete, they were isolated from groundwater. He opines that since the materials in the pits remained isolated from the environment by concrete, the contaminated sands in the pits do not appear to have contributed to the contamination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my view, Mr. Farnsworth's second opinion dated June 13, 2018 is a complete answer to Mr. Berger's conclusions:</w:t>
      </w:r>
      <w:r>
        <w:rPr>
          <w:rFonts w:ascii="arial" w:eastAsia="arial" w:hAnsi="arial" w:cs="arial"/>
          <w:sz w:val="20"/>
          <w:lang w:val="en-US" w:eastAsia="en-US" w:bidi="ar-SA"/>
        </w:rPr>
        <w:cr/>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Concrete surrounding all three pits was removed to expose the soils next to (and under) the concrete pits to determine if contamination had migrated beyond the concrete;</w:t>
      </w:r>
    </w:p>
    <w:p>
      <w:pPr>
        <w:numPr>
          <w:numId w:val="3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Samples of scrapings from the walls and base of the pits, taken after the sands were removed and then the base of the pits were removed, confirmed the presence of arsenic and copper concentrations greater than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commercial standard. Mr. Farnsworth opines that this resulted from contaminant loss from the pits, which I consider a reasonable and supportable conclusion;</w:t>
      </w:r>
    </w:p>
    <w:p>
      <w:pPr>
        <w:numPr>
          <w:numId w:val="3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Sampling of groundwater within the footprint of two former pits following the removal of the pits also indicated contaminated water. Following removal, the level of contaminants reduced. Again, Mr. Farnsworth comes to the reasonable conclusion that the contamination was consistent with foundry operations and leaching from the pits;</w:t>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Samples of soil beneath the concrete line pits indicated copper and arsenic exceeding allowable limits. Again, Mr. Farnsworth comes to the reasonable conclusion that the foundry operations and loss from the porous concrete are the most likely source of this contamination;</w:t>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porous nature of the concrete encompassing the spent foundry sands in the pits was most likely the reason for contaminant loss below these pits; and</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removal of the foundry sand in the pits and the pits themselves, Keystone found that groundwater contamination of copper and zinc was stable or decreasing, representing a link between the materials found in the pit and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CB2 argues, there remains the possibility that at least some of the contamination arose from an off-site source. Keystone was unable to rule out such a possibility and there is no evidence to confirm or refute this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accept Mr. Farnsworth's opinions, as set out in his reports. There is also no evidence or explanation as to when, why or how off-site soil might have been deposited on the Property. I find that the likely and probable source of the present contamination was the foundry operations, the handling of contaminated fill from those operations and the filling of the concrete pits with that contaminated sand or fill in 1990. This led to the designation of the Property as a "contaminated site" in accordance with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It is, however, impossible to determine what level of contamination existed prior to June 1989 when the Joint Venture took over, including whether foundry sands or materials were placed elsewhere on the Property. In addition, it is impossible to conclude what level or contamination occurred from the foundry operations from June 1989 to the end of the foundry operations in 1990, including whether contaminated fill was moved again to other areas of the Property, including the north end, as before. The identification of contaminated soil at the north end of the Property which led to the 2003 remediation leads to the reasonable conclusion that this soil arose from foundry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also find that the filling of two of the pits with contaminated foundry sands in 1990 was a major contributing factor to the contamination of the Property and/or ongoing contamination of the Property, when proper removal of those contaminated sands from the Property was possible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WHO ARE THE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first issue is a pleading point. Rolin suggests that no apportionment of the cleanup costs may be granted against it as a "responsible person" since CB2 did not file any counterclaim or third party proceeding against Rolin. This argument is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paragraph 52 of its further amended response to civil claim, CB2 clearly advanced the allegation against both Rolin and Dakirs, as plaintiffs, and Fred, that they were all "responsible" for the remediation costs. The issue was clearly joined in Dakirs/Rolin's reply where they stated that, if they were "responsible persons", they were "minor contributors".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CB2's counterclaim against Dakirs engages an entirely different issue based on allegations of liability arising from the lease between Vanguard and Dakirs. Similarly, CB2's third party proceeding against Fred refers to issues unrelated to liability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but also includes allegations that Fred is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which I consider resulted in him being directly engaged on this issue 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above circumstances, I conclude that the issue as to who is a "responsible person" in these circumstances is clearly engaged at this trial with respect to all named parties, being Rolin, Dakirs, CB2 and Fred.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There is no doubt that CB1/CB2 is a "responsible person". First, CB1 is a former "operator" of the Property: ss. 39(1) and 45(1)(b)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Second, CB1 produced a substance and caused the substance to be disposed of, handled and treated in a manner that caused contamination of the site by producing, then placing the foundry sands in the pits: ss. 39(1) and 45(1)(c)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CB1 became a "responsible person" by reason of the enactment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 July 2004, arising from its earlier foundry activities even before the Joint Venture's acquisition of its shares in June 1989 and afterward, while under the auspices of the Joint Venture until and including the decommissioning of the foundry operations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Rolin and Dakirs, as legal and beneficial "owners" of the Property since 1989, are also "responsible persons": ss. 39(1) and 45(1)(a)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Whether Fred is a "responsible person" is more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Firstly, Fred is an officer and director of Rolin/Dakirs. As such, he is a "responsible person" under the expanded definition of "owner": ss. 39(1) and 45(1)(a)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Fred argues that CB2 has not demonstrated how he, as a director of Rolin/Dakirs as "owners", "authorized, permitted or acquiesced in the activity which gave rise to the cost of remediation" pursuant to s. 35(4)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there is no merit to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By Fred's own evidence, as a director of Rolin/Dakirs, he was well aware of CB1's activities on the Property since he was the person directing those activities. It is sophistry to suggest that he didn't authorize, acquiesce and permit the activities of CB1 with respect to its foundry operations after June 1989. Fred, while acting in both capacities (director of Rolin/Dakirs as owner; director/officer of CB1 as operator), was the person in charge of CB1's day-to-day activities in producing the contaminated foundry sands and also, the person in charge, on behalf of both CB1 and Rolin/Dakirs, in altering the Property by dismantling the foundry pits and moving the foundry sand into those pits. Again, Flory confirms that it was Fred as the "boss" who gave instructions to Flory's supervisor who in turn instructed Flory to arrange for the pits to be filled. Alteration of the Property in this fashion is inherently an activity which an "owner" would authorize, permit, or acquiesce in and Fred did just that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director on behalf of Rolin/Dakirs as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was the foundry sands found in two of the pits that Rolin, Dakirs and Fred now say was the source of the contamination found by Keystone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From June 1989 to 1990, Fred was also a director and officer of CB1 as the "operator" and the person who produced, disposed of, handled and treated the substances relating to the foundry operations. These actions were undertaken by CB1 with Fred's authority and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Fred argues that CB1 ceased to exist to be a "person" after its amalgamation into CB2 in 2013 and that therefore, he is no longer a director of CB1 as a "person" under s. 39(1)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Fred attempts to draw an analogy to the result when a corporation is dissolved. Under s. 344(1)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a dissolved company "ceases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Gehring v. Chevron Canada Limited</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2006 BCSC 1639</w:t>
        </w:r>
      </w:hyperlink>
      <w:r>
        <w:rPr>
          <w:rFonts w:ascii="arial" w:eastAsia="arial" w:hAnsi="arial" w:cs="arial"/>
          <w:color w:val="000000"/>
          <w:sz w:val="20"/>
          <w:lang w:val="en-US" w:eastAsia="en-US" w:bidi="ar-SA"/>
        </w:rPr>
        <w:t>, Justice Gray considered whether a person could be a "responsible person" when he had been a director of a company that had owned contaminated property but where the company was later dissolved. At paras. 52-55, Gray J. held that, since the company was no longer a "person", the director was not within the expanded definition of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Fred was unable to provide any support that this reasoning would equally apply in respect of a company that later amalgamated. I would also note that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does not provide that upon amalgamation, the company is dissolved or ceases to exist; rather, s. 279 refers to the amalgamating company as "continuing". This is consistent with the statutory provisions as to the effect of the amalgamation in s. 282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which expressly provide that the amalgamating company's rights, interests and obligations </w:t>
      </w:r>
      <w:r>
        <w:rPr>
          <w:rFonts w:ascii="arial" w:eastAsia="arial" w:hAnsi="arial" w:cs="arial"/>
          <w:i/>
          <w:color w:val="000000"/>
          <w:sz w:val="20"/>
          <w:lang w:val="en-US" w:eastAsia="en-US" w:bidi="ar-SA"/>
        </w:rPr>
        <w:t>continue</w:t>
      </w:r>
      <w:r>
        <w:rPr>
          <w:rFonts w:ascii="arial" w:eastAsia="arial" w:hAnsi="arial" w:cs="arial"/>
          <w:color w:val="000000"/>
          <w:sz w:val="20"/>
          <w:lang w:val="en-US" w:eastAsia="en-US" w:bidi="ar-SA"/>
        </w:rPr>
        <w:t xml:space="preserve"> in the amalgamated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conclude that the amalgamation of CB1 into CB2 does not mean that CB1 ceased to exist as a "person" for the purposes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 my view, it would be incongruous that the liability of CB1 as an amalgamated company continues to exist as a "person" under s. 282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but that other "persons" within that definition, such as Fred, as a director, do not. Clearly, Fred continues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the alternative, I conclude that Fred became fixed with liability in 2004 upon the proclamation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At that time, he had been a director of CB1 since 1989 and involved in its operations in the 1989/1990 timeframe when CB1 was also undoubtedly a "person" fixed with liability as "responsible person". There is nothing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to suggest that any later amalgamation of the company in 2013 was intended to erase Fred's liability that arose at that earlier time. I also note that the facts in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are distinguishable on that front. There, the company had been dissolved for decades before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came into force such that, when liability was imposed in 2004, the company as a "person" no longer existed: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Indeed, the purpose of the "polluter pays" principle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to hold persons responsible, even if their involvement is historical. That purpose is achieved by holding persons who are liable to account despite later changes in the corporate status of other persons or later changes relating to the control of that person. In part, that purpose is revealed by the reference in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to not only present but past owners and operators of the site. For example, a person does not escape liability by simply resigning as a director of a company. To suggest that the director of a polluter could escape an existing liability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by simply later altering the status of the corporate polluter would, in my view, invite mischief toward defeating the purposes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summary, I find that Rolin, Dakirs, CB2 and Fred are all "responsible persons"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ARE ROLIN, DAKIRS and FRED "MINOR CONTRIBUTORS"?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Rolin/Dakirs and Fred argue that if they are found to be "responsible persons", they are "minor contributors". The distinction is significant since that designation means that a minor contributor is not jointly and severally liable for remediation costs; rather, a minor contributor is only responsible for remediation costs attributable to that person: ss. 47(1)-(2) and 50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Section 50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(1) A director may determine that a responsible person is a minor contributor if the person demonstrates that</w:t>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only a minor portion of the contamination present at the site can be attributed to the person,</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w:t>
      </w:r>
    </w:p>
    <w:p>
      <w:pPr>
        <w:numPr>
          <w:numId w:val="4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remediation would be required solely as a result of the contribution of the person to the contamination at the site, or</w:t>
      </w:r>
    </w:p>
    <w:p>
      <w:pPr>
        <w:numPr>
          <w:numId w:val="4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remediation attributable to the person would be only a minor portion of the total cost of the remediation required at the site,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circumstances the application of joint and separate liability to the person would be unduly harsh.</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director makes a determination under subsection (1) that a responsible person is a minor contributor, the director must determine the amount or portion of remediation costs attributable to the responsible person.</w:t>
      </w:r>
    </w:p>
    <w:p>
      <w:pPr>
        <w:numPr>
          <w:numId w:val="4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responsible person determined to be a minor contributor under subsection (1) is liable for remediation costs in an action or proceeding brought by another person or the government under section 47 </w:t>
      </w:r>
      <w:r>
        <w:rPr>
          <w:rFonts w:ascii="arial" w:eastAsia="arial" w:hAnsi="arial" w:cs="arial"/>
          <w:i/>
          <w:color w:val="000000"/>
          <w:sz w:val="20"/>
          <w:lang w:val="en-US" w:eastAsia="en-US" w:bidi="ar-SA"/>
        </w:rPr>
        <w:t>[general principles of liability for remediation]</w:t>
      </w:r>
      <w:r>
        <w:rPr>
          <w:rFonts w:ascii="arial" w:eastAsia="arial" w:hAnsi="arial" w:cs="arial"/>
          <w:color w:val="000000"/>
          <w:sz w:val="20"/>
          <w:lang w:val="en-US" w:eastAsia="en-US" w:bidi="ar-SA"/>
        </w:rPr>
        <w:t xml:space="preserve"> only up to the amount or portion specified by the director in the determination under subsection (2).</w:t>
      </w:r>
    </w:p>
    <w:p>
      <w:pPr>
        <w:numPr>
          <w:numId w:val="4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director has determined that a responsible person is a minor contributor for a site, the site is considered to be a contaminated site at the time of that determination, despite the absence of a determination under section 44 (1) </w:t>
      </w:r>
      <w:r>
        <w:rPr>
          <w:rFonts w:ascii="arial" w:eastAsia="arial" w:hAnsi="arial" w:cs="arial"/>
          <w:i/>
          <w:color w:val="000000"/>
          <w:sz w:val="20"/>
          <w:lang w:val="en-US" w:eastAsia="en-US" w:bidi="ar-SA"/>
        </w:rPr>
        <w:t>[determination of contaminated sites]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analysis under s. 50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informed by the information that any person seeking "minor contributor" status must provide pursuant to s. 38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responsible person applying for minor contributor status under section 50 of the Act must provide information to a director, to the extent the information is reasonably ascertainable, respecting all of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of the contaminated site at the time the applicant</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became an owner or operator at the site,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applicable, ceased to be an owner or operator at the site;</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activities and land uses carried out by the applicant while located at the site;</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quantity of contamination at the site attributable to the applicant;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measures taken by the applicant to prevent or remediate contamination;</w:t>
      </w:r>
    </w:p>
    <w:p>
      <w:pPr>
        <w:numPr>
          <w:numId w:val="5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contamination on the site or released from the site which is attributable to</w:t>
      </w:r>
    </w:p>
    <w:p>
      <w:pPr>
        <w:numPr>
          <w:numId w:val="5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and</w:t>
      </w:r>
    </w:p>
    <w:p>
      <w:pPr>
        <w:numPr>
          <w:numId w:val="5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persons at the site;</w:t>
      </w:r>
    </w:p>
    <w:p>
      <w:pPr>
        <w:numPr>
          <w:numId w:val="5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measures taken by the applicant to exercise due diligence with respect to any substance that, in whole or in part, caused the site to become a contaminated site, including any measures taken to prevent foreseeable acts of third parties which may have contributed to the contamination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the first instance, CB2 argues that this Court does not have jurisdiction to make such a "minor contributor" determination, since s. 50 refers only to the "director" doing so. Similarly, s. 38 of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refers to a person providing information to the "director" in respect of that designation. The definition of "director" in s. 1(1)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refers to a "person employed by the government and designated in writing by the minister as a director of waste management or as an acting, deputy or assistant director of waste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As Rolin, Dakirs and Fred note, there is authority for the proposition that this Court may also make such a determination: </w:t>
      </w:r>
      <w:r>
        <w:rPr>
          <w:rFonts w:ascii="arial" w:eastAsia="arial" w:hAnsi="arial" w:cs="arial"/>
          <w:i/>
          <w:color w:val="000000"/>
          <w:sz w:val="20"/>
          <w:lang w:val="en-US" w:eastAsia="en-US" w:bidi="ar-SA"/>
        </w:rPr>
        <w:t>Dolinsky</w:t>
      </w:r>
      <w:r>
        <w:rPr>
          <w:rFonts w:ascii="arial" w:eastAsia="arial" w:hAnsi="arial" w:cs="arial"/>
          <w:color w:val="000000"/>
          <w:sz w:val="20"/>
          <w:lang w:val="en-US" w:eastAsia="en-US" w:bidi="ar-SA"/>
        </w:rPr>
        <w:t xml:space="preserve"> at paras. 110-130;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at paras. 87-112.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any event, in terms of the information relevant to this determination, I draw on the evidence of both Sid and Fred and find as a fact that:</w:t>
      </w:r>
      <w:r>
        <w:rPr>
          <w:rFonts w:ascii="arial" w:eastAsia="arial" w:hAnsi="arial" w:cs="arial"/>
          <w:sz w:val="20"/>
          <w:lang w:val="en-US" w:eastAsia="en-US" w:bidi="ar-SA"/>
        </w:rPr>
        <w:cr/>
      </w:r>
    </w:p>
    <w:p>
      <w:pPr>
        <w:numPr>
          <w:numId w:val="5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Joint Venture acquired the shares in CB1 and Seymour in 1989, neither Fred nor Sid were aware of any contamination of the Property arising from CB1's operations or otherwise, save for the foundry sands which Fred believed to be contaminated and which was later removed by the earlier owner. Sid was aware of these concerns also;</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time of the acquisition by the Joint Venture in 1989, Fred was the president and on-site manager who exercised the day-to-day control of CB1 and Seymour's operations. Sid was located in Toronto and not involved in the day-to-day operations;</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shut down the foundry operations was made by Fred, Sid and perhaps other persons involved in the Joint Venture at the time;</w:t>
      </w:r>
    </w:p>
    <w:p>
      <w:pPr>
        <w:numPr>
          <w:numId w:val="6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Fred was responsible for the actual shutting down of the foundry. He admitted being on-site every day when the equipment was removed and the pits were filled with foundry sand;</w:t>
      </w:r>
    </w:p>
    <w:p>
      <w:pPr>
        <w:numPr>
          <w:numId w:val="6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Consistent with his early assessment of the state of foundry sands on the Property at the time of the Joint Venture's acquisition, Fred also knew that sands or materials produced by the foundry operations was likely contaminated. In 1990, he was well aware of this when he authorized the placement of that contaminated materials in two of the pits as a representative of both CB1 and Rolin/Dakirs. This is the contaminated material later found in and around the pits by Keystone in 2012 that he alleges was the source of the Property's contamination;</w:t>
      </w:r>
    </w:p>
    <w:p>
      <w:pPr>
        <w:numPr>
          <w:numId w:val="6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Sid was not aware of the specifics of how the shutting down of the foundry operations was to be accomplished. He was not involved in and not present for those activities, including making the decision to fill two of the pits with foundry sands. He left the matter to Fred to deal with; and</w:t>
      </w:r>
    </w:p>
    <w:p>
      <w:pPr>
        <w:numPr>
          <w:numId w:val="6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during and after the shutting down of the foundry, Sid was not specifically advised of any environmental issues relating to the Property, save for being told by Fred that likely contaminated materials were left on site by the previous owner and that they were later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Fred does not address in his evidence what options he considered or due diligence he performed in terms of disposing of the contaminated fill from the foundry floor that was later transferred into two of the pits. He does not address what measures, if any, he considered or took so as to prevent the contamination that he now contends arose as a result. In my view, other options, such as removing this material from the Property, could reasonably have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Rolin, Dakirs and Fred's argument that they are "minor contributors" substantially rests on the contention that none of the contamination, or at least only a minor portion, can be attributed to them in their capacity as "owners" or as a director of "owners". In other words, they contend that I should ignore Fred's involvement with CB1 as the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reject this argument. As above, I have found that Fred has responsibility as a director of an "operator", CB1. He was the controlling mind behind CB1 particularly as to the filling of the pits in 1990, which is said to have caused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 also disagree that Rolin and Dakirs, as "owners", and Fred, as a director of these "owners", did not in that capacity contribute to any contamination. They were certainly imbued with knowledge concerning CB1's operations on site and the filling of the foundry pits with contaminated soil or sands. I find that implicitly, these persons, as owners, would have agreed to these operations by allowing them to continue. They would also have implicitly or explicitly agreed in that capacity to allow CB1/Fred to alter their Property by the filling of the pits with contaminated foundry sands or fill from the foundry floor. In other words, the owner still had some ability to control the activities on the Property: see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at para. 59. An owner in these circumstances cannot distance themselves from the activities that they know of and specifically approve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the above circumstances, Rolin, Dakirs and Fred have failed to satisfy me that they are "minor contributors" regarding the contamination in accordance with s. 50(1)(a)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It is certainly possible, or even likely, that the foundry operations prior to June 1989 contributed to the contamination. However, after June 1989, Fred oversaw those operations and the disposal of contaminated materials arising from the foundry operations. In addition, he was the sole figure having decision making authority specifically with respect to the filling of the pits in 1990 with what he now says was contaminated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Rolin, Dakirs and Fred also fail to make out the other required grounds to be deemed "minor contributors" under ss. 50(1)(b) and (c)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Satisfying s. 50(1)(b)(i) that no remediation was required as a result of their contributions to the contamination is an impossible task in the above circumstances given their position at this trial that it was the filling of the foundry pits with contaminated soil from the floor that led to the contamination issue arising. These actions occurred on Fred's watch and indeed, were directed to be done by Fred. Nor have Rolin, Dakirs or Fred presented evidence that would allow a determination under s. 50(1)(b)(ii) that the cost of remediation attributable to them would only be a minor portion of the total cost of the remediation required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Lastly, in the above circumstances, I cannot conclude that the application of joint and several liability to Rolin, Dakirs and Fred would be unduly harsh: s. 50(1)(c). Indeed, given Fred's involvement in CB1's operations and his day-to-day involvement in the decommissioning of the foundry, and the filling of the pits with contaminated fill, in my view, it would be unduly harsh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to apply such liability to him, Rolin and Dakirs.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conclusion, I do not find Rolin, Dakirs or Fred to be "minor contributors".</w:t>
      </w:r>
      <w:r>
        <w:rPr>
          <w:rFonts w:ascii="arial" w:eastAsia="arial" w:hAnsi="arial" w:cs="arial"/>
          <w:sz w:val="20"/>
          <w:lang w:val="en-US" w:eastAsia="en-US" w:bidi="ar-SA"/>
        </w:rPr>
        <w:cr/>
      </w:r>
    </w:p>
    <w:p>
      <w:pPr>
        <w:numPr>
          <w:numId w:val="6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 THE ACTION STATUE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does not provide for a limitation period with respect to cost recovery actions. Accordingly, the ordinary limitation period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 consideration of this issue is made more difficult by reason of the fact that the remediation costs were incurred over a long period of time, namely 14 years from 2003 to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First National Properties Ltd. v. Northland Road Services Ltd.</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2008 BCSC 569</w:t>
        </w:r>
      </w:hyperlink>
      <w:r>
        <w:rPr>
          <w:rFonts w:ascii="arial" w:eastAsia="arial" w:hAnsi="arial" w:cs="arial"/>
          <w:color w:val="000000"/>
          <w:sz w:val="20"/>
          <w:lang w:val="en-US" w:eastAsia="en-US" w:bidi="ar-SA"/>
        </w:rPr>
        <w:t xml:space="preserve">, the Court discussed the nature of a cause of action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finding that it was status based, not fault based:</w:t>
      </w:r>
      <w:r>
        <w:rPr>
          <w:rFonts w:ascii="arial" w:eastAsia="arial" w:hAnsi="arial" w:cs="arial"/>
          <w:sz w:val="20"/>
          <w:lang w:val="en-US" w:eastAsia="en-US" w:bidi="ar-SA"/>
        </w:rPr>
        <w:cr/>
      </w:r>
    </w:p>
    <w:p>
      <w:pPr>
        <w:numPr>
          <w:numId w:val="6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47 creates a new statutory cause of action that is status based, not fault based. The object of the legislation is to encourage prompt remediation of contaminated sites. It does not impose a statutory obligation to remediate a contaminated site but rather provides a right to recover reasonable remediation costs from a "responsible person", if ordered to do so by a government official or by the Court pursuant to s. 47(5).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is not an offence to contaminate a site, only to fail to remediate if ordered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above comment was approved by the court in </w:t>
      </w:r>
      <w:r>
        <w:rPr>
          <w:rFonts w:ascii="arial" w:eastAsia="arial" w:hAnsi="arial" w:cs="arial"/>
          <w:i/>
          <w:color w:val="000000"/>
          <w:sz w:val="20"/>
          <w:lang w:val="en-US" w:eastAsia="en-US" w:bidi="ar-SA"/>
        </w:rPr>
        <w:t>J.I. Properties</w:t>
      </w:r>
      <w:r>
        <w:rPr>
          <w:rFonts w:ascii="arial" w:eastAsia="arial" w:hAnsi="arial" w:cs="arial"/>
          <w:color w:val="000000"/>
          <w:sz w:val="20"/>
          <w:lang w:val="en-US" w:eastAsia="en-US" w:bidi="ar-SA"/>
        </w:rPr>
        <w:t xml:space="preserve"> at paras. 85-90, stating that the cause of action was not a claim for damages based on contract, tort or statutory duty. Rather, the cause of action is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statutory cause of action to be reimbursed for costs" (para. 85) and a "form of reimbursement for reasonable costs of remediation which another party has incurred"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question then arising is when did the cause of action accrue?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First National Properties</w:t>
      </w:r>
      <w:r>
        <w:rPr>
          <w:rFonts w:ascii="arial" w:eastAsia="arial" w:hAnsi="arial" w:cs="arial"/>
          <w:color w:val="000000"/>
          <w:sz w:val="20"/>
          <w:lang w:val="en-US" w:eastAsia="en-US" w:bidi="ar-SA"/>
        </w:rPr>
        <w:t xml:space="preserve"> at paras. 57-58 supports that the earliest possible time can only be when the cause of action came into existence, which in this case is the date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's enactment: July 8, 2004. By 2004, work by D. Kelly and Sumas Remediation had been done, principally relating to the investigation of and removal of soil from the area around the building perimeter.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former and now repealed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c. 3(5) provided for a six year limitation period after the date on which the right to sue arose: </w:t>
      </w:r>
      <w:r>
        <w:rPr>
          <w:rFonts w:ascii="arial" w:eastAsia="arial" w:hAnsi="arial" w:cs="arial"/>
          <w:i/>
          <w:color w:val="000000"/>
          <w:sz w:val="20"/>
          <w:lang w:val="en-US" w:eastAsia="en-US" w:bidi="ar-SA"/>
        </w:rPr>
        <w:t>J.I. Properties</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new legislation, being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became effective on June 1, 2013 well after many of the claimed costs were incurred. Section 6 provides for a basic limitation period of two years after the date upon which the claim is "discovered". Section 8 provides that a claim is "discovered" when a person knew or reasonably ought to have known that loss had occurred; that it was caused by or contributed to by an act or omission by a person against who the claim may be made; and that a court proceeding would be an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CB2 argues that the plaintiffs' claim here was fully discoverable in 2003. It points to Fred's admission at his discovery that after he reviewed the D. Kelly report in 2003 he was "suspicious" about the possibility of further contamination inside the building. I have already found that Fred knew that contaminated materials had been placed in the two foundry pits as early as 1990. In that respect, I agree with CB2's position that this is the only reasonable conclusion, arising principally from the fact that there was nothing "new" from 1990 to 2011 by which Fred's "suspicions" would coalesce into "knowledge" of the contamination in the building only immediately after Sid had exercised the shotgun sale purchase. D. Kelly and Sumas Restoration's work in 2003/2004 in the area outside of the building could only have served to reinforce Fred's earlier assessment that the foundry sands produced from the operations were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Accordingly, CB2 asserts that the plaintiffs' right to bring any action arose in 2003, such that the action should have been commenced no later than six years afterwards, or sometime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CB2's argument is not supported by the reasoning in </w:t>
      </w:r>
      <w:r>
        <w:rPr>
          <w:rFonts w:ascii="arial" w:eastAsia="arial" w:hAnsi="arial" w:cs="arial"/>
          <w:i/>
          <w:color w:val="000000"/>
          <w:sz w:val="20"/>
          <w:lang w:val="en-US" w:eastAsia="en-US" w:bidi="ar-SA"/>
        </w:rPr>
        <w:t>First National Properties</w:t>
      </w:r>
      <w:r>
        <w:rPr>
          <w:rFonts w:ascii="arial" w:eastAsia="arial" w:hAnsi="arial" w:cs="arial"/>
          <w:color w:val="000000"/>
          <w:sz w:val="20"/>
          <w:lang w:val="en-US" w:eastAsia="en-US" w:bidi="ar-SA"/>
        </w:rPr>
        <w:t xml:space="preserve"> at para. 55, where again, the Court confirmed that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does not compel a property owner to remediate a contaminated site; rather,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only provides a right of recovery in respect of remediation costs. As such, whether an owner is or is not aware of the contamination does not answer the question as to when a cause of action accrues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First National Properties</w:t>
      </w:r>
      <w:r>
        <w:rPr>
          <w:rFonts w:ascii="arial" w:eastAsia="arial" w:hAnsi="arial" w:cs="arial"/>
          <w:color w:val="000000"/>
          <w:sz w:val="20"/>
          <w:lang w:val="en-US" w:eastAsia="en-US" w:bidi="ar-SA"/>
        </w:rPr>
        <w:t xml:space="preserve"> found that an order for recovery of remediation costs, such as is sought here, can only be made once those costs are known and quantified: paras. 56-57.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Accordingly, the plaintiffs argue that it was only in 2017, when the full remediation costs had been incurred, that it was able to bring this action. Here, the action was filed on July 14, 2016. By that time, the remediation was still underway and continued into 2017 leading to the issuance of the Certificate of Compliance in January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plaintiffs' position as to when the cause of action arose is further supported by the reasoning of this Court in </w:t>
      </w:r>
      <w:r>
        <w:rPr>
          <w:rFonts w:ascii="arial" w:eastAsia="arial" w:hAnsi="arial" w:cs="arial"/>
          <w:i/>
          <w:color w:val="000000"/>
          <w:sz w:val="20"/>
          <w:lang w:val="en-US" w:eastAsia="en-US" w:bidi="ar-SA"/>
        </w:rPr>
        <w:t>J.I. Properties Inc. v. PPG Architectural Coatings Canada Inc.</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2014 BCSC 1619</w:t>
        </w:r>
      </w:hyperlink>
      <w:r>
        <w:rPr>
          <w:rFonts w:ascii="arial" w:eastAsia="arial" w:hAnsi="arial" w:cs="arial"/>
          <w:color w:val="000000"/>
          <w:sz w:val="20"/>
          <w:lang w:val="en-US" w:eastAsia="en-US" w:bidi="ar-SA"/>
        </w:rPr>
        <w:t xml:space="preserve">. Justice Kent followed the statements found in </w:t>
      </w:r>
      <w:r>
        <w:rPr>
          <w:rFonts w:ascii="arial" w:eastAsia="arial" w:hAnsi="arial" w:cs="arial"/>
          <w:i/>
          <w:color w:val="000000"/>
          <w:sz w:val="20"/>
          <w:lang w:val="en-US" w:eastAsia="en-US" w:bidi="ar-SA"/>
        </w:rPr>
        <w:t>First National Properties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Workshop Holdings Ltd. v. CAE Machinery Ltd.</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2003 BCCA 56</w:t>
        </w:r>
      </w:hyperlink>
      <w:r>
        <w:rPr>
          <w:rFonts w:ascii="arial" w:eastAsia="arial" w:hAnsi="arial" w:cs="arial"/>
          <w:color w:val="000000"/>
          <w:sz w:val="20"/>
          <w:lang w:val="en-US" w:eastAsia="en-US" w:bidi="ar-SA"/>
        </w:rPr>
        <w:t xml:space="preserve"> and found that the cause of action only arose once all remediation costs were incurred. He also held that costs incurred even outside of the limitation period could be sought. Justice Kent's analysis of this issue was not addressed by the Court of Appeal, who instead relied on his alternate finding on the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Nevertheless, I consider Kent J.'s reasoning on this point persuasive and would adopt his analysis, as follows:</w:t>
      </w:r>
      <w:r>
        <w:rPr>
          <w:rFonts w:ascii="arial" w:eastAsia="arial" w:hAnsi="arial" w:cs="arial"/>
          <w:sz w:val="20"/>
          <w:lang w:val="en-US" w:eastAsia="en-US" w:bidi="ar-SA"/>
        </w:rPr>
        <w:cr/>
      </w:r>
    </w:p>
    <w:p>
      <w:pPr>
        <w:numPr>
          <w:numId w:val="6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cause of action under s. 47(5)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is bestowed upon any person "who incurs costs" (present tense) in carrying out remediation, and the recovery is in respect of all costs "reasonably incurred" whether on or off the contaminated site.</w:t>
      </w:r>
    </w:p>
    <w:p>
      <w:pPr>
        <w:numPr>
          <w:numId w:val="6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Potentially recoverable costs include the costs of initial site investigation, consultant costs, the cost of contractors and suppliers involved in the removal and disposal of the contaminants, as well as costs relating to containing, controlling and monitoring any substances which remain on-site. Remediation of a contaminated site can take many years and, particularly when a risk-based assessment approach is employed, may entail ongoing costs of containment and monitoring of contamination for decades.</w:t>
      </w:r>
    </w:p>
    <w:p>
      <w:pPr>
        <w:numPr>
          <w:numId w:val="7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So when, then, did JIP's cause of action arise in this case? Does the EMA create separate and multiple causes of action every time any particular remediation cost is incurred? Is aggregation permitted such that the cause of action does not arise (in the sense of being perfected) until all aspects of the remediation have been completed and all costs actually paid</w:t>
      </w:r>
      <w:r>
        <w:rPr>
          <w:rFonts w:ascii="arial" w:eastAsia="arial" w:hAnsi="arial" w:cs="arial"/>
          <w:color w:val="000000"/>
          <w:sz w:val="20"/>
          <w:lang w:val="en-US" w:eastAsia="en-US" w:bidi="ar-SA"/>
        </w:rPr>
        <w:t>?</w:t>
      </w:r>
    </w:p>
    <w:p>
      <w:pPr>
        <w:numPr>
          <w:numId w:val="7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fine distinctions are not just semantics. In the present case, if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only permits recovery of costs incurred in the 2-year period before commencement of the action, almost all of the costs incurred by the plaintiff would be excluded from recovery. If, on the other hand, the recovery action is subject to a two-year limitation period but recovery is permitted for not just the costs incurred in the two years before the action was commenced but also for all costs incurred in the years before that date, then complete recovery can be effected.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interpretation and application of the statutory liability imposed by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"should advance not hobble the integrity" of that regime.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expressly adopts as "general principles of liability for remediation" an exposure to liability that is both "absolute" and "retroactive" (s. 47(1)). Further, ss. 47(1), (3), and (5) combine to ensure liability is for all costs of remediation reasonably incurred, which by the very nature of the exercise can include costs incurred over many years.</w:t>
      </w:r>
    </w:p>
    <w:p>
      <w:pPr>
        <w:numPr>
          <w:numId w:val="7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light of the above considerations, I do not think JIP's right to bring this cost recovery action arose until after March 12, 2007. JIP continued to incur remediation costs after that date, which is two years before it initiated its claim. I also hold that remediation all costs reasonably incurred before that date can be recoverable, regardless of the date they were actually incurred</w:t>
      </w:r>
      <w:r>
        <w:rPr>
          <w:rFonts w:ascii="arial" w:eastAsia="arial" w:hAnsi="arial" w:cs="arial"/>
          <w:color w:val="000000"/>
          <w:sz w:val="20"/>
          <w:lang w:val="en-US" w:eastAsia="en-US" w:bidi="ar-SA"/>
        </w:rPr>
        <w:t>.</w:t>
      </w:r>
    </w:p>
    <w:p>
      <w:pPr>
        <w:numPr>
          <w:numId w:val="7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holding will not, if applied in other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cost recovery cases, result in "indeterminate liability" on the part of "responsible persons" as suggested by ICI. Such persons can immunize themselves against liability for future remediation costs through the certificate of compliance regime contemplated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Exposure in the meantime for all reasonable remediation costs regardless of when they were incurred, is consonant with the "polluter pays" and retroactivity principles that are the primary drivers behind the cost recovery regime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Applying the same reasoning here, since the plaintiffs commenced the action while remediation was still ongoing, the cause of action had not yet fully accrued by that time and no limitation issue arises. Accordingly, I find that the plaintiffs are able to claim all remediation costs reasonably incurred prior to that time, even if they were incurred before the commencement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CB2 argues that, at a minimum, the plaintiffs' remediation costs from 2003, 2004 and 2009 were "clearly crystalized" at the time and must be considered to be statute barred. All of these costs were outside of the six year limitation period applicable under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At first blush, there would appear to be some basis on which to characterize the 2003-2004 and 2009 costs in a different manner than the later costs. This distinction arises principally on a temporal basis and the fact that the professionals at that time considered that the contamination problem had been solved by the removal of materials from the north end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However, on reflection, I see little merit in applying different limitation periods to different aspects of the same overall remediation of the Property. The earlier reports make clear that the 2003-2004 work only related to the area around the building and it is beyond dispute, based on the later reports, that the contamination of the Property went well beyond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Accordingly, I find that the cause of action accrued only once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remediation costs were known. It is only once all such costs are known and quantified that this evidence can be put before the Court in order to determine the issues arising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such as: the extent and cause of the contamination; who are the "responsible persons" liable for the remediation; whether the costs have been reasonably incurred; and, any apportionment or allocation of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light of my conclusion, none of the costs claimed by the plaintiffs are statute 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ARE THE COSTS CLAIMED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paragraph 73 above, I have outlined the costs claimed by the plaintiffs, totalling $508,618.12.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There is no dispute that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imposes liability only in respect of remediation costs reasonably incurred: s. 47(1). I accept that the plaintiffs bear the burden to prove that the costs were reasonably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CB2 asserts that many of the claimed costs were not reasonably incurred. CB2's arguments concerning the direct remediation costs of $358,251.29 principally arise from Mr. Berger's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Firstly, CB2 argues that costs were incurred that went beyond the remediation of the three pits. However, I would note that the pleadings and Fred's evidence at this summary trial outlined all of the remediation costs incurred, which referred to not only the pits, but also soil and groundwater investigation and assessment and soil removal. All of these costs were directly or indirectly as a result of the problem with the covered pits and the leaching identified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With the exception of one aspect of the direct remediation costs, Fred's affidavit outlined all these costs and he provided documentary proof of invoices and amounts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CB2's principal argument as to the scope of the costs appears to be based on the contention that only two of the pits needed to be remediated, since the third one (the moulding pit) contained only uncontaminated river sand. Mr. Berger's opinion raises this issue, asserting that the pits needed to be removed for "building renovation reasons" not related to the contamination. He also questioned that the concrete pits needed to be removed at all, presumably on the basis that the contaminated materials could have been simply removed and the pits left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These arguments are completely met by the reply statements and opinion of Mr. Farnsworth. He states that the concrete from the pits had to be removed to expose the soil underneath for testing, to evaluate the effectiveness of the concrete to prevent migration of contamination and to diminish the risk of residual hazardous material remaining on the site. I accept his explanation as justifying all of the expenses relating to the removal of all three pits, including the tendering costs of Keystone.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also accept Mr. Farnsworth's response and justification for the remainder of the costs that Mr. Berger challenges in his report:</w:t>
      </w:r>
      <w:r>
        <w:rPr>
          <w:rFonts w:ascii="arial" w:eastAsia="arial" w:hAnsi="arial" w:cs="arial"/>
          <w:sz w:val="20"/>
          <w:lang w:val="en-US" w:eastAsia="en-US" w:bidi="ar-SA"/>
        </w:rPr>
        <w:cr/>
      </w:r>
    </w:p>
    <w:p>
      <w:pPr>
        <w:numPr>
          <w:numId w:val="7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to obtain the Certificate of Compliance: I accept that since the Property was identified as a contaminated site by D. Kelly in 2003, it was necessary to obtain a Certificate of Compliance rather than a less expensive legal instrument such as a Determination;</w:t>
      </w:r>
    </w:p>
    <w:p>
      <w:pPr>
        <w:numPr>
          <w:numId w:val="7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with Keystone under the "Background Determination": I accept that, since the foundry had operated on the site, an assessment was necessary to determine whether dissolved iron and manganese were background concentrations naturally occurring in groundwater. Without such an assessment, significant further fees would have been necessarily incurred;</w:t>
      </w:r>
    </w:p>
    <w:p>
      <w:pPr>
        <w:numPr>
          <w:numId w:val="7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with Keystone under the "HHERA" scope and "AP Review (Risk)": I accept Keystone and Mr. Farnsworth's conclusions that the foundry operations likely contributed to the groundwater contamination and that a "human health and ecological risk assessment" and review by a risk based approved professional were reasonable steps in evaluating risks associated with the Property in anticipation of an application for the Certificate of Compliance; and</w:t>
      </w:r>
    </w:p>
    <w:p>
      <w:pPr>
        <w:numPr>
          <w:numId w:val="7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with Keystone in respect of the "Detailed Site Investigation": I accept that the investigations conducted, which determined that the soil and groundwater contamination was associated with the foundry pits and the fill material, were reasonable costs incurred toward securing the Certificate of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summary, I accept that the majority of the plaintiffs' direct remediation costs were reasonably incurred in respect of addressing the contamination issues associated with the Property and are "costs of remediation" within the meaning of s. 47(3)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only exception relates to amounts which Fred alleges he paid to D. Kelly, presumably in 2003, in the "approximate" amount of $18,000. Fred states that he no longer has a copy of these prior invoices. There is no indication that the plaintiffs sought this documentation from D. Kelly. In my view, this evidence does not meet the evidentiary standard of proving this aspect of the costs claimed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final remediation cost issue relates to Fred's evidence where he alleges that the plaintiffs lost rental income of $97,300 from the Property in 2016. He states in his affidavit:</w:t>
      </w:r>
      <w:r>
        <w:rPr>
          <w:rFonts w:ascii="arial" w:eastAsia="arial" w:hAnsi="arial" w:cs="arial"/>
          <w:sz w:val="20"/>
          <w:lang w:val="en-US" w:eastAsia="en-US" w:bidi="ar-SA"/>
        </w:rPr>
        <w:cr/>
      </w:r>
    </w:p>
    <w:p>
      <w:pPr>
        <w:numPr>
          <w:numId w:val="7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remediation work being undertaken on the Property, the plaintiffs were unable to rent the property. The plaintiffs lost approximately $97,300 in rental income in 2016. This amount is calculated based upon the basic rent paid by the defendant in 2015 at $13,900 per month. The Property could not be rented for seven months during January, February, July, August, September, and November 2016 due to remediation work. Seven months of loss of rental income amounts to $97,300.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 accept that the "costs of remediation" listed in s. 47(3)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was not intended to be exhaustive, but to illustrate what one might reasonably expect as the categories of such costs. In that respect, the types of potentially claimable costs is not closed. I accept that it is arguable that loss of rental income from a property could conceivably be considered a recoverable remediation cost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However, I agree that Fred's evidence in support of this aspect of the claim does not satisfy the evidentiary standard of proving this loss of rental income claim on balance of probabilities. It is clearly only an estimation. Fred does not provide any evidence as to what activities were taking place over these months in 2016 that would have prevented the Property being leased. There is no evidence as to efforts being made to rent the Property or even assessments by realtors as to whether the Property could be rented. There is no explanation as to why there is no claim for lost rental income in the intervening months of March-June and October 2016. There is no evidence as to what happened in December 2016 as to the ability to rent the Property at that time. There is no evidence at all as to market rental rates over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the above circumstances, Fred's very basic statement as to this alleged loss raises more questions than answers. In my view, insufficient proof of such loss has been provided and this aspect of the claim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summary, I find that direct costs of remediation of $393,318.29 have been proven.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 </w:t>
      </w:r>
      <w:r>
        <w:rPr>
          <w:rFonts w:ascii="arial" w:eastAsia="arial" w:hAnsi="arial" w:cs="arial"/>
          <w:b/>
          <w:color w:val="000000"/>
          <w:sz w:val="20"/>
          <w:u w:val="single"/>
          <w:lang w:val="en-US" w:eastAsia="en-US" w:bidi="ar-SA"/>
        </w:rPr>
        <w:t>HOW SHOULD THE CLEANUP COSTS BE ALLOCATED?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 have already referenced the provisions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 47(9)) and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 35) which govern the allocation process under the statutory scheme. The principles found in those sections govern the allocation exercise and the exercise of discretion in arriving at a "fair and just allocation": </w:t>
      </w:r>
      <w:r>
        <w:rPr>
          <w:rFonts w:ascii="arial" w:eastAsia="arial" w:hAnsi="arial" w:cs="arial"/>
          <w:i/>
          <w:color w:val="000000"/>
          <w:sz w:val="20"/>
          <w:lang w:val="en-US" w:eastAsia="en-US" w:bidi="ar-SA"/>
        </w:rPr>
        <w:t>J.I. Properties</w:t>
      </w:r>
      <w:r>
        <w:rPr>
          <w:rFonts w:ascii="arial" w:eastAsia="arial" w:hAnsi="arial" w:cs="arial"/>
          <w:color w:val="000000"/>
          <w:sz w:val="20"/>
          <w:lang w:val="en-US" w:eastAsia="en-US" w:bidi="ar-SA"/>
        </w:rPr>
        <w:t xml:space="preserve"> (C.A.)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relative positions of the parties here is stark: the plaintiffs and Fred assert that CB2 should be allocated full responsibility for the remediation costs; CB2 asserts that the plaintiffs and Fred should be allocated full responsibility for the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 will address the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xml:space="preserve"> s. 35(2) factors in turn toward allocating the reasonable remediation costs among the "responsible persons"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who I have found to be Rolin, Dakirs, Fred and CB2.</w:t>
      </w:r>
      <w:r>
        <w:rPr>
          <w:rFonts w:ascii="arial" w:eastAsia="arial" w:hAnsi="arial" w:cs="arial"/>
          <w:sz w:val="20"/>
          <w:lang w:val="en-US" w:eastAsia="en-US" w:bidi="ar-SA"/>
        </w:rPr>
        <w:cr/>
      </w:r>
    </w:p>
    <w:p>
      <w:pPr>
        <w:numPr>
          <w:numId w:val="8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price paid for the property by the person seeking cost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 noted above, Rolin and Dakirs have been the owners of the Property since 1989. At that time, CB1's foundry operations had already taken place for almost two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Rolin and Dakirs implicitly recognized those operations when they purchased the Property. Needless to say, Fred and Sid expressly intended CB1 and Seymour's foundry operations to continue into 1990 when the foundry was decommissioned.</w:t>
      </w:r>
      <w:r>
        <w:rPr>
          <w:rFonts w:ascii="arial" w:eastAsia="arial" w:hAnsi="arial" w:cs="arial"/>
          <w:sz w:val="20"/>
          <w:lang w:val="en-US" w:eastAsia="en-US" w:bidi="ar-SA"/>
        </w:rPr>
        <w:cr/>
      </w:r>
    </w:p>
    <w:p>
      <w:pPr>
        <w:numPr>
          <w:numId w:val="8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relative due diligence of the responsible persons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When Rolin and Dakirs purchased the Property and the Alagheband and Assefi families purchased the shares in CB1, no one on the purchasers' side was aware of any contamination issues, save that shortly after closing the purchase, Fred and Sid became aware of some contamination issues. The soil thought to be contaminated was removed and there was a reduction of the purchase price.</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amount of contaminating substances and the toxicity attributable to the persons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find as a fact that, by the time of the foundry decommissioning in 1990, it was no secret that the contaminated sand from the floor of the foundry was being placed in two of the pits. As I have stated earlier in these reasons, no explanation has been forthcoming from Fred as to why he made the decision to do this, when other options (such as removal) would appear to have been equally available. There is no evidence, for example, that Fred made any enquiries as to the (in)ability of the concrete pits to contain the contamination in that sand or fill. On the face of things, one can easily speculate that the filling in of the pits with this contaminated sand was an economical solution to the problem in disposing of these materials such as one could say "out of sight, out of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 have already discussed Fred's involvement in the placement of the contaminated materials in the pits, which was later found to be leaching from the pits into the surrounding soil and groundwater. I see no principled basis upon which to distinguish his involvement in this task - i.e., making the decision to do so and supervising this work - on behalf of the operator (CB1) or the owner (Rolin/Dakirs): see </w:t>
      </w:r>
      <w:r>
        <w:rPr>
          <w:rFonts w:ascii="arial" w:eastAsia="arial" w:hAnsi="arial" w:cs="arial"/>
          <w:i/>
          <w:color w:val="000000"/>
          <w:sz w:val="20"/>
          <w:lang w:val="en-US" w:eastAsia="en-US" w:bidi="ar-SA"/>
        </w:rPr>
        <w:t>Gehring</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was this activity which the plaintiffs allege was a predominant contributor to the contamination of the Property, an allegation which I have accepted.</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relative degree of involvement, by each of the persons in the action, in the generation, transportation, treatment, storage or disposal of the substances that caused the site to become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There is no doubt that CB1 was the "generator" of the substances that caused the contamination and that CB1 was the person who "transported" and "treated" the substances.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addition, I have concluded that both CB1 and Rolin/Dakirs were both involved in the "storage and disposal" of the foundry sands by the placement of those contaminated sands into the two foundry pits before the floor of the building was covered with concrete. All three corporate entities, through Fred, were well aware of the contaminated foundry sands being placed in the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CB2 argues that it would be unjust to hold it liable as "currently constituted", citing that it is innocent of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accept CB2's submissions that the Lowes, the shareholders of Monarch, who ultimately came to own the shares in CB1 after 2011, had no involvement in the generation of the contaminated substances. In addition, they had no personal involvement in the manner in which the contaminated foundry sands were placed on the Property and allowed to spread contamination across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However, CB2 is attempting to conflate the share ownership of CB1 with CB1 itself, when the principle of corporate identity allows for no such thing, at least in these circumstances: </w:t>
      </w:r>
      <w:r>
        <w:rPr>
          <w:rFonts w:ascii="arial" w:eastAsia="arial" w:hAnsi="arial" w:cs="arial"/>
          <w:i/>
          <w:color w:val="000000"/>
          <w:sz w:val="20"/>
          <w:lang w:val="en-US" w:eastAsia="en-US" w:bidi="ar-SA"/>
        </w:rPr>
        <w:t>Salomon v. A. Salomon and Co</w:t>
      </w:r>
      <w:r>
        <w:rPr>
          <w:rFonts w:ascii="arial" w:eastAsia="arial" w:hAnsi="arial" w:cs="arial"/>
          <w:color w:val="000000"/>
          <w:sz w:val="20"/>
          <w:lang w:val="en-US" w:eastAsia="en-US" w:bidi="ar-SA"/>
        </w:rPr>
        <w:t xml:space="preserve">. (1896), </w:t>
      </w:r>
      <w:hyperlink r:id="rId581"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(Judicial Committee of the Privy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fact remains that the Lowes/Monarch bought the shares in CB1 and therefore, inherited whatever liability flowed from that decision. The Lowes would no doubt have known, or had the means to know, of the previous foundry operations. A quick review of environmental legislation even at that time would have highlighted risks with such operations. Indeed, their enquiries included questions related to environmental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It is beyond dispute that such a result could have been avoided by the purchase of CB1's assets, rather than a share purchase, an option that the Lowes now candidly admit was possible. It appears that the Lowes are experienced businessmen. In addition, Monarch made its decision as to how to complete the purchase after obtaining legal advice. Mr. Lowe's present statement that, had he known of the issues, Monarch would not have bought the shares without a financial adjustment or indemnity from the shareholders, is simply a regretful reflection made with the benefit of hindsight.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As such,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such as CB2, can not now avoid liability simply by asserting the innocence of its shareholders. Simply put, the Lowes/Monarch bought a company (CB1) that had already, by that time, become liable for these remediation costs by reason of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In my view, the allocation exercise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was not intended to alleviate a polluter (CB1/CB2) in order to shield business persons who now own that polluter from bad or improvident business and legal decisions that they now regret.</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any remediation measures implemented and paid for by each of the persons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evidence establishes that, since 2003, Rolin and Dakirs have undertaken all the remediation measures in relation to the Property and that they have paid all the costs associated with that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CB1/CB2 have not paid any such costs.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other factors relevant to a fair and just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With respect to this factor, CB2 argues that Fred can be criticized for his actions (or inactions) in relation to the contamination in the foundry pits.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accept that Fred had knowledge of the contamination when he authorized and supervised the placement of the contamination foundry sands in the pits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CB2 then argues that Fred's (in)actions later in relation to the shotgun share sale are relevant factors to be considered in the allocation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do not agree. While there may be a basis to criticize Fred's actions in relation to his lack of communication about the contamination in the foundry pits to Sid and perhaps others, I do not see that these (in)actions had any effect in increasing (or decreasing) his personal involvement in the contamination, which had occurred by reason of CB1's operations in 1989-1990 and which continued to cause contamination into the later years. The fact remains that the contamination happened in that time frame (and perhaps before) and that it continued. There is no evidence to suggest that there was an increase in the contamination arising from Fred's actions post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conclusion, I think a fair and just result, subject to consideration of the other issues discussed below, is that Rolin/Dakirs, Fred and CB2 each be allocated one third of the liability for the remediation costs. I make that determination in that respect in relation to Rolin and Dakirs by essentially treating them as one entity, since Dakirs is really only a nominal party holding the legal title to the Property on behalf of Rolin.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(G) </w:t>
      </w:r>
      <w:r>
        <w:rPr>
          <w:rFonts w:ascii="arial" w:eastAsia="arial" w:hAnsi="arial" w:cs="arial"/>
          <w:b/>
          <w:color w:val="000000"/>
          <w:sz w:val="20"/>
          <w:u w:val="single"/>
          <w:lang w:val="en-US" w:eastAsia="en-US" w:bidi="ar-SA"/>
        </w:rPr>
        <w:t>IS THE RELEASE IN FAVOUR OF FRED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CB2's third party action against Fred refers to various causes of action, which can be summarized as follows: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Fred, as an officer and director of CB1, was negligent in allowing the contamination to occur and not remediating it, thereby exposing CB1 to liability for remediation;</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Fred made various express fraudulent misrepresentations and that his silence and concealment of the contamination is also a misrepresentation; and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Fred breached his duty of good faith in respect of the shotgun transaction leading to the sale of his shares to Sid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major stumbling block to CB2's allegations, as above, is the release dated July 27, 2011 that CB1 signed in favour of Fred arising from the shotgun share transaction in 2011. That release executed by CB1 was in respect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and all actions, causes of action, claims, demands and damages howsoever arising which [CB1, Seymour and others] now have or may hereafter have against [Fred] by reason of any cause, act, deed, matter, thing or omission existing up to the execution of these presents and in particular but without limiting the generality of the foregoing, [CB1, Seymour and others] hereby release [Fred] from any and all actions, causes of action, claims, debts, demands and damages howsoever arising out of any obligations arising from the affiliation or relationship of [CB1, Seymour and others] with [Fred]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It is evident enough that this release is a general and very broad release and would encompass any basis for liability that Fred may have had to CB1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CB2 seeks an order that the release is void and of no effect, asserting that it was obtained by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A case cited by CB2, being </w:t>
      </w:r>
      <w:r>
        <w:rPr>
          <w:rFonts w:ascii="arial" w:eastAsia="arial" w:hAnsi="arial" w:cs="arial"/>
          <w:i/>
          <w:color w:val="000000"/>
          <w:sz w:val="20"/>
          <w:lang w:val="en-US" w:eastAsia="en-US" w:bidi="ar-SA"/>
        </w:rPr>
        <w:t>Fotini's Restaurant Corp. v. White Spot Ltd</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[1998], 38 B.L.R. (2d) 251</w:t>
        </w:r>
      </w:hyperlink>
      <w:r>
        <w:rPr>
          <w:rFonts w:ascii="arial" w:eastAsia="arial" w:hAnsi="arial" w:cs="arial"/>
          <w:color w:val="000000"/>
          <w:sz w:val="20"/>
          <w:lang w:val="en-US" w:eastAsia="en-US" w:bidi="ar-SA"/>
        </w:rPr>
        <w:t xml:space="preserve"> (S.C.), was a case where the plaintiff had executed a general release in favour of the defendant in respect of the purchase of a restaurant business. The plaintiffs sought to avoid the consequences of the release, alleging that they were induced into signing the release based on negligent or fraudulent misrepresentations. At paras. 6-10, the Court discusses that a release is subject to ordinary interpretation principles and will be interpreted based on the wording of the release and what was "in the contemplation of the parties at the time the release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 agree with the plaintiffs that the release was a general release intending to completely sever all potential sources of liability between CB1 and Fred, including any liability that may have been fixed on Fred in his capacity as a director and officer of CB1 (i.e., based on his "affiliation" or "relationship" with CB1).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addition, I find that when Sid caused CB1 to execute the release in 2011, Sid/CB1 would have been well aware of potential environmental issues relating to the Property:</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 knew about the foundry operations and either knew or should have known of potential environmental concerns arising. By Sid's own evidence, Fred raised concerns about possible contamination from foundry sands immediately after acquiring the business in 1989;</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 was expressly aware of the remediation work done on the Property by D. Kelly and Sumas Restoration in 2003/2004 which identified contaminants, being constituent elements of a foundry operation. He was aware that this remediation was only in the areas outside the building, not inside. He was also aware of PGL's work on the Property in relation to environmental remediation in 2009;</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 states that arising from Sumas Restoration's work, he "believed" that the Property was free of contamination. There is no basis asserted for that belief, beyond the fact that Fred didn't indicate to him otherwise. There is no indication that he asked Fred about the foundry operations and, for example, how the foundry sands had been disposed of - either generally or upon the decommissioning - and where they had been placed;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 participated on behalf of Dakirs, CB1 and/or Seymour in making representations to various financial institutions relating to environmental matters in 2005, 2009 and 2010 i.e., that there were no such issues in respect of the Property. Again, there is no indication that he made any independent effort to confirm those representations, beyond his "belief" that the Property had been remediated in 2003/2004; and</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2011, Sid knew that CB1 was releasing Fred from all claims at precisely the time when CB1 knew that a potential purchaser of CB1's shares (Monarch) wanted to do diligence on "known environmental risks relating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my view, in the above circumstances, potential environmental issues were in the contemplation of both CB1 and Sid when Sid executed that release on behalf CB1. Accordingly, the claims now advanced by CB2 in its third party proceeding were included in the release and cannot now be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Further, CB2 argues that Fred "procured" the release by knowingly misrepresenting the contamination to Sid and the Lowes, citing </w:t>
      </w:r>
      <w:r>
        <w:rPr>
          <w:rFonts w:ascii="arial" w:eastAsia="arial" w:hAnsi="arial" w:cs="arial"/>
          <w:i/>
          <w:color w:val="000000"/>
          <w:sz w:val="20"/>
          <w:lang w:val="en-US" w:eastAsia="en-US" w:bidi="ar-SA"/>
        </w:rPr>
        <w:t>Fotini's Restaurant</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This argument suffers from a number of deficiencies:</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CB1's release was only provided in the context of the exercise of the reverse shotgun provision by Sid in response to Fred's own offer to purchase under the Shareholders Agreement;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Fred's intention was to buy all of Sid's shares in CB1, although he was unsuccessful. Indeed, by his offer of April 28, 2011, Fred's offer included that Sid would similarly be released by CB1 under the terms of his offer. It is incorrect to characterize Fred as trying to benefit from his silence by hoodwinking Sid into buying his shares;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Sid relied on Fred's previous silence concerning any environmental matters or issues relating to CB1 in coming to his decision as to how to respond to Fred's shotgun offer. Sid could have accepted the offer or invoked the shotgun provision himself;</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invoking the reverse shotgun provision, Sid was compelled, by section 4.4 of the Shareholders Agreement, to offer that same term and condition (i.e., the release) to Fred. Accordingly, I give no weight to Sid's present evidence that "had I known that Fred would be making a claim to recover damages or costs relating to the remediation of the contamination on the Property, I never would have signed the release". In fact, having invoked the shotgun, he had no option but to do so;</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basis upon which one could discern an intention to dupe Sid into causing CB1 to release Fred. In fact, if Fred had been successful in acquiring Sid's shares, Fred would have been the person left "holding the bag" with CB1 exposed to liability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and Sid being released. It is pure speculation that Fred would similarly have proceeded to sale to Monarch and if so, on what terms. Even if Fred would have proceeded to close a sale of CB1's shares to Monarch himself, Fred would likely not have been in a position to seek or obtain a release from CB1. As part of those transactions, he may also have been required to give certain representations to Monarch as to environmental risk issues;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was not given by Sid, but by CB1. CB1 has no basis upon which to assert or complain that Fred made misrepresentations to another party or that that party suffered loss as a result. Sid was not the person who is alleged to have signed any release by reason of any fraud. Sid is not a party to this action; and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Fred made any misrepresentations to the Lowes in relation to later transactions between Monarch and Sid. Fred was not a part of any negotiations of those agreements and he made no express or implied representations to the Lowes/Monarch in that respect. The Lowes/Monarch were specifically aware or should have been aware of the provisions of the shotgun offers and that a release would be provided by CB1 to Fred. The Lowes and Monarch are not parties to this action and do not allege any loss arising from Fred's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Similarly, I see no basis upon which CB2 can advance the argument that CB1's previous representations and agreements to various financial institutions regarding the absence of contamination on the Property can be laid at the feet of Fred. These agreements and representations were made by CB1, not Fred. In addition, either Fred or Fred and Sid signed these documents as officers and directors of CB1.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summary, there is no evidence that Fred procured the release from CB1 by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will also briefly address CB2's argument that Fred breached his duty of good faith in respect of the shotgun transaction and the sale of his shares to Sid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This argument is based on the discussion found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In that case, the Supreme Court of Canada established the principle that "parties generally must perform their contractual duties honestly and reasonably and not capriciously or arbitrarily" (para. 63). CB2 argues that Fred was required to be honest with the other contracting parties in relation to the performance of their contractual obligations, citing Cromwell J.:</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parties reasonably expect a basic level of honesty and good faith in contractual dealings. While they remain at arm's length and are not subject to the duties of a fiduciary, a basic level of honest conduct is necessary to the proper functioning of commerce. The growth of longer term, relational contracts that depend on an element of trust and cooperation clearly call for a basic element of honesty in performance, but, even in transactional exchanges, misleading or deceitful conduct will fly in the face of the expectations of the parties: see Swan and Adamski, at s.1.24.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CB2 alleges that Fred was dishonest by concealing the contamination. CB2 also alleges that Fred was dishonest by failing to disclose his intention to claim the remediation costs, i.e. to bring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However, if such concealment occurred, resulting in a breach of the duty, it was done to Sid and he does not allege any loss arising from any breach. Further, the Court in </w:t>
      </w:r>
      <w:r>
        <w:rPr>
          <w:rFonts w:ascii="arial" w:eastAsia="arial" w:hAnsi="arial" w:cs="arial"/>
          <w:i/>
          <w:color w:val="000000"/>
          <w:sz w:val="20"/>
          <w:lang w:val="en-US" w:eastAsia="en-US" w:bidi="ar-SA"/>
        </w:rPr>
        <w:t>Bhasin</w:t>
      </w:r>
      <w:r>
        <w:rPr>
          <w:rFonts w:ascii="arial" w:eastAsia="arial" w:hAnsi="arial" w:cs="arial"/>
          <w:color w:val="000000"/>
          <w:sz w:val="20"/>
          <w:lang w:val="en-US" w:eastAsia="en-US" w:bidi="ar-SA"/>
        </w:rPr>
        <w:t xml:space="preserve"> makes clear that the good faith principle does not impose a duty of disclosure: para. 73. Rather, the duty lies in the </w:t>
      </w:r>
      <w:r>
        <w:rPr>
          <w:rFonts w:ascii="arial" w:eastAsia="arial" w:hAnsi="arial" w:cs="arial"/>
          <w:i/>
          <w:color w:val="000000"/>
          <w:sz w:val="20"/>
          <w:lang w:val="en-US" w:eastAsia="en-US" w:bidi="ar-SA"/>
        </w:rPr>
        <w:t>performance</w:t>
      </w:r>
      <w:r>
        <w:rPr>
          <w:rFonts w:ascii="arial" w:eastAsia="arial" w:hAnsi="arial" w:cs="arial"/>
          <w:color w:val="000000"/>
          <w:sz w:val="20"/>
          <w:lang w:val="en-US" w:eastAsia="en-US" w:bidi="ar-SA"/>
        </w:rPr>
        <w:t xml:space="preserv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Here, Sid offered to buy Fred's shares for a certain price and on certain terms. That is exactly what Fred did. He sold his shares to Sid in consideration of receiving the purchase price. No terms were associated with that offer beyond what was already in Fred's earlier offer. Sid did not require Fred to make any representations to him concerning environmental matters prior to Sid making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Simply put, there is no evidence that Fred "lied" to or "misled" Sid in respect of his performance of the shotgun transaction by which Sid purchased Fred's shares in CB1. Nor was Fred involved in any contract, or the performance of any contract, with Monarch in relation to its purchase of Sid's shares in CB1. After Sid purchased his shares in CB1, Fred severed all tied to the operating companies. He also had nothing further to do with Monarch in respect of those transactions. CB2 other allegations, as above, concerning the actions of Fred after the closing of the shotgun transaction, are simply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I conclude that the release is a complete answer to the allegations against Fred advanced in the third party notice. The release, as an agreement between CB1 (now CB2) and Fred, is also effective as a relevant factor to disallow CB2 from seeking a determination of Fred as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ss. 47(9)(d) and 48(4)(a); </w:t>
      </w:r>
      <w:r>
        <w:rPr>
          <w:rFonts w:ascii="arial" w:eastAsia="arial" w:hAnsi="arial" w:cs="arial"/>
          <w:i/>
          <w:color w:val="000000"/>
          <w:sz w:val="20"/>
          <w:lang w:val="en-US" w:eastAsia="en-US" w:bidi="ar-SA"/>
        </w:rPr>
        <w:t>CSR</w:t>
      </w:r>
      <w:r>
        <w:rPr>
          <w:rFonts w:ascii="arial" w:eastAsia="arial" w:hAnsi="arial" w:cs="arial"/>
          <w:color w:val="000000"/>
          <w:sz w:val="20"/>
          <w:lang w:val="en-US" w:eastAsia="en-US" w:bidi="ar-SA"/>
        </w:rPr>
        <w:t>, ss. 35(1) and 35(2)(f).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Needless to say, the release does not affect any liability of Rolin and Dakirs, including allocating some measure of the remediation costs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(H) </w:t>
      </w:r>
      <w:r>
        <w:rPr>
          <w:rFonts w:ascii="arial" w:eastAsia="arial" w:hAnsi="arial" w:cs="arial"/>
          <w:b/>
          <w:color w:val="000000"/>
          <w:sz w:val="20"/>
          <w:u w:val="single"/>
          <w:lang w:val="en-US" w:eastAsia="en-US" w:bidi="ar-SA"/>
        </w:rPr>
        <w:t>IS DAKIRS LIABLE TO CB2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CB2's counterclaim against Dakirs relates to a lease between Dakirs and Vanguard. Vanguard was another of the companies operated by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By early 2011, Fred and Sid were continuing their discussions and negotiations with the Lowes/Monarch. In anticipation of the sale of their shares in CB1 to Monarch, Fred arranged for a lease on the Property to be drafted. This was because Sid and Fred did not expect that the sale to Monarch would include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lease was dated January 1, 2011 but signed sometime in the spring of 2011 (the "Lease"). It named Dakirs as landlord and Vanguard as tenant. The term is from January 1, 2011 to December 31, 2015. Fred and Sid, who were officers and directors of both landlord and proposed tenant, signed the lease for both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relevant terms of the Lease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 Defined Terms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"Hazardous Substance" or "Hazardous Substances" means any pollutants, contaminants, deleterious substances, underground or above- ground tanks, asbestos materials, hazardous, corrosive, or toxic substances, special waste or waste of any kind, or any other substance which is now or hereafter prohibited, controlled or regulated under Environmental 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15.4 Material Compliance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previously disclosed in writing to the Tenant, the Landlord represents and warrants to the Tenant that the Lands and Premises are in material compliance with all Environmental Laws</w:t>
      </w:r>
      <w:r>
        <w:rPr>
          <w:rFonts w:ascii="arial" w:eastAsia="arial" w:hAnsi="arial" w:cs="arial"/>
          <w:color w:val="000000"/>
          <w:sz w:val="20"/>
          <w:lang w:val="en-US" w:eastAsia="en-US" w:bidi="ar-SA"/>
        </w:rPr>
        <w:t xml:space="preserve"> and that the Landlord has not received any notice of non-compliance, </w:t>
      </w:r>
      <w:r>
        <w:rPr>
          <w:rFonts w:ascii="arial" w:eastAsia="arial" w:hAnsi="arial" w:cs="arial"/>
          <w:color w:val="000000"/>
          <w:sz w:val="20"/>
          <w:u w:val="single"/>
          <w:lang w:val="en-US" w:eastAsia="en-US" w:bidi="ar-SA"/>
        </w:rPr>
        <w:t>and does not know of, nor have reasonable grounds to know of, any facts which could give rise to a notice of non-compliance with any Environmental Laws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15.5 Environmental 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performing or causing to be performed its obligations pursuant to this Lease, </w:t>
      </w:r>
      <w:r>
        <w:rPr>
          <w:rFonts w:ascii="arial" w:eastAsia="arial" w:hAnsi="arial" w:cs="arial"/>
          <w:color w:val="000000"/>
          <w:sz w:val="20"/>
          <w:u w:val="single"/>
          <w:lang w:val="en-US" w:eastAsia="en-US" w:bidi="ar-SA"/>
        </w:rPr>
        <w:t>the Landlord shall comply with all Environmental Laws in resepct of Hazardous Substances existing on, in, or under the Lands and Premises</w:t>
      </w:r>
      <w:r>
        <w:rPr>
          <w:rFonts w:ascii="arial" w:eastAsia="arial" w:hAnsi="arial" w:cs="arial"/>
          <w:color w:val="000000"/>
          <w:sz w:val="20"/>
          <w:lang w:val="en-US" w:eastAsia="en-US" w:bidi="ar-SA"/>
        </w:rPr>
        <w:t>, save and except in respect of Hazardous Substances whose existence is attributable, wholly or in part, to the Tenant's Fixtures and activities located or carried on in, on or adjacent to the Lands and Premises by the Tenant or to any act or omission of the Tenant or those for whom it is in law responsible during the period of the Tenant's use or occupation of the Lands and Premises.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15.6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Landlord shall indemnify and save harmless the Tenant and its officers, directors, employees, and others for whom the Tenant is in law responsible, from and against all claims which may be made or brought against and/or which the Tenant may suffer or incur as a result of the existence of Hazardous Substances attributable to an act or omission of the Landlord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CB2 asserts that the Lease contains misrepresentations as to the environmental state of the property. CB2 cites </w:t>
      </w:r>
      <w:r>
        <w:rPr>
          <w:rFonts w:ascii="arial" w:eastAsia="arial" w:hAnsi="arial" w:cs="arial"/>
          <w:i/>
          <w:color w:val="000000"/>
          <w:sz w:val="20"/>
          <w:lang w:val="en-US" w:eastAsia="en-US" w:bidi="ar-SA"/>
        </w:rPr>
        <w:t>Boyd v. Cook</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2016 BCCA 424</w:t>
        </w:r>
      </w:hyperlink>
      <w:r>
        <w:rPr>
          <w:rFonts w:ascii="arial" w:eastAsia="arial" w:hAnsi="arial" w:cs="arial"/>
          <w:color w:val="000000"/>
          <w:sz w:val="20"/>
          <w:lang w:val="en-US" w:eastAsia="en-US" w:bidi="ar-SA"/>
        </w:rPr>
        <w:t xml:space="preserve"> at paras. 24-25 as setting out the elements of fraudulent misrepresentation: (1) a false representation made by the defendant; (2) some level of knowledge of the falsehood of the representation on the part of the defendant (whether through knowledge or recklessness); (3) the false representation caused the plaintiff to act; and (4) 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conclude, however, that CB2 has not established any of the above elements of fraudulent misrepresentation against Fred or Dakirs in respect of the Lease:</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Dakirs' representations in the Lease were not false, knowingly or otherwise. The Property was in material compliance with all Environmental Laws referred to in section 15.4. As the plaintiffs and Fred note (and as acknowledged by CB2 in its amended response to civil claim), it is not an offence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to contaminate a site, only to fail to remediate if ordered to do so: </w:t>
      </w:r>
      <w:r>
        <w:rPr>
          <w:rFonts w:ascii="arial" w:eastAsia="arial" w:hAnsi="arial" w:cs="arial"/>
          <w:i/>
          <w:color w:val="000000"/>
          <w:sz w:val="20"/>
          <w:lang w:val="en-US" w:eastAsia="en-US" w:bidi="ar-SA"/>
        </w:rPr>
        <w:t>First National Properties</w:t>
      </w:r>
      <w:r>
        <w:rPr>
          <w:rFonts w:ascii="arial" w:eastAsia="arial" w:hAnsi="arial" w:cs="arial"/>
          <w:color w:val="000000"/>
          <w:sz w:val="20"/>
          <w:lang w:val="en-US" w:eastAsia="en-US" w:bidi="ar-SA"/>
        </w:rPr>
        <w:t xml:space="preserve"> at para. 55;</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Dakirs had not received any notice of non-compliance under any "Environmental Laws" referred to in section 15.4. In addition, there is no evidence that establishes that Sid, Vanguard or CB1 received written notice of non compliance under any applicable "Environmental Law";</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Vanguard/CB1 did not act or rely on any representations in the Lease. The Lease contained representations made by Dakirs to Vanguard only. At the time the representations were made, CB1's directors were also the directors of Dakirs. As such, any information known by Dakirs was also equally known by CB1/Vanguard. I accept the plaintiffs' submissions that this knowledge is held by the companies (CB1/Vanguard) even if that information was not known to some of the directors of the company, such as Sid;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Dakirs' representations in the Lease concerning environmental matters caused any loss to Vanguard giving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more relevant (and the only pleaded) allegation is CB2's contention that, pursuant to s. 15.6 of the Lease, it is entitled to be indemnified by Dakirs in respect of any liability imposed on CB2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in respect of the Property. CB2 asserts that one of the amalgamating companies included Vanguard and that therefore, it is entitled to assert all rights granted to Vanguard: s. 282(1)(g)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This argument is equally doomed to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By 2011, when the Lease was signed, CB1 was already imbued with liability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by reason of having been an "operator" on the Property - or "responsible person" who had caused contamination up to 1990. Vanguard did not attract liability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as a tenant under the Lease from January 2011 to December 2015 by reason of any breaking of "Environmental Laws" attributable to acts or omissions of Dakirs as the landlord, or for which Vanguard/CB2 might have sought indemnification from Dakirs as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In short, the indemnity under the Lease was not meant to relieve another party (CB1) of liability it already had as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prior to Lease being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the above circumstances, CB2's counterclaim against Dakirs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ARE ROLIN/DAKIRS AND FRED OTHERWISE LIABLE TO CB2?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CB2 alleges that Rolin, Dakirs and Fred are liable to it by reason of what is said to be Fred's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 have already concluded that the release executed by CB1 in favour of Fred is a complete answer to the allegations advanced against Fred in the third party notice. This would include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fraudulent misrepresentations and allegations of a breach of the duty of good faith in relation to the performance of any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Many of these same allegations are also advanced against Rolin and Dakirs in CB2's amended response to civil claim and further amended response to civil claim, again arising from allegations about Fred's action or inactions while he was acting as an officer and director of Rolin/Dakirs.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CB2 argues that, as a director, officer and senior manager of Rolin/Dakirs, Fred owed a duty of care to ensure that the Property did not become contaminated. CB2 argues that Rolin/Dakirs, through Fred, were obliged to ensure that steps taken to fill the foundry pits did not contaminate the Property and also, that they had a duty of care to remediate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CB2 does not, in its pleadings, allege to whom this duty is owed. However, in its argument, it is said to have been owed to CB1 arising from the "proximity" of the landlord/tenant relationship, citing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Rankin (Rankin's Garage &amp; Sales) v. J.J.</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2018 SCC 19</w:t>
        </w:r>
      </w:hyperlink>
      <w:r>
        <w:rPr>
          <w:rFonts w:ascii="arial" w:eastAsia="arial" w:hAnsi="arial" w:cs="arial"/>
          <w:color w:val="000000"/>
          <w:sz w:val="20"/>
          <w:lang w:val="en-US" w:eastAsia="en-US" w:bidi="ar-SA"/>
        </w:rPr>
        <w:t xml:space="preserve"> at paras. 16-19. By this, I take it to mean that there was informal occupation of the Property by CB1 since no formal lease was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CB2 cites </w:t>
      </w:r>
      <w:r>
        <w:rPr>
          <w:rFonts w:ascii="arial" w:eastAsia="arial" w:hAnsi="arial" w:cs="arial"/>
          <w:i/>
          <w:color w:val="000000"/>
          <w:sz w:val="20"/>
          <w:lang w:val="en-US" w:eastAsia="en-US" w:bidi="ar-SA"/>
        </w:rPr>
        <w:t>Enviro West Inc. v. Copper Mountain Mining Corp.</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2012 BCCA 23</w:t>
        </w:r>
      </w:hyperlink>
      <w:r>
        <w:rPr>
          <w:rFonts w:ascii="arial" w:eastAsia="arial" w:hAnsi="arial" w:cs="arial"/>
          <w:color w:val="000000"/>
          <w:sz w:val="20"/>
          <w:lang w:val="en-US" w:eastAsia="en-US" w:bidi="ar-SA"/>
        </w:rPr>
        <w:t xml:space="preserve"> at para. 16 in support of the argument that Rolin/Dakirs are negligent because they knew or ought to have known of the contamination, they allowed the contamination to happen, and they did not remediate.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A reading of </w:t>
      </w:r>
      <w:r>
        <w:rPr>
          <w:rFonts w:ascii="arial" w:eastAsia="arial" w:hAnsi="arial" w:cs="arial"/>
          <w:i/>
          <w:color w:val="000000"/>
          <w:sz w:val="20"/>
          <w:lang w:val="en-US" w:eastAsia="en-US" w:bidi="ar-SA"/>
        </w:rPr>
        <w:t>Enviro West</w:t>
      </w:r>
      <w:r>
        <w:rPr>
          <w:rFonts w:ascii="arial" w:eastAsia="arial" w:hAnsi="arial" w:cs="arial"/>
          <w:color w:val="000000"/>
          <w:sz w:val="20"/>
          <w:lang w:val="en-US" w:eastAsia="en-US" w:bidi="ar-SA"/>
        </w:rPr>
        <w:t xml:space="preserve"> does not support CB2's arguments. The case does not stand for the proposition that an owner (Rolin/Dakirs), or a director of an owner (Fred), has any duty of care to remediate contaminated property that might be occupied by that other person. In </w:t>
      </w:r>
      <w:r>
        <w:rPr>
          <w:rFonts w:ascii="arial" w:eastAsia="arial" w:hAnsi="arial" w:cs="arial"/>
          <w:i/>
          <w:color w:val="000000"/>
          <w:sz w:val="20"/>
          <w:lang w:val="en-US" w:eastAsia="en-US" w:bidi="ar-SA"/>
        </w:rPr>
        <w:t>Enviro West</w:t>
      </w:r>
      <w:r>
        <w:rPr>
          <w:rFonts w:ascii="arial" w:eastAsia="arial" w:hAnsi="arial" w:cs="arial"/>
          <w:color w:val="000000"/>
          <w:sz w:val="20"/>
          <w:lang w:val="en-US" w:eastAsia="en-US" w:bidi="ar-SA"/>
        </w:rPr>
        <w:t>, the court acknowledged the trial judge's findings that the owners and operators of electrical transformers which were leaking oil contaminated with high levels of polychlorinated biphenyls (PCBs) owed a duty to disclose to the party hired to remove and transport the oil that it was contaminated. Those facts are completely distinguishable from those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Here, it is not apparent that any duty of care existed. I will repeat again that it is not an offence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to contaminate property. Further, and generally speaking, a landlord will expect a tenant's operations to be in compliance with applicable laws and the landlord, by the terms of the tenancy, may restrict the activities conducted on the premises. No laws were broken by the landlords and there is no evidence that Rolin/Dakirs restricted CB1's operations. As is quite clear, Rolin/Dakirs were well aware of CB1's operations and the nature of those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these unique circumstances, I fail to see how CB1, as tenant, can complain that its landlord did not prevent the very contamination that was done by that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The same goes for the allegation that Rolin/Dakirs should have remediated the Property. No such obligation exists at law. In fact, CB1 bore at least some of the responsibility to remediate the Property itself. Even if Rolin/Dakirs had earlier undertaken remediation work at the Property, CB1 would still have faced liability as a "responsible person" under the </w:t>
      </w:r>
      <w:r>
        <w:rPr>
          <w:rFonts w:ascii="arial" w:eastAsia="arial" w:hAnsi="arial" w:cs="arial"/>
          <w:i/>
          <w:color w:val="000000"/>
          <w:sz w:val="20"/>
          <w:lang w:val="en-US" w:eastAsia="en-US" w:bidi="ar-SA"/>
        </w:rPr>
        <w:t>EMA</w:t>
      </w:r>
      <w:r>
        <w:rPr>
          <w:rFonts w:ascii="arial" w:eastAsia="arial" w:hAnsi="arial" w:cs="arial"/>
          <w:color w:val="000000"/>
          <w:sz w:val="20"/>
          <w:lang w:val="en-US" w:eastAsia="en-US" w:bidi="ar-SA"/>
        </w:rPr>
        <w:t xml:space="preserve"> which imposed liability on CB1 for remediation costs. This is another way of saying that, even if this duty of care existed, CB1 has not established causation. CB2 has not shown how "but for" Rolin/Dakirs' purported breach of their standard of care to CB1 that it suffered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sum, I see no basis upon which Rolin/Dakirs can be said to have been negligent in respect of their relationship with CB1 to support any claim for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Under the section of these reasons addressing CB1's release in favour of Fred, I have set out the requisite elements of the tort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addition, I have rejected any such claim against Fred and Dakirs relating to the Lease and against Fred relating to agreements with and representations to various financial institutions for the reasons expressed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Similarly, none of the other arguments advanced by CB2 relating to Rolin/Dakirs have any merit. The fact of the matter is that Rolin/Dakirs didn't make any false representations to CB1 about the contamination, principally because CB1 was the party who had done it in the first place. In that respect, I agree with the plaintiffs and Fred that CB1 cannot claim that it did not know of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CB2 cites many cases dealing with negligent or fraudulent representations by vendors of property concerning the environmental state of property as sufficient to impose liability on those vendors for later remediation. However, Rolin/Dakirs were not the vendors of the Property when the later transactions were completed in 2011. In fact, the Property was not sold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gravamen of CB2's arguments concerning reliance as also grounded in the allegation of Sid and the Lowes that they relied on certain representations which led to the reverse shotgun transaction and the later purchase of Sid's shares in CB1 by Monarch/the Lowes.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have already addressed, and rejected, the allegations levelled at Fred arising from these later transactions. Further, there is nothing to suggest that Rolin/Dakirs was involved in any way in those later transactions such that Fred's actions can be attributed back to those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summary, there is no independent basis upon which to find that Rolin/Dakirs or Fred committed any torts in respect of this matter in relation to CB1 (now CB2) so as to impose liability upon them for the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Having made the above findings, the final matter relates to the allocation between the "responsible persons" of the remediation costs, in the context of Fred having been released by CB1 of any liability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all of the above circumstances, I conclude that a fair and just allocation would be an equal sharing between Rolin/Dakirs and CB2.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Accordingly, I grant the following orders: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favour of the plaintiffs against CB2 in the amount of $196,659.14, representing one half of the reasonably incurred remediation costs;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CB2's counterclaim against Dakirs under the Lease is dismissed; and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CB2's third party notice against Fred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Both counsel requested that the matter of costs be left for further submissions once these reasons were released and the parties could consider what issues may arise in that respect. Accordingly, failing agreement between the parties, if any party wishes to seek a costs award, they must file an application to determine those costs within 30 days of the release of these reasons and thereafter, take steps to set the matter down before me within a reasonable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Sadowick v. British Columbia, [2019] B.C.J. No. 1423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22-25, 29-30,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S0934113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Mervin Steven Sadowick and Elizabeth Artimese Sadowick,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jc w:val="both"/>
        <w:rPr>
          <w:rFonts w:ascii="arial" w:eastAsia="arial" w:hAnsi="arial" w:cs="arial"/>
          <w:sz w:val="20"/>
          <w:lang w:val="en-US" w:eastAsia="en-US" w:bidi="ar-SA"/>
        </w:rPr>
      </w:pPr>
      <w:bookmarkStart w:id="94" w:name="Counsel_29"/>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R.V.A. Doerksen, L. Lee.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29"/>
      <w:bookmarkEnd w:id="95"/>
      <w:r>
        <w:pict>
          <v:line id="_x0000_s1122" style="position:absolute;z-index:2517411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R.S. TINDALE J."/>
            <w:bookmarkEnd w:id="96"/>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Mervin Steven Sadowick and Elizabeth Artimese Sadowick, seek damages in this nuisance action in relation to ongoing flooding that occurs at their residence, located at 11900 Six Mile Lake Road, in the City of Prince George, in the Province of British Columbia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the Province of British Columbia, is opposed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Mervin Steven Sadowick, moved to the Property with his parents, Frank and Thelma Sadowick, in 1968. The Property consists of approximately 153 acres located on the shores of Tabor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Sadowick moved away from the Property in the early 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portion of the Property near Tabor Lake is located on an alluvial fan, which is essentially a triangular-shaped deposit of water-transported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is the owner and occupies lands that are located to the east of the Property ("Crown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Skaret Creek flows generally in a northward direction over the Crown Property, crossing onto the Property and emptying into Tabor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1993, the Tabor Lake Cleanup Society entered onto Crown Property and filled in a side channel of Skaret Creek with gravel (the "Diversion"). This resulted in Skaret Creek's flow being diverted into another channel (the "North Flowing Channel") before it emptied into Tabor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November 1993, the North Flowing Channel was rediverted back to Skaret Creek's original channel. There is an approximately 0.5-meter-tall berm constructed across the entrance to the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1997, Skaret Creek again began flowing through the North Flowing Channel and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purchased the Property from Thelma Sadowick, Mr. Sadowick's mother, in 2005. The plaintiffs did not move to the Property until 2007, though their daughters, Rachel and Corrie, moved to the Property some time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2006, water was discovered in the basement of the house located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Mervin Sadowick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are a married couple who have two daughters together: Rachel Taylor and Corrie Stoltz. Mr. Sadowick currently resides on the Property with his wife, along with Corrie and her husband, Al Stoltz.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Sadowick testified that he first moved to the Property with his parents in 1968, when he was 10 or 11 years old. Initially, his father fixed up an old cookhouse that was on the Property, which is where the family resided. In approximately 1970 or 1971, the house that currently is on the Property was constructed. Mr. Sadowick moved away from the Property in the early 1970s.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Sadowick testified that from approximately 1968 to 1975, there was no flooding on the Property, despite the fact that in the early 1960s, the Skaret Creek would breach its banks and overflow. However, he acknowledged, on cross-examination, that he might not have known if his father was doing any work to remediate flooding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he moved to Prince George in the early 1970s, his parents continued to reside on the Property. He testified that he would go back to the Property at Christmas and Easter between 1979 and 1997 and he would take his children fishing on the Property. He was uncertain if he ever walked the Property from 1979 until 1997 and did not discuss any flooding or water issues with anyone while he was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Following his father's passing in 1990, Mr. Sadowick did not attend at the Property very often. He agreed that he did not know what Skaret Creek looked like in 1993. His mother continued to reside there until approximately 1995, when she moved to Prince George. At that point, his sister, Frances, and her partner, Randy Garnot, resided on the Property and Mr. Sadowick did not attend the Property until he purchased it. Mr. Sadowick moved to Vancouver in approximately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and Mrs. Sadowick purchased the property in 2005. At the time, they were living in Vancouver, British Columbia. Both of his daughters, as well as Mr. Stoltz, moved to the Property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autumn of 2005, Mr. Sadowick received a phone call from his children saying that the basement of the house on the Property was flooded. The following year, he received another phone call from his daughter Corrie, saying that there was approximately two feet of water in the basement. From 1975 until 1995, his parents had never complained to him about water in the basement. He had no personal knowledge of any flooding on the Property from 1993 until he moved onto the Property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series of photographs was entered into evidence, showing the basement of the house after flooding had occurred and damage to the plaintiffs' personal belongings.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2007, Mr. and Mrs. Sadowick moved onto the Property and that year, they experienced flooding in their yard and in the basement of their house. Mr. Sadowick wanted to know the source of the water, so he walked back into the bush and followed the path of the water. He came to a location approximately 200 feet below Mill Road, where he discovered a man-made trench. A map of the Property and surrounding area was entered into evidence, which had been marked with an "X" where Mr. Sadowick found the man-made trench.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Sadowick testified that in 2009, the Regional District of Fraser Fort- George attended at the Property and constructed three berms in response to his flooding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Sadowick testified as to the location where water tends to pool when the Property floods. This includes a house trailer purchased in the early 1980s, which he has had to jack up on two occasions, and the basement of the house on the Property. The concrete foundation of the house is rotten and the basement has mould.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Sadowick testified that from 2008 until 2011, the flooding would occur two times per year: in the autumn and in the spring. Since 2011, the flooding still occurs, though the volume of water is less than it was in the past. Mr. Sadowick has put numerous loads of gravel on his property to ameliorate the effects of the flooding, along with installing a culvert to try to divert the water flow on the Property. However, he has not applied to make any changes to Skaret Creek or to receive disaster financial assistance from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Sadowick did not purport to be an expert on the water issues on the Property. He agreed on cross-examination that there is water near the surface on the Property and could not deny that there was seepage of water on the Property. He also agreed that he did not know how alluvial fans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Elizabeth Sadowick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Sadowick and her husband moved to the Property on July 1, 2007. She is familiar with the Property and Skaret Creek, as well as the Diversion. The first time she visited the Property was in 1975, and she lived there from the summer of 1979 until January 1980. On one occasion, in 1975, she observed water jumping the bank of the Skaret Creek, which ended up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her father-in-law passed away in 1990, she and her husband visited the Property less often. In fact, from 1995 until 2005, she only visited the Property on one or two occasions. During this time, she was not making observations of the water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Sadowick testified that she took photographs that show the Property and the Diversion, which were entered into evidence. One such photo is taken from the top of the Diversion and shows where the Diversion ends. The Diversion goes north towards Tabor Lake and she described it as looking "like a road". She agreed that she did not learn about the Diversion until 2007 and did not know what kind of remedial work had been done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Sadowick testified to the effects of the flooding on the Property and said that at times, there can be 2 feet of water in the basement of their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schedule of the expenses the plaintiffs have incurred as a result of flooding, including receipts and invoices, was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Sadowick was aware of a culvert in the front yard of the Property, approximately 150 feet from the house, which receives water runoff.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September 2005, she noticed a location on Skaret Creek where there were two channels one that flowed to Tabor Lake and one that flowed to Tabor Creek. There was also a beaver dam which prevented water flow from Tabor Lake to Tabor Creek and caused flooding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Sadowick eventually spoke to a representative of the Province of British Colombia and in 2009, three berms were constructed on Mill Road to assist with the flooding, though these did not assist with the flooding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Corrie Stoltz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Corrie Stoltz grew up in Prince George, though she visited the Property when her grandparents lived there. She was born in 1983 and most of the visits that she made to the Property were from 1983 to 1990, when she was very young. She said she would visit the Property at Christmas and Easter. She would also visit the Property in the summer, spring and fall to go fishing with her father. As a child, she was not allowed to go into the woods by herself and would usually play near the house on the Property. She does not remember ever seeing water inside the house on the Property during these visits. She also does not remember water being around the house 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Stoltz began living on the Property in 2005. She does not believe there was flooding on the Property in 2005. In 2007, when her parents moved onto the Property, her sister, Rachel, and Rachel's son left. She currently resides with her husband in a trailer on the Property, which has been lifted up because water goes underneath the trailer. She said that there are water incursions at least three times per year. On one such occasion, she found 2 feet of water in the basement and water around the yard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comprised the case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Michael Lambert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Michael Lambert is currently employed in environmental consulting. In 1988, he was working for the Province of British Columbia as a water management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November 22, 1988, Mr. Lambert's visited the Property because Frank Sadowick, Mr. Sadowick's father, was concerned that Skaret Creek was showing signs of leaving its natural banks during freshet and periods of heavy rain. He met with Frank Sadowick on the Property and prepared a report. Mr. Lambert does not have any independent recollection of the visit to the Property. When he met with Frank Sadowick, he drove to the old mill site and observed where Skaret Creek was flowing. He observed several channels where water was flowing. He noted that Skaret Creek was flowing into both Tabor Creek and another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Hamish Weatherly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Hamish Weatherly was called as an expert witness. He was qualified as a hydrologist, with expertise in steep creek and river hazard assessments, sediment transport and hydrological analysis. He visited Skaret Creek on September 12,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also reviewed aerial photographs of the area which were taken between 1946 and 2015. There was a significant event visible in the 1963 aerial photographs, which he said was a fire that occurred in 1961 and had a significant effect on the alluvial fan.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Weatherly provided an expert report, which was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part 4.2.2 of his report, Mr. Weatherly opined the following with regard to alluvial fans: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Alluvial fans are formed through a natural process involving water carrying sediment from the upper reaches of a watershed down a steep creek into the floodplain and depositing it in a cone shaped landform at the intersection of the creek and the valley bottom. Alluvial fans form through hydrogeomorphic processes that involve the movement of both water and debris (both mineral and organic). Stream channels on the fan are prone to avulsions, which are rapid changes in channel location. Fans like on Skaret Creek are common in BC and elsewhere. I estimate tens of thousands of such fans in British Columbia, though much fewer (thousands) are intercepted by infrastructure. For comparison, in a study of 663 fans in Alberta, 303 (46%) were debris flow type, 269 (41%) were debris flood type, and 91 (14%) were Clearwater flood type20.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Weatherly opined on the geomorphic evolution of the Skaret Creek alluvial fan at part 4.3.2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1946, Skaret Creek has occupied a number of positions on its alluvial fan. Much of this recent instability appears related to a 1961 fire that burned all of the watershed. Following the fire, a number of landslides occurred that contributed material directly to Skaret Creek. This influx of sediment to Skaret Creek was a major disturbance and resulted in a large quantity41 of sediment being transported to the alluvial fan over a short period of time. This sediment transport resulted in a channel avulsion near the fan apex, which is visible on 1963 air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Weatherly opined on the effect of the Diversion on the flooding of the Property at part 4.4.2: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low-gradient (2%, 1degree) fan with active sediment movement, such is the case at Skaret Creek, evolves by episodically shifting its channel to cover various segments of the fan. Skaret Creek is naturally prone to such shifts as the creek is generally weekly (&lt;0.5m) incised. During flood events, the channel can easily deposit sediment on the fan from sediment originating in the watershed. This aggradation invites flow in a different direction. Natural sediment build-up (aggradation) in Skaret Creek during a flood in 1994 or 1997 </w:t>
      </w:r>
      <w:r>
        <w:rPr>
          <w:rFonts w:ascii="arial" w:eastAsia="arial" w:hAnsi="arial" w:cs="arial"/>
          <w:color w:val="000000"/>
          <w:sz w:val="20"/>
          <w:u w:val="single"/>
          <w:lang w:val="en-US" w:eastAsia="en-US" w:bidi="ar-SA"/>
        </w:rPr>
        <w:t>very likely</w:t>
      </w:r>
      <w:r>
        <w:rPr>
          <w:rFonts w:ascii="arial" w:eastAsia="arial" w:hAnsi="arial" w:cs="arial"/>
          <w:color w:val="000000"/>
          <w:sz w:val="20"/>
          <w:lang w:val="en-US" w:eastAsia="en-US" w:bidi="ar-SA"/>
        </w:rPr>
        <w:t xml:space="preserve"> led to the cessation of water flow in the main channel (left fork) connecting to Tabor Creek (at the pre-1994 or pre-1997 flow path), forcing the flow into the right fork of Skaret Creek and toward the unauthorized 1993 diversion. The unauthorized 1993 diversion appears to have followed an older flow path of the creek and the area of disturbance was limited. Therefore, it is </w:t>
      </w:r>
      <w:r>
        <w:rPr>
          <w:rFonts w:ascii="arial" w:eastAsia="arial" w:hAnsi="arial" w:cs="arial"/>
          <w:color w:val="000000"/>
          <w:sz w:val="20"/>
          <w:u w:val="single"/>
          <w:lang w:val="en-US" w:eastAsia="en-US" w:bidi="ar-SA"/>
        </w:rPr>
        <w:t>unlikely</w:t>
      </w:r>
      <w:r>
        <w:rPr>
          <w:rFonts w:ascii="arial" w:eastAsia="arial" w:hAnsi="arial" w:cs="arial"/>
          <w:color w:val="000000"/>
          <w:sz w:val="20"/>
          <w:lang w:val="en-US" w:eastAsia="en-US" w:bidi="ar-SA"/>
        </w:rPr>
        <w:t xml:space="preserve"> in my opinion, that the unauthorized 1993 diversion caused Skaret Creek to flow into the northern channel alignment. The likelihood of re-occupation, even in the absence of the unauthorized 1993 diversion, was </w:t>
      </w:r>
      <w:r>
        <w:rPr>
          <w:rFonts w:ascii="arial" w:eastAsia="arial" w:hAnsi="arial" w:cs="arial"/>
          <w:color w:val="000000"/>
          <w:sz w:val="20"/>
          <w:u w:val="single"/>
          <w:lang w:val="en-US" w:eastAsia="en-US" w:bidi="ar-SA"/>
        </w:rPr>
        <w:t>likely</w:t>
      </w:r>
      <w:r>
        <w:rPr>
          <w:rFonts w:ascii="arial" w:eastAsia="arial" w:hAnsi="arial" w:cs="arial"/>
          <w:color w:val="000000"/>
          <w:sz w:val="20"/>
          <w:lang w:val="en-US" w:eastAsia="en-US" w:bidi="ar-SA"/>
        </w:rPr>
        <w:t xml:space="preserve"> to </w:t>
      </w:r>
      <w:r>
        <w:rPr>
          <w:rFonts w:ascii="arial" w:eastAsia="arial" w:hAnsi="arial" w:cs="arial"/>
          <w:color w:val="000000"/>
          <w:sz w:val="20"/>
          <w:u w:val="single"/>
          <w:lang w:val="en-US" w:eastAsia="en-US" w:bidi="ar-SA"/>
        </w:rPr>
        <w:t>very likely</w:t>
      </w:r>
      <w:r>
        <w:rPr>
          <w:rFonts w:ascii="arial" w:eastAsia="arial" w:hAnsi="arial" w:cs="arial"/>
          <w:color w:val="000000"/>
          <w:sz w:val="20"/>
          <w:lang w:val="en-US" w:eastAsia="en-US" w:bidi="ar-SA"/>
        </w:rPr>
        <w:t xml:space="preserve"> in my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w:t>
      </w:r>
      <w:r>
        <w:rPr>
          <w:rFonts w:ascii="arial" w:eastAsia="arial" w:hAnsi="arial" w:cs="arial"/>
          <w:color w:val="000000"/>
          <w:sz w:val="20"/>
          <w:u w:val="single"/>
          <w:lang w:val="en-US" w:eastAsia="en-US" w:bidi="ar-SA"/>
        </w:rPr>
        <w:t>very unlikely</w:t>
      </w:r>
      <w:r>
        <w:rPr>
          <w:rFonts w:ascii="arial" w:eastAsia="arial" w:hAnsi="arial" w:cs="arial"/>
          <w:color w:val="000000"/>
          <w:sz w:val="20"/>
          <w:lang w:val="en-US" w:eastAsia="en-US" w:bidi="ar-SA"/>
        </w:rPr>
        <w:t xml:space="preserve"> that the overbank flooding can be directly attributed to the unauthorized 1993 diversion. Rather, this flooding reflects the characteristic flow behaviour of Skaret Creek over its fan. Because the creek is naturally weakly incised (from 0.2 to 0.5 m) on the upper portions of the fan, it is prone to overbank flooding during periods of high flow. Therefore, I consider it </w:t>
      </w:r>
      <w:r>
        <w:rPr>
          <w:rFonts w:ascii="arial" w:eastAsia="arial" w:hAnsi="arial" w:cs="arial"/>
          <w:color w:val="000000"/>
          <w:sz w:val="20"/>
          <w:u w:val="single"/>
          <w:lang w:val="en-US" w:eastAsia="en-US" w:bidi="ar-SA"/>
        </w:rPr>
        <w:t>very likely</w:t>
      </w:r>
      <w:r>
        <w:rPr>
          <w:rFonts w:ascii="arial" w:eastAsia="arial" w:hAnsi="arial" w:cs="arial"/>
          <w:color w:val="000000"/>
          <w:sz w:val="20"/>
          <w:lang w:val="en-US" w:eastAsia="en-US" w:bidi="ar-SA"/>
        </w:rPr>
        <w:t xml:space="preserve"> that during periods of high flow, water would naturally spill out of the northern channel on the left (west) side and flow in the general direction of the Sadowick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Weatherly opined that the flooding cannot be directly attributed to the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Diversion was a relatively mild diversion from what he could view. He stated that while the Diversion may not have been completely restored, much of the diversion work was repaired. He also noted that a small berm, about 0.5 meters high, had been constructed across the entrance to the Diversion. Mr. Weatherly estimated that the Diversion was two to four times higher than the 0.5 meter berm that was placed to block the Diversion. Given the dimensions of the Diversion and the 0.5 metre berm that was placed in front of the Diversion, the flow of water has an increased propensity to follow, and flow in the direction of, the area of least resistance.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Weatherly testified that Skaret Creek has a good sediment supply and is prone to avulsion to other channels and the flow varies during different points in time. He agreed, on cross-examination, that as water flow is limited through a section of a channel, it may force the flow out of the channel, causing an avulsion. He agreed that in some cases, the flows may return to the main channel after passing the constriction point, but this was an exceptional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Weatherly testified that alluvial fans are common features and this particular case is not unique. Eventually, alluvial fans cause trouble for homeowners, as people often have a poor understanding of building on alluvial fans.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it was suggested to him that the Gottesfeld report, to which he referred in his expert report, informed his conclusions, Mr. Weatherly denied this suggestion. Further, Mr. Weatherly testified that the November 23, 1993 report of Duane Jesson, which was also entered into evidence, had no bearing on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Norman Bilodeau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Norman Bilodeau is currently retired, however he was previously employed by the Province of British Columbia as a regional manager tasked with water stewardship.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Bilodeau testified that the responsibilities for dealing with flood events lie with local government and the emergency management branches of the Province of British Columbia. His department was not resourced to provide monitoring of every stream and, if an order and a number of significant works were required to be done, the department had no mandate to continue monitoring complaints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regard to the plaintiffs' complaint, Mr. Bilodeau's role was to give the direction for a flood technician to look at the area. He sent Lyle Larson to the Property. In Mr. Bilodeau's view, there was nothing presented to him that that would suggest anything unusual occurred on the Property that would require any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Bilodeau agreed on cross-examination that if there was a breach of the relevant legislation, a permit may be required to undo actions that were done without a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Robert Piccini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Robert Piccini is an assistant water manager under the </w:t>
      </w:r>
      <w:r>
        <w:rPr>
          <w:rFonts w:ascii="arial" w:eastAsia="arial" w:hAnsi="arial" w:cs="arial"/>
          <w:i/>
          <w:color w:val="000000"/>
          <w:sz w:val="20"/>
          <w:lang w:val="en-US" w:eastAsia="en-US" w:bidi="ar-SA"/>
        </w:rPr>
        <w:t>Water Sustainability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2014, c. 15</w:t>
      </w:r>
      <w:r>
        <w:rPr>
          <w:rFonts w:ascii="arial" w:eastAsia="arial" w:hAnsi="arial" w:cs="arial"/>
          <w:color w:val="000000"/>
          <w:sz w:val="20"/>
          <w:lang w:val="en-US" w:eastAsia="en-US" w:bidi="ar-SA"/>
        </w:rPr>
        <w:t>. Currently, he authorizes short-term use or changes in streams. He manages water resources through regulations, but does not do any work on streams.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Piccini testified that from 1993 until 2005, the policy with regard to unauthorized work on waterways in the Province of British Columbia was the same as it is now. Once a complaint was made, his department would go to the area of concern and meet with the individuals who did the work. They would instruct the individual who did the unauthorized work to mitigate and return the waterway to its natural state, and assess whether the individual would, in fact, mitigate the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Piccini testified that any changes to a stream requires authorization. He said that there are a range of options that can be implemented if unauthorized work is carried out. He can give directions to the individuals to mitigate their action or he can take more forceful measures, such as making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Brad Hlasny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Brad Hlasny, the acting director of GeoBC at the Ministry of Forest, Lands, Natural Resource Operations and Rural Development, provided an affidavit in these proceedings. Mr. Hlasny deposes to a number of calculations made regarding stream length and land area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Hlasney deposes, in part, to the following:</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approximately 1,883,207 kilometers of streams in British Columbia.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land area of British Columbia is approximately 947,794 km2.</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amount of Provincial Crown land in British Columbia is approximately 897,698 km2.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That was the case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outset of their argument, the plaintiffs withdrew their claim for relief found in part 2, para. 2(a)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note that in October 1989, the Province of British Columbia issued a permit and approval for the Tabor Lake Cleanup Committee to divert Skaret Creek, such that it would run north into Tabor Lake rather than southwest into Tabor Creek. This permit expired March 31,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1993, the Ministry of Environment granted the Tabor Lake Cleanup Society approval to proceed with a partial diversion of Skaret Creek. Before any work could be done, the Society was to produce engineering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November 1993, Thelma Sadowick, through her counsel, put the Ministry of Environment on notice that she would hold them liable for any damage suffered to the Property as a result of any diversion of Skaret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November 9, 1993, Jennifer Nener of the federal Department of Fisheries and Oceans came across the Diversion. In her opinion, as no engineering plans had been provided, the Diversion was unauthorized.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Tabor Lake Cleanup Society took responsibility for this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note that on November 23, 1993, Mr. Jesson, a fisheries biologist, prepared a memorandum, which described the Diversion and recommended a restoration plan. Mr. Jesson wrote, in part,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Recognized techniques for stream confinement, bank stabilization, riparian planting and stream complexing should be employed in the 45 m of directly impacted creek. Diagrams depicting structure design and placement are required. Estimated costs need to be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Cleaning of approximately 50m of heavily silted gravel and cobble downstream of the diversion "works" is required to restore spawning and cover habitat in that section of the creek. Manual cleaning utilizing shovels, rakes and portable pump is probably the best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also argue that the November 30, 1993 letter from Don Cadden, a regional fisheries biologist, to the Tabor Lake Cleanup Society is relevant. This letter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remedial measures that should be completed in the Skaret Creek side channel to address the impacts that have occurred. In the short-term, the disturbed side channel bank should be protected from further erosion by the placement of suitably sized rip rap. It is anticipated that spring flows in the side channel will erode the disturbed banks, caring sediment further downstream and depositing it throughout the side channel and into Skaret Creek. In the long term, the side channel needs to be stabilized and the lost fish habitat replaced. This involves creating a stable channel and banks as well as constructing suitable spawning and rearing habitat. This type of remedial work is best undertaken in late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argue that there is no evidence that any additional remediation work was ever done to the Diversion. Instead there only seems to be the placement of a small 0.5 meter berm at the entrance of the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argue that when they purchased the Property in 2005, they spent time cleaning it up and thought that the damage to the Property was due to a lack of maintenance by Mr. Garnot.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note that Mr. Weatherly confirms that Skaret Creek started flowing down the North Flowing Channel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argue that there is evidence that by 2006 there was flooding on the Property. The flooding caused water to pool in the basement of their house. The evidence also discloses that the flooding has become a regular event, occurring most frequently in the spring and fall, and that there is evidence of significant damage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argue that Mr. Sadowick followed the water's current path to its source, where he discovered the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argue that the two elements for a claim in nuisance to succeed are an interference with the owner's use and enjoyment of the land that is both substantial and unreasonable. They argue that the interference in this case is substantial because it is clearly not trivial. The defendant cannot alter the plaintiffs' land such that it causes surface water to flow onto the Property. Even if a trespasser causes the alteration, the defendant is responsible for that nuisance if the defendant knew, or had means of knowing, of the nuisance and allows it to continue without taking reasonable, prompt and efficient steps to alleviate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argue that the defendant is liable to the plaintiffs for allowing the flooding of Skaret Creek to continue. In 1993, the Tabor Lake Cleanup Society constructed the Diversion, which was unauthorized, and the defendant was aware of this unauthorized work. All that was ever done to remediate the problem was the placement of a small 0.5 meter berm. Even Mr. Weatherly conceded that the partially remediated Diversion made it more likely that Skaret Creek would breach its banks at that location. The Diversion is not a natural part of the behaviour of the alluvial fan and the defendant cannot blame nature for the flooding unless it is a true "Act of God". The defendant was aware of the Diversion and who created it, had the ability to make the Tabor Lake Cleanup Society restore the area and knew the risk to the Property if the area was not fully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further argue that, while Mr. Weatherly believed there were signs of an old channel flowing into Tabor Lake in the 1946 photos, he was not able to find an old channel that flows along the path of the Diversion. In any event, the course of Skaret Creek in the 1940s is not relevant to how it currently behaves. The plaintiffs note that in 1961, a large wildfire occurred in the Skaret Creek watershed, which had a significant effect on the alluvial fan.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submit that the defendant failed or refused to incur the necessary expenses to remediate the nuisance, leaving the plaintiffs to suffer the effects and costs of the nuisance caused by the Diversion. While the plaintiffs did not specifically plead regulatory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it would seem that the plaintiffs are arguing this because they say the defendant did not properly remediate the unauthorized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have lost or had to repair numerous items of value. The plaintiffs seek a global award of between $75,000 and $100,000 each, to compensate them for property damaged or destroyed and for the loss of their use and enjoyment of the Property due to the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argues that they are not liable to the plaintiffs in nuisance because: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Skaret Creek is a natural watercourse and therefore, flooding arising from this does not attract liability;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if Skaret Creek is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 natural watercourse, the defendant is not liable in nuisance because;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caused a substantial and unreasonable interference with the plaintiffs' use of the Property;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Diversion does not rise to the level of a "hazard";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duty to find and address natural hazards that may cause a nuisance is limited by policy;</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did have a duty, it acted reasonably to address and mitigate the Diversion and all the circumstances;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the Diversion did not cause whatever interference the plaintiffs may have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argues that in determining whether Skaret Creek is a natural watercourse, the Court should consider the watercourse as a whole rather than focusing on a discrete section. The defendant argues that a watercourse will not lose its natural character simply because part of it has been artificially modified or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argues that there is evidence that since 1946, Skaret Creek has taken a number of paths across its alluvial fan, including different northern channels draining into Tabor Lake. One of these channels is the North Flowing Channel that Skaret Creek reoccupied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primary submission is that the plaintiffs have not proven on a balance of probabilities that the Diversion caused them any loss. Mr. Weatherly opined that the Diversion only caused a minor disturbance to Skaret Creek. The defendant argues that the approximate 45 meters of minor disturbance caused by the Diversion did not cause Skaret Creek to lose its character as a natural watercourse. After the flood event in 1997, Skaret Creek passed through the Diversion and reoccupied a channel through which it had flowed in 1946.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 argues that in order for them to be liable in nuisance, not only do the plaintiffs have to establish that there was a substantial and unreasonable interference in the land but, in this case, where the defendant did not create the interference, the plaintiffs must also establish that there was a hazard on the defendant's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submits that the plaintiffs have not established that the defendant caused the interference. The plaintiffs must show, on a balance of probabilities, that the interference would not have occurred "but for" the actions of the defendant. The defendant argues: (a) Tabor Lake's levels were high enough to affect the Property and Mr. Sadowick had applied to remove a beaver dam; (b) there is evidence of groundwater on the Property prior to the Diversion; and, (c) there is evidence that water could be discovered by digging only a few feet down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argues that Ms. Sadowick testified to the presence of water on the Property before 1993. She testified that she observed that there was water on the Property in places where she had not seen it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further argues that the plaintiffs have not provided any expert evidence establishing the source of the flooding. Mr. Weatherly has given evidence that it is unlikely that the Diversion caused Skaret Creek to flow into the North Flowing Channel and there is no evidence as to what the Skaret Creek bed looked like prior to the Diversion. In any event, the plaintiffs should have expected flooding given where the Property is located and have failed to establish a substantial and unreasonable interference with the use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 argues that they should be allowed to raise a "policy defence" and that the plaintiff's claim is statute barred under the applicable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206</w:t>
      </w:r>
      <w:r>
        <w:rPr>
          <w:rFonts w:ascii="arial" w:eastAsia="arial" w:hAnsi="arial" w:cs="arial"/>
          <w:color w:val="000000"/>
          <w:sz w:val="20"/>
          <w:lang w:val="en-US" w:eastAsia="en-US" w:bidi="ar-SA"/>
        </w:rPr>
        <w:t xml:space="preserve">, as the plaintiffs are claiming damages for harm caused to their property and buildings and as such, the applicable limitation period is two years after the damage occurred. The defendant argues that, if the court finds the plaintiffs have proved that the Province caused their loss, much of the damage claims are barred by the passage of time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In that regard, the plaintiffs can only recover damages incurred on or after March 12, 2007, as they filed their notice of civil claim on March 12,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argues that with regard to the receipts provided by the plaintiffs, many of them relate to damage the plaintiffs also incurred as a result of rising water levels in Tabor Lake, which is distinct from this cause of action. There is also no specific evidence of the plaintiffs' wage loss for the time they had taken off work to deal with the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Finally, the defendant argues that it would be unfair for the plaintiffs to rely on a claim in regulatory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has not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seek damages from the defendant for Skaret Creek flooding. The plaintiffs claim that the flooding is caused by the Diversion and the flooding constitutes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establishes that in 1993, the Tabor Lake Cleanup Society performed unauthorized works in constructing the Diversion. The evidence also establishes that the defendant was aware of the Diversion by late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test for establishing private nuisance is discussed in </w:t>
      </w:r>
      <w:r>
        <w:rPr>
          <w:rFonts w:ascii="arial" w:eastAsia="arial" w:hAnsi="arial" w:cs="arial"/>
          <w:i/>
          <w:color w:val="000000"/>
          <w:sz w:val="20"/>
          <w:lang w:val="en-US" w:eastAsia="en-US" w:bidi="ar-SA"/>
        </w:rPr>
        <w:t>Antrim Truck Centre v. Ontario (Transportation)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elements of a claim in private nuisance have often been expressed in terms of a two-part test of this nature: to support a claim in private nuisance the interference with the owner's use or enjoyment of land must be both substantial and unreasonable. A substantial interference with property is one that is non-trivial. Where this threshold is met, the inquiry proceeds to the reasonableness analysis, which is concerned with whether the non-trivial interference was also unreasonable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this case, the evidence establishes that the defendant did not create the Diversion but rather, the Tabor Lake Cleanup Society did. Because the defendant did not create the Diversion, the plaintiffs must also prove (in addition to the test as set out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that the defendant: (a) knew or, with reasonable effort, ought to have known about the hazard; and, (b) failed to take reasonable steps to mitigate it: </w:t>
      </w:r>
      <w:r>
        <w:rPr>
          <w:rFonts w:ascii="arial" w:eastAsia="arial" w:hAnsi="arial" w:cs="arial"/>
          <w:i/>
          <w:color w:val="000000"/>
          <w:sz w:val="20"/>
          <w:lang w:val="en-US" w:eastAsia="en-US" w:bidi="ar-SA"/>
        </w:rPr>
        <w:t>Leakey v. National Trust et al.</w:t>
      </w:r>
      <w:r>
        <w:rPr>
          <w:rFonts w:ascii="arial" w:eastAsia="arial" w:hAnsi="arial" w:cs="arial"/>
          <w:color w:val="000000"/>
          <w:sz w:val="20"/>
          <w:lang w:val="en-US" w:eastAsia="en-US" w:bidi="ar-SA"/>
        </w:rPr>
        <w:t>, [1980] 1 All E.R. 17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central issue in this case is whether the defendant caused the interference with the plaintiffs' use or enjoyment of the Property. That is to say, did the Diversion cause the flooding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Murray v. Langley (Township)</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2010 BCSC 102</w:t>
        </w:r>
      </w:hyperlink>
      <w:r>
        <w:rPr>
          <w:rFonts w:ascii="arial" w:eastAsia="arial" w:hAnsi="arial" w:cs="arial"/>
          <w:color w:val="000000"/>
          <w:sz w:val="20"/>
          <w:lang w:val="en-US" w:eastAsia="en-US" w:bidi="ar-SA"/>
        </w:rPr>
        <w:t>, Adair J. stated the following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a pre-requisite to a finding of nuisance. As set out in </w:t>
      </w:r>
      <w:r>
        <w:rPr>
          <w:rFonts w:ascii="arial" w:eastAsia="arial" w:hAnsi="arial" w:cs="arial"/>
          <w:i/>
          <w:color w:val="000000"/>
          <w:sz w:val="20"/>
          <w:lang w:val="en-US" w:eastAsia="en-US" w:bidi="ar-SA"/>
        </w:rPr>
        <w:t>Linden and Feldthusen, Canadian Tort Law</w:t>
      </w:r>
      <w:r>
        <w:rPr>
          <w:rFonts w:ascii="arial" w:eastAsia="arial" w:hAnsi="arial" w:cs="arial"/>
          <w:color w:val="000000"/>
          <w:sz w:val="20"/>
          <w:lang w:val="en-US" w:eastAsia="en-US" w:bidi="ar-SA"/>
        </w:rPr>
        <w:t xml:space="preserve"> (8th ed., 2006), at p. 569: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onus of proof that the defendant caused and unreasonable interference with the use and enjoyment of the plaintiff's land rests on the plaintiff, but once that is shown, the onus is on the defendant to establish that the use of the land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Weenan v. Biadi</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2015 ONSC 6832</w:t>
        </w:r>
      </w:hyperlink>
      <w:r>
        <w:rPr>
          <w:rFonts w:ascii="arial" w:eastAsia="arial" w:hAnsi="arial" w:cs="arial"/>
          <w:color w:val="000000"/>
          <w:sz w:val="20"/>
          <w:lang w:val="en-US" w:eastAsia="en-US" w:bidi="ar-SA"/>
        </w:rPr>
        <w:t xml:space="preserve">, the Court, in discussing causation in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stated the following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 party to prove causation, the "but for" test must be applied. In the case of the plaintiff's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the plaintiff must prove that "but for" the conduct of the defendant, the plaintiff's lands would not have been flooded as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Property sits on the Skaret Creek alluvial fan, which is an area prone to clearwater flooding and rapid changes in stream channels.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Sadowick testified that he moved onto the Property in approximately 1968, and left the property in or about 1975. Thereafter, he would attend at the Property with his family at Christmas and Easter and occasionally take his children fishing on the Property. Mr. Sadowick agreed that there is water close to the surface on the Property and, as a child, there was a small creek by his house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Sadowick testified that after his father died in 1990, he attended only infrequently at the Property. He did not talk to anyone about flooding on the Property, including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1995, Mr. Sadowick's sister, Frances, and her husband, Mr. Garnot, moved onto the Property. Mr. and Ms. Sadowick moved to Vancouver in approximately 1998 and stayed there until 2007, when they moved back to the Property. Mr. Sadowick agreed that from 1993 until he moved to the Property, he has no personal information as to whether or not there was in fact flooding on the Property. Mr. Sadowick assumed that damage to the house trailer and the pole barn were caused by his sister and her spouse not maintaining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Sadowick testified that on one occasion during a flood, he walked from the Property to find where the water was coming from and he described the location as being near the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Sadowick testified that in 1975, she observed water jumping the banks of Skaret Creek and water travelling across the back of the property and through a culvert.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Stoltz testified that she did not believe there was flooding on the Property in 2005 when they moved in, but flooding occurred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the evidence of the plaintiffs and Ms. Stoltz. I found them to be forthright and honest witnesses who were doing their best to remember events that occurred a number of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plaintiffs did not call any expert evidence with regard to the flooding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their amended notice of civil claim, the plaintiffs pleaded that the flooding on the Property has occurred since 1993. There is no evidence of this. There is no evidence that any flooding occurred from 1993 until approximately 2005 or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evidence from Mr. Weatherly that in 1997, Skaret Creek changed its course, following the Diversion into the North Flowing Channel. He opined Skaret Creek had occupied the North Flowing Channel in 1946. Mr. Weatherly opined that it was unlikely that the Diversion caused Skaret Creek to flow in the North Flowing Channel. Mr. Weatherly further opined that it was likely to very likely that this would have occurred even in the absence of the Diversion.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 evidence of any flooding on the Property after 1997 until 2005 or 2006. This lack of evidence is significant because the Diversion was created in 1993 and Skaret Creek changed its path in 1997, yet there is no evidence of any flooding on the Property until 2005 or 2006. This, in itself, would suggest that the Diversion, and even the change in the flow of Skaret Creek in the North Flowing Channel after 1997, did not contribute to any flooding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that regard, it is irrelevant whether or not the 0.5 meter berm was an adequate form of remediation given Mr. Weatherly's opinion (which I accept) that Skaret Creek would likely have begun to flow in the North Flowing Channel whether or not the Diversion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is also evidence from the plaintiffs that some flooding occurred on the Property as a result of the beaver dam raising the water level in Tabor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documentary evidence of Mr. Jesson and Mr. Caddon is of little assistance in this analysis because their focus was on any potential disturbance to fish habitat and was not directed at flooding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plaintiffs have not established on a balance of probabilities that, but for the Diversion, the Property would not have flooded.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based on the evidence, particularly Mr. Weatherly's opinion, that the re-occupation of Skaret Creek into the North Flowing Channel was a result of the natural action of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have not established that the defendant caused any interference with their use and enjoyment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Given that the plaintiffs have not established on a balance of probabilities that the Diversion caused the Property to be flooded, any claim in regulatory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(because of the defendant's actions or inactions with regard to the Diversion) must also fail because of a failure to prove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 is not liable for any damages caused to the plaintiffs from the natural flow of water in Skaret Creek: </w:t>
      </w:r>
      <w:r>
        <w:rPr>
          <w:rFonts w:ascii="arial" w:eastAsia="arial" w:hAnsi="arial" w:cs="arial"/>
          <w:i/>
          <w:color w:val="000000"/>
          <w:sz w:val="20"/>
          <w:lang w:val="en-US" w:eastAsia="en-US" w:bidi="ar-SA"/>
        </w:rPr>
        <w:t>Lynds v. Runge</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2002 BCSC 1579</w:t>
        </w:r>
      </w:hyperlink>
      <w:r>
        <w:rPr>
          <w:rFonts w:ascii="arial" w:eastAsia="arial" w:hAnsi="arial" w:cs="arial"/>
          <w:color w:val="000000"/>
          <w:sz w:val="20"/>
          <w:lang w:val="en-US" w:eastAsia="en-US" w:bidi="ar-SA"/>
        </w:rPr>
        <w:t xml:space="preserve"> at para. 13, citing </w:t>
      </w:r>
      <w:r>
        <w:rPr>
          <w:rFonts w:ascii="arial" w:eastAsia="arial" w:hAnsi="arial" w:cs="arial"/>
          <w:i/>
          <w:color w:val="000000"/>
          <w:sz w:val="20"/>
          <w:lang w:val="en-US" w:eastAsia="en-US" w:bidi="ar-SA"/>
        </w:rPr>
        <w:t>Neath Rural District Council v. Williams and Another</w:t>
      </w:r>
      <w:r>
        <w:rPr>
          <w:rFonts w:ascii="arial" w:eastAsia="arial" w:hAnsi="arial" w:cs="arial"/>
          <w:color w:val="000000"/>
          <w:sz w:val="20"/>
          <w:lang w:val="en-US" w:eastAsia="en-US" w:bidi="ar-SA"/>
        </w:rPr>
        <w:t>, [1950] 2 All E.R. 625, (K.B.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action against the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7913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Shen v. Chan, [2016] B.C.J. No. 1570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S117400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1370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Shang Chen Shen, Plaintiff, and Edith Chan and Youti Wan, Defendants, and John A. Gunson also known as John Gunson Euro Canadian Construction Corp.,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jc w:val="both"/>
        <w:rPr>
          <w:rFonts w:ascii="arial" w:eastAsia="arial" w:hAnsi="arial" w:cs="arial"/>
          <w:sz w:val="20"/>
          <w:lang w:val="en-US" w:eastAsia="en-US" w:bidi="ar-SA"/>
        </w:rPr>
      </w:pPr>
      <w:bookmarkStart w:id="97" w:name="Counsel_30"/>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Ryan.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Edith Chan: K.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Youti Wan: J.C.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8" w:name="Judgment_30"/>
      <w:bookmarkEnd w:id="98"/>
      <w:r>
        <w:pict>
          <v:line id="_x0000_s1125"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C.E. HINKSON C.J.S.C._0"/>
            <w:bookmarkEnd w:id="99"/>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Shen, is the owner of strata apartment Unit 700 at 1919 Beach Avenue, in the city of Vancouver. 1919 Beach Avenue is also known as Eugenia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Youti Wan was the owner of strata apartment Unit 800 at 1919 Beach Avenue, in the city of Vancouver, the apartment directly above the plaintiff's Unit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Edith Chan is a realtor and was a close friend of Ms. Wan. Ms. Chan concedes that from time to time she assisted Ms. Wan with respect to certain matters related to Unit 800, and the difficulties that arose in that unit, but denies that she acted pursuant to any contract or in any formal sense on behalf of her friend. Ms. Chan seeks the dismissal of the plaintiff's claim against her,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Shen alleges that water first leaked into her apartment in or about mid-May 2009; and thereafter on or about the following dates: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7, 2010;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28, 2010;</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6, 2011;</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10, 2011;</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21, 2011;</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3, 2011;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late December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alleges that the leaks caused damage to her apartment and the contents of that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her amended notice of civil claim, Ms. Shen alleges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Edith Chan ("Chan") is the property manager of Unit 800 at Eugenia Place and handles all aspects of the unit from rental to attending strata meetings.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at least eight (8) water leak incidents at Shen's Unit.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Wan and Chan were respectively the owner and property manager of Unit 800. They jointly and severally owe a duty of care towards Shen to ensure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Unit 800 has proper plumbing and sealing so that water does not leak into Shen's Unit;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sources of leaks in Unit 800 be repaired at the earliest opportunity;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damage caused to Shen's Unit be fully repaired;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conduct performed in Unit 800 does not cause damage to Shen's Unit.</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Wan and Chan [are] breaching that duty on an ongoing basis by: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install proper plumbing and sealing to Unit 800;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perform preventative repair work at the discovery of the earliest leak into Shen's Unit;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fully repair water damage they caused to Shen's Unit;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themselves in Unit 800 in such a way as not to cause damage, to Shen's Unit, such as, without limitation: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disposing of kitty litter properly; and</w:t>
      </w:r>
    </w:p>
    <w:p>
      <w:pPr>
        <w:numPr>
          <w:numId w:val="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investigative tests properly.</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 at all material times held herself out to be Wan's representative, property manager and agent. Chan owes a duty of care towards Shen to facilitate communication for important matters between Shen and Wan.</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 is breaching that duty on an ongoing basis by refusing to provide contact information of Wan to anyone.</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Chan's breach of that duty caused delay, inaction and error with respect to preventing all the leaks into Shen's Unit and repairing the damages thereof.</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Chan has taken a cavalier attitude toward these water leaks. Her irresponsible conduct is reprehensible and the Plaintiff seeks special damages against her.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Wan and Chen (sic), Shen incurred the following expenses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941"/>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Insurance deductibles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9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 to personal belongings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150"/>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in property value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46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 Fare to return to Vancouver</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$16,524.75</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941"/>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Cleaning costs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94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costs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$3,646</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464"/>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Renovation work</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$25,348.79</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use and enjoyment of Shen's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her amended notice of civil claim, Ms. Shen alleges that the damage to the plaintiff's apartment from the leak at the end of December 2010 was repaired by Ms. Shen's and Ms. Wan's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These proceedings were commenced by notice of civil claim on November 3, 2011. Ms. Chan filed her response to the notice of civil claim on December 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response to civil claim was filed on behalf of Ms. Wan on March 21, 2012, and her counterclaim was filed on April 10, 2012. Ms. Wan passed away on April 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 amended notice of civil claim was filed on May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12, 2014, a case planning conference was held before Mr. Justice Sigurdson. The clerk's notes from the case planning conference indicate that Sigurdson J.:</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required the plaintiff to file an Amended Notice of Civil Claim by September 30, 2014;</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required the plaintiff to produce additional documents related to the alleged damages by October 31, 2014;</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directed that all counsel discuss and, if necessary, bring an application in respect of an inspection of and access to Unit 700 before December 31, 2014;</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directed counsel to "sort out the executor issue" by September 23, 2014; and</w:t>
      </w:r>
    </w:p>
    <w:p>
      <w:pPr>
        <w:numPr>
          <w:numId w:val="3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directed that another Case Planning Conference was to be held in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no entered order arising from the first case planning conference. Ms. Chan contends that the plaintiff did not file an amended notice of civil claim, nor did she produce any additional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Despite the direction of Mr. Justice Sigurdson, "the executor issue" remains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17, 2015, the second case planning conference was held. At that conference Mr. Justice Ehrcke ordered that:</w:t>
      </w:r>
      <w:r>
        <w:rPr>
          <w:rFonts w:ascii="arial" w:eastAsia="arial" w:hAnsi="arial" w:cs="arial"/>
          <w:sz w:val="20"/>
          <w:lang w:val="en-US" w:eastAsia="en-US" w:bidi="ar-SA"/>
        </w:rPr>
        <w:cr/>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retain a contractor to open the ceiling of Unit 700 to explore the cause of the water leaks, by January 30, 2016;</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 access to defence experts to review the findings of the plaintiffs contractor;</w:t>
      </w:r>
    </w:p>
    <w:p>
      <w:pPr>
        <w:numPr>
          <w:numId w:val="3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specify which damages claimed in the Notice of Civil Claim relate to which of the leaks alleged in the pleadings;</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provide supporting documentation by March 31, 2016; and</w:t>
      </w:r>
    </w:p>
    <w:p>
      <w:pPr>
        <w:numPr>
          <w:numId w:val="3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examinations for discovery be scheduled by the end of January 2016, to be completed no later than December 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explained by Chief Justice McLachlin at para. 3 of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 plaintiff seeking damages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demonstrate that:</w:t>
      </w:r>
      <w:r>
        <w:rPr>
          <w:rFonts w:ascii="arial" w:eastAsia="arial" w:hAnsi="arial" w:cs="arial"/>
          <w:sz w:val="20"/>
          <w:lang w:val="en-US" w:eastAsia="en-US" w:bidi="ar-SA"/>
        </w:rPr>
        <w:cr/>
      </w:r>
    </w:p>
    <w:p>
      <w:pPr>
        <w:numPr>
          <w:numId w:val="3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owes him or her a duty of care;</w:t>
      </w:r>
    </w:p>
    <w:p>
      <w:pPr>
        <w:numPr>
          <w:numId w:val="3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standard of care;</w:t>
      </w:r>
    </w:p>
    <w:p>
      <w:pPr>
        <w:numPr>
          <w:numId w:val="3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and</w:t>
      </w:r>
    </w:p>
    <w:p>
      <w:pPr>
        <w:numPr>
          <w:numId w:val="4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by the defendant's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Chan denies owing any duty to Ms. Shen, but pleaded in the alternative that if she owed any duty to Ms. Shen, she fulfilled it to the requisite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 Has a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been Made Out?</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claims against Ms. Chan are for her alleged conduct on behalf of Ms. Wan or for alleged omissions on her part on behalf of Ms. Wan. As set out above, they relate to Ms. Chan's role in respect of the maintenance of Unit 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45, Mr. Justice Iacobucci defined a duty of care as "an obligation, recognised by law, to take reasonable care to avoid conduct that entails an unreasonable risk of harm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Iacobucci J. went on to explain that the question of whether or not a defendant owes a plaintiff a duty of care is to be determined through the two-step analysis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at pp. 751-52: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Chan contends that there are no material facts pleaded in Ms. Shen's amended notice of civil claim which could establish that, as between Ms. Shen and Ms. Chan, there is a sufficient relationship of proximity such that, in the reasonable contemplation of Ms. Chan, carelessness on her part might be likely to cause damage to Ms. Shen.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unable to accept this contention. The amended notice of civil claim alleges that Ms. Chan held herself out to Ms. Shen as Ms. Wan's representative, property manager and agent, and as such owed a duty of care towards Ms. Shen to facilitate communication for important matters between Ms. Shen and Ms. Wan. In her affidavit in these proceedings, Ms. Chan conceded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aware, from communications with Ms. Wan, Ms. Shen, and/or the Strata Council at 1919 Beach Avenue, that on several occasions between 2009 and 2011, Ms. Shen complained of water leaks into her apartment, Unit 700. I acted as the contact person for Ms. Wan with the Strata Council in dealing with these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March 2011, I learned that a leak into unit 700 had occurred while tenants were cleaning the bathtub in the master bathroom of Unit 800. I assisted Ms. Wan in making a home insurance claim as a result of that leak. The insurer handled the repair work for damage caused by this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fact that Ms. Wan could be vicariously liable for Ms. Chan's acts or omissions cannot insulate Ms. Chan from a claim by Ms. Shen if Ms. Chan did not communicate as it is alleged she agreed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Chan's duty as Ms. Wan's representative, property manager and agent would have been an obligation, recognised by law, to take reasonable care to avoid conduct as that entailed an unreasonable risk of harm to Ms. Shen.</w:t>
      </w:r>
      <w:r>
        <w:rPr>
          <w:rFonts w:ascii="arial" w:eastAsia="arial" w:hAnsi="arial" w:cs="arial"/>
          <w:sz w:val="20"/>
          <w:lang w:val="en-US" w:eastAsia="en-US" w:bidi="ar-SA"/>
        </w:rPr>
        <w:cr/>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Did Ms. Chan Breach Her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oral submissions counsel for Ms. Chan argued that there was an absence of evidence as to a requisite standard of care. I do not consider that such evidence is necessarily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[1949] M.J. No. 54</w:t>
        </w:r>
      </w:hyperlink>
      <w:r>
        <w:rPr>
          <w:rFonts w:ascii="arial" w:eastAsia="arial" w:hAnsi="arial" w:cs="arial"/>
          <w:color w:val="000000"/>
          <w:sz w:val="20"/>
          <w:lang w:val="en-US" w:eastAsia="en-US" w:bidi="ar-SA"/>
        </w:rPr>
        <w:t xml:space="preserve"> (C.A.), aff'd </w:t>
      </w:r>
      <w:hyperlink r:id="rId606" w:history="1">
        <w:r>
          <w:rPr>
            <w:rFonts w:ascii="arial" w:eastAsia="arial" w:hAnsi="arial" w:cs="arial"/>
            <w:i/>
            <w:color w:val="0077CC"/>
            <w:sz w:val="20"/>
            <w:u w:val="single"/>
            <w:shd w:val="clear" w:color="auto" w:fill="FFFFFF"/>
            <w:lang w:val="en-US" w:eastAsia="en-US" w:bidi="ar-SA"/>
          </w:rPr>
          <w:t>[1950] S.C.J. No. 50</w:t>
        </w:r>
      </w:hyperlink>
      <w:r>
        <w:rPr>
          <w:rFonts w:ascii="arial" w:eastAsia="arial" w:hAnsi="arial" w:cs="arial"/>
          <w:color w:val="000000"/>
          <w:sz w:val="20"/>
          <w:lang w:val="en-US" w:eastAsia="en-US" w:bidi="ar-SA"/>
        </w:rPr>
        <w:t xml:space="preserve">, the Manitoba Court of Appeal considered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physician and surgeon who conducted surgery on an infant. The infant died, and its death was caused by the fact that after the second operation a sponge was left in the base of the child's nostrils which caused suffocation.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showed that at the time of the operation, there were available sponges to which were attached tapes; the purpose of which was to indicate that sponges still remained within the area of the operation and to avoid the possibility of one being left there unknown to the surgeon. No evidence was led by the plaintiff to establish that the accepted standard of care required the use of such sponges, and the defendant led evidence that the standard practice in his profession was not to use them. At paras. 61 - 62 of his reasons for judgment, Chief Justice McPherson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 present case involves no charge of lack of professional skill in excising or treating the adenoids, but one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omission of advance request for and subsequent use of actually available, simple facilities which would remove the possibility of overlooking sponges and of leaving them in the patient after excision, a danger entirely preventable by use of such facilities.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Ordinary common sense dictates that when simple methods to avoid danger have been devised, are known, and are available, non-user, with fatal results, cannot be justified by saying that others also have been following the same old, less-careful practice; and that when such methods are readily comprehensible by the ordinary person, by whom, also, the need to use them or not is easily apprehended, it is quite within the competence of Court or jury, quite as much as of experts to deal with the issues; and that the existence of a practice which neglects them, even if the practice were general, cannot protect the defendant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prepared to approach the disposition of this case in a common sense manner, and use as the appropriate standard that of the well-known man on the MacDonald bus to whom Madam Justice Southin referred in </w:t>
      </w:r>
      <w:r>
        <w:rPr>
          <w:rFonts w:ascii="arial" w:eastAsia="arial" w:hAnsi="arial" w:cs="arial"/>
          <w:i/>
          <w:color w:val="000000"/>
          <w:sz w:val="20"/>
          <w:lang w:val="en-US" w:eastAsia="en-US" w:bidi="ar-SA"/>
        </w:rPr>
        <w:t>Landry v. Cadeau</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[1985] B.C.J. No. 1396</w:t>
        </w:r>
      </w:hyperlink>
      <w:r>
        <w:rPr>
          <w:rFonts w:ascii="arial" w:eastAsia="arial" w:hAnsi="arial" w:cs="arial"/>
          <w:color w:val="000000"/>
          <w:sz w:val="20"/>
          <w:lang w:val="en-US" w:eastAsia="en-US" w:bidi="ar-SA"/>
        </w:rPr>
        <w:t xml:space="preserve"> (S.C.). I find that that man would expect a property manager or agent, if she agreed to do so, to take reasonably quick steps to investigate the source of the leaks and arrange for repairs to be carried out and to take reasonable care to facilitate communication for the important aspects of the repair of the leaks from Unit 800 between Ms. Shen and Ms. 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Chan contends that there is no evidence that she failed to meet any standard of care, or that any of the losses alleged by Ms. Shen resulted from any failure on her part to meet the requisite standard of care. Ms. Chan contends that nothing that she did, or failed to do, caused any of the leaks alleged by Ms. Shen, and that when leaks did occur, she took reasonably quick steps to investigate the source of the leaks and arrange for repairs to be carried out. In addition, she contends that she took steps to ensure that the water supply to Unit 800 was turned off in 2011, and has remained turned off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that there is no evidence that anything that Ms. Chan did, or failed to do, caused any of the leaks alleged by Ms. Shen. The real issues on the evidence before me is whether, when leaks did occur, Ms. Chan took reasonably quick steps to investigate the source of the leaks, arrange for repairs to be carried out and facilitate communication for the important aspects of the repair of the leaks from Unit 800 between Ms. Shen and Ms. 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evidence before me on this application, I find that while Ms. Chan was not obliged to provide Ms. Wan's contact information to Ms. Shen, her failure to do so left Ms. Chan as the conduit between Ms. Shen and Ms. Wan, and obliged her to communicate Ms. Shen's concerns to Ms. 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said, I am not persuaded that Ms. Shen has provided any evidence that Ms. Chan failed to communicate Ms. Shen's concerns to Ms. Wan, or that had she communicated those concerns other than she did, that the damage to Unit 700 alleged by Ms. Shen could or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Turning then to the eight leaks alleged, the cause of the first leak was not established on the evidence, and I cannot see how it could have been anticipated by Ms. Chan. I dismiss the plaintiff's claim against Ms. Chan as it relates to that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similarly no evidence of the cause of the second and third alleged leaks of December 7 and 28, 2010. There is no evidentiary basis for a finding of liability against Ms. Chan for those leaks or any damage that they may have caused. I dismiss the plaintiff's claim against Ms. Chan as it relates to those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fourth alleged leak is said to have occurred on March 6, 2011. Ms. Shen deposed that Ms. Chan asserted to her that the fourth leak was caused by a leak from Unit 900, and denied that it originated in Unit 800. There is no evidence of the cause of this leak, and thus no basis for a finding of liability against Ms. Chan for that leak or any damage that it may have caused. I dismiss the plaintiff's claim against Ms. Chan as it relates to this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Ms. Shen deposed that the source of the fifth leak of March 10, 2011 was determined to have been from Unit 800, her assertion in that regard was attributed to hearsay information she gleaned from the report of a plumbing contractor. That report was not appended as an exhibit to her affidavit, nor was any affidavit produced from the contractor to suggest that the cause of that leak originated in Unit 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well established that for hearsay evidence to be admissible, it must either fall within one of the exceptions to the rule against hearsay evidence, or be admissible under the principled approach to hearsay. The principled approach allows the admission of hearsay evidence where it is necessary to do so and the evidence is sufficiently reliable: </w:t>
      </w:r>
      <w:r>
        <w:rPr>
          <w:rFonts w:ascii="arial" w:eastAsia="arial" w:hAnsi="arial" w:cs="arial"/>
          <w:i/>
          <w:color w:val="000000"/>
          <w:sz w:val="20"/>
          <w:lang w:val="en-US" w:eastAsia="en-US" w:bidi="ar-SA"/>
        </w:rPr>
        <w:t>Harshenin v. Khadikin Estate</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2015 BCSC 1213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The party seeking to rely on hearsay evidence bears the burden of proving, on a balance of probabilities, that such evidence should be admitted under the principled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Shen has not shown that it was necessary for her to rely on the hearsay evidence of the contractor, and I therefore find that she cannot do so. The only evidence of the cause of this leak comes from Ms. Chan herself, and that is that in March 2011, she learned that a leak into Unit 700 had occurred while tenants were cleaning the bathtub in the master bathroom of Unit 800. I therefore dismiss the plaintiff's claim against Ms. Chan as it relates to this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Shen deposed that the sixth leak occurred on September 21, 2011, but again offered no evidence of its cause. There is therefore no evidence of the cause of the sixth leak, and thus no basis for a finding of liability against Ms. Chan for that leak or any damage that it may have caused. I dismiss the plaintiff's claim against Ms. Chan as it relates to this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seventh leak alleged by Ms. Shen is said to have occurred on December 3, 2011, during the course of renovations to Unit 800. There is therefore no evidence of the cause of the seventh leak, and thus no basis for a finding of liability against Ms. Chan for that leak or any damage that it may have caused. I dismiss the plaintiff's claim against Ms. Chan as it relates to this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final leak referred to in the notice of civil claim is said to have occurred on December 27, 2010, but from the chronology in Ms. Shen's affidavit, I assume she meant 2011. In her affidavit in these proceedings Ms. Shen acknowledged that Ms. Chan denied responsibility for this leak. There is therefore no evidence of the cause of this leak, and thus no basis for a finding of liability against Ms. Chan for that leak or any damage that it may have caused. I dismiss the plaintiff's claim against Ms. Chan as it relates to this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Ms. Shen referred to a ninth leak that she said took place in January of 2013, it is not claimed as a cause of action in her notice of civil claim, so I will not address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Shen also referred to advice that she said she received from Peter Armstrong, whose role is unclear, that at least four of the leaks were preventable had Ms. Chan acted other than she did. As with the evidence that she attributed to the plumbing contractor, this evidence is hearsay, and was not confirmed by Mr. Armstrong. There was no explanation as to why he could not have provided an affidavit, and I find that Ms. Shen has not shown that it was necessary for her to rely on the hearsay evidence of this witness, or that he has any expertise that would permit him to form the conclusion attributed to him. I therefore find that Ms. Shen cannot rely on this evidence.</w:t>
      </w:r>
      <w:r>
        <w:rPr>
          <w:rFonts w:ascii="arial" w:eastAsia="arial" w:hAnsi="arial" w:cs="arial"/>
          <w:sz w:val="20"/>
          <w:lang w:val="en-US" w:eastAsia="en-US" w:bidi="ar-SA"/>
        </w:rPr>
        <w:cr/>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Did Ms. Shen Sustain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the evidence of the damage sustained by Ms. Shen from water leaks is woefully inadequate, she did offer hearsay evidence of a restoration quotation of some $124,938.00. The figure is not broken down, nor does Ms. Shen explain whether Ms. Chan's or Ms. Wan's insurance paid for any part of that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her amended notice of civil claim, Ms. Shen alleges that the damage to the plaintiff's apartment from the leak in May 2009 was repaired by Ms. Shen's and Ms. Wan's strata corporation and paid for by Ms. 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Chan deposed that she assisted Ms. Wan in making a claim under her home owner's insurance policy for the damage caused by the leak in early March of 2011, and that the insurer handled the repair work for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Chan deposed that the strata corporation retained a contractor to investigate the plumbing in Unit 800 in March 2011, and as a result of the investigation, she arranged for the water supply to be turned off starting in that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Chan also deposed that in the summer of 2011, she assisted Ms. Wan in finding contractors to do repairs and renovations to the bathroom in Unit 800, and that as a result thereof, while testing a new shower unit in December of that year, a small leak occurred into Unit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Shen did offer her own evidence of the considerable disruption and inconvenience she has endured as a result of water leaks into her unit. She also exhibited a letter from her physician purporting to support the stress she alleges she has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I say, the evidence, while inadequate, is nonetheless some evidence of property damage to her unit, and personal inconvenience if not suffering on her part, and I find that it is some evidence that supports her claim that she sustained damage from water leaks into her unit.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Were Ms. Shen's Damages Caused, in Fact and in Law, by a Breach of Duty by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insufficient for Mr. Shen to make a bare assertion attributing all of her damages to the action or inaction of Ms. Chan. To recover damages, she has the onus of proving that the damages are attributable to the action or inaction of Ms. Chan, and she has wholly failed to meet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found that Ms. Shen has failed to prove any breach of duty on the part of Ms. Chan, but I find as well, that even had she done so, she has failed to prove that any breach of any duty was the cause, in fact and in law of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Had I found that Ms. Chan breached a duty to Ms. Shen, I would nonetheless dismiss her claim because she has failed to establish the necessary causative link between the alleged damages and any action or inaction by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therefore dismiss Ms. Shen's claim against Ms. Chan.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alternative, Ms. Chan contended that even if she were unsuccessful in her summary trial application, the claim against her should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Chief Justice Finch explained in </w:t>
      </w:r>
      <w:r>
        <w:rPr>
          <w:rFonts w:ascii="arial" w:eastAsia="arial" w:hAnsi="arial" w:cs="arial"/>
          <w:i/>
          <w:color w:val="000000"/>
          <w:sz w:val="20"/>
          <w:lang w:val="en-US" w:eastAsia="en-US" w:bidi="ar-SA"/>
        </w:rPr>
        <w:t>Azeri v. Esmati-Seifabad</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2009 BCCA 133</w:t>
        </w:r>
      </w:hyperlink>
      <w:r>
        <w:rPr>
          <w:rFonts w:ascii="arial" w:eastAsia="arial" w:hAnsi="arial" w:cs="arial"/>
          <w:color w:val="000000"/>
          <w:sz w:val="20"/>
          <w:lang w:val="en-US" w:eastAsia="en-US" w:bidi="ar-SA"/>
        </w:rPr>
        <w:t xml:space="preserve"> at paras. 8 - 9: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On an application to dismiss for want of prosecution, it must be shown that there has been inordinate delay, that the inordinate delay is inexcusable, and that the delay has caused, or is likely to cause serious prejudice to the defendant: see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Pacific Hunter Resources Inc. v. Moss Management Inc.</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2004 BCCA 40</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23 B.C.L.R. (4th)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64 B.C.L.R. (3d) 80</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Tundra Helicopters Ltd. v. Allison Gas Turbine, a Division of General Motors Corp. et al</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learned chambers judge does not appear to have made any finding that the delay in this case was inordinate... While the time lapse from Mr. Azeri's death in November 2001 and the commencement of the action in February 2002 to the present time is significant, I am not persuaded that that in itself renders the delay inordinate. Plaintiffs' counsel has not been inactive. He appears to have expended considerable effort and energy in attempting to move the case ahead, albeit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mentioned above, the notice of civil claim in this action was filed on November 3, 2011. Steps, albeit limited steps, have taken place in the action and Ms. Shen has suffered from a succession of counsel, which may or may not be of her choosing. I am unable to find that the delay in the prosecution of this case has been inordinate or has caused, or is likely to cause serious prejudice to Ms. Chan. Had I not dismissed the claim against Ms. Chan on the merits, I would not dismiss the case against her for want of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Failure to Comply with Case Planning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a further alternative, Ms. Chan sought the dismissal of Ms. Shen's claim against her due to Ms. Shen's failure to comply with the case planning orders of Sigurdson and Ehrcke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Schwarzinger v. Bramwell</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2011 BCSC 304</w:t>
        </w:r>
      </w:hyperlink>
      <w:r>
        <w:rPr>
          <w:rFonts w:ascii="arial" w:eastAsia="arial" w:hAnsi="arial" w:cs="arial"/>
          <w:color w:val="000000"/>
          <w:sz w:val="20"/>
          <w:lang w:val="en-US" w:eastAsia="en-US" w:bidi="ar-SA"/>
        </w:rPr>
        <w:t>, Madam Justice Fitzpatrick stated what is perhaps obvious when she wrote at para. 144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Confidence in the administration of justice by litigants and the general public is a valid consideration on this application. Respect for court orders is integral to maintaining the public's confidence in the administration of justice. The words of this Court in </w:t>
      </w:r>
      <w:r>
        <w:rPr>
          <w:rFonts w:ascii="arial" w:eastAsia="arial" w:hAnsi="arial" w:cs="arial"/>
          <w:i/>
          <w:color w:val="000000"/>
          <w:sz w:val="20"/>
          <w:lang w:val="en-US" w:eastAsia="en-US" w:bidi="ar-SA"/>
        </w:rPr>
        <w:t>R. v. Hume</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(1966), 53 D.L.R. (2d) 453</w:t>
        </w:r>
      </w:hyperlink>
      <w:r>
        <w:rPr>
          <w:rFonts w:ascii="arial" w:eastAsia="arial" w:hAnsi="arial" w:cs="arial"/>
          <w:color w:val="000000"/>
          <w:sz w:val="20"/>
          <w:lang w:val="en-US" w:eastAsia="en-US" w:bidi="ar-SA"/>
        </w:rPr>
        <w:t xml:space="preserve"> at 458, </w:t>
      </w:r>
      <w:hyperlink r:id="rId616" w:history="1">
        <w:r>
          <w:rPr>
            <w:rFonts w:ascii="arial" w:eastAsia="arial" w:hAnsi="arial" w:cs="arial"/>
            <w:i/>
            <w:color w:val="0077CC"/>
            <w:sz w:val="20"/>
            <w:u w:val="single"/>
            <w:shd w:val="clear" w:color="auto" w:fill="FFFFFF"/>
            <w:lang w:val="en-US" w:eastAsia="en-US" w:bidi="ar-SA"/>
          </w:rPr>
          <w:t>53 W.W.R. 406</w:t>
        </w:r>
      </w:hyperlink>
      <w:r>
        <w:rPr>
          <w:rFonts w:ascii="arial" w:eastAsia="arial" w:hAnsi="arial" w:cs="arial"/>
          <w:color w:val="000000"/>
          <w:sz w:val="20"/>
          <w:lang w:val="en-US" w:eastAsia="en-US" w:bidi="ar-SA"/>
        </w:rPr>
        <w:t xml:space="preserve"> are apposite: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Obedience to the orders of the Court or its officers is necessary for the proper administration of justice in a dignified and orderly manner, and it is in the interest of every member of society that such orders should be obeyed and respected in order that the dignity of the Court may be maintained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comes a time when the Court must say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contends that she "fundamentally complied" with the orders made at the two case planning conferences, but she has failed to schedule examinations for discovery and did not have the ceiling of her unit opened by January 30, 2016. She did eventually provide access in mid-March 2016, which in other circumstances might enable her to avoid the dismissal of her action for failure to comply with that order from the second case management conference, but even when she did provide the access ordered, her contractor did not explore the cause of the water leaks and has provided no findings. The plaintiff has also failed to specify which damages relate to which leaks, which has in part led to the dismissal of her claim against Ms. Chan. In addition, she has provided no supporting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Had I not dismissed Ms. Shen's claim on the basis that I have, I would have been prepared to entertain the application for its dismissal for her failure to comply with the orders from the case planning conferences, and would then have had to determine if the time had come for the Court to say "enough". I find that it is unnecessary for me to resolve that issue, particularly as the proceedings remain outstanding against Ms. Wan, despite the fact that she is now deceased, and no steps have been taken to amend the style of cause to address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therefore decline to rule on the motion to dismiss Ms. Shen's claim against Ms. Chan due to Ms. Shen's failure to comply with the case planning orders of Sigurdson and Ehrcke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claim against the defendant Edith Chan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Shoolestani v. Crease Harman LLP, [2020] B.C.J. No. 493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Matthews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S1811526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Amir Yashar Shoolestani, Plaintiff, and Crease Harman LLP,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jc w:val="both"/>
        <w:rPr>
          <w:rFonts w:ascii="arial" w:eastAsia="arial" w:hAnsi="arial" w:cs="arial"/>
          <w:sz w:val="20"/>
          <w:lang w:val="en-US" w:eastAsia="en-US" w:bidi="ar-SA"/>
        </w:rPr>
      </w:pPr>
      <w:bookmarkStart w:id="100" w:name="Counsel_31"/>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own behalf A.Y. Shoolestani.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 Arvisais.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31"/>
      <w:bookmarkEnd w:id="101"/>
      <w:r>
        <w:pict>
          <v:line id="_x0000_s1128" style="position:absolute;z-index:2517432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S. MATTHEWS J."/>
            <w:bookmarkEnd w:id="102"/>
            <w:r>
              <w:rPr>
                <w:rFonts w:ascii="arial" w:eastAsia="arial" w:hAnsi="arial" w:cs="arial"/>
                <w:b/>
                <w:color w:val="000000"/>
                <w:sz w:val="30"/>
                <w:lang w:val="en-US" w:eastAsia="en-US" w:bidi="ar-SA"/>
              </w:rPr>
              <w:t>S. MATTHEWS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Crease Harman LLP, was counsel for the Assessor of Area #10, North Fraser Region, on a stated case pertaining to the 2007 property assessment of a property owned by the plaintiff, Amir Shoolestani. During the course of the stated case Mr. Shoolestani was arrested. Mr. Shoolestani brought this claim against Crease Harman alleging abuse of process, malicious prosecution, fraud, extortion, perjury,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misconduct, bad faith, and wrongdoing. He seeks $250,000 in damages, including aggravated and punitive damages. Crease Harman applies to dismiss the action brought by Mr. Shoolestani pursuant to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based on what it says is a binding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Shoolestani asserts that no settlement agreement was concluded. He argues, in the alternative, that if there was, the Assessor or Crease Harman repudiated it or he repudiated it and Crease Harman accepted the repudiation. He argues that the Assessor's failure to raise the settlement agreement at the time the stated case was dismissed by consent is such that it is an abuse of process for Crease Harman to rely on the settlement agreement in defense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 settlement agreement between the parties;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Assessor or Crease Harman repudiated the settlement agreement;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Mr. Shoolestani repudiated the settlement agreement;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Assessor or Crease Harman accepted Mr. Shoolestani's repudiation of the settlement agreement;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Crease Harman's failure to raise the existence of the settlement agreement during the final resolution of the stated case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note that Crease Harman was not a party to the stated case. Rather, it was counsel for the Assessor in the stated case. However, the negotiations pertaining to the settlement of Mr. Shoolestani's claim for damages included a term releasing the Assessor and its agents and counsel. Mr. Shoolestani did not argue that the settlement agreement, if made, did not cover Crease Harman. Likewise, Crease Harman did not argue that Mr. Shoolestani's submission that it is estopped or barred by abuse of process doctrines such as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from arguing that the settlement agreement precludes this claim is misplaced because it was not a party to the stated case. Accordingly, I am deciding this case on the basis that Crease Harman was release by the terms of the settlement agreement and if the settlement agreement was made and is enforceable, Crease Harman is entitled to rely on it in defence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Shoolestani's arguments addressed abuse of process first. However, since whether there was a settlement agreement and whether it was the subject of an accepted repudiation is central to the abuse of process argument, I will address the settlement agreement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central issue on these applications is whether there is an enforceable settlement agreement of Mr. Shooestani's claims. Mr. Shoolestani asserts that no agreement was concluded. He argues that if it was, he repudiated it and Crease Harman accepted the repudiation. He argues further that, even if the settlement agreement was made and not the subject of accepted repudiation, the doctrine of abuse of process precludes Crease Harman from relying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review the background to the previous litigation and this litigation as the applicability of the doctrine of abuse of process depends on what occurred in the previous litigation. Where I state a party's assertion, submission or argument, I am not finding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previous litigation had its roots in Mr. Shoolestani's appeal of the 2007 property tax assessment of his property in Burnaby, BC. The Property Assessment Appeal Board confirmed the value of the property. On November 5, 2007, the Board filed a stated case with the court under s. 65 of the </w:t>
      </w:r>
      <w:r>
        <w:rPr>
          <w:rFonts w:ascii="arial" w:eastAsia="arial" w:hAnsi="arial" w:cs="arial"/>
          <w:i/>
          <w:color w:val="000000"/>
          <w:sz w:val="20"/>
          <w:lang w:val="en-US" w:eastAsia="en-US" w:bidi="ar-SA"/>
        </w:rPr>
        <w:t>Assessment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w:t>
      </w:r>
      <w:r>
        <w:rPr>
          <w:rFonts w:ascii="arial" w:eastAsia="arial" w:hAnsi="arial" w:cs="arial"/>
          <w:color w:val="000000"/>
          <w:sz w:val="20"/>
          <w:lang w:val="en-US" w:eastAsia="en-US" w:bidi="ar-SA"/>
        </w:rPr>
        <w:t>. Crease Harman acted as counsel for the Assessor of Area #10, North Fraser Region, in the stated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disputed as to whether any steps were taken in the stated case. On July 30, 2014, the Assessor brought an application to dismiss it for want of prosecution. Master Muir issued the order, which included a provision of that Mr. Shoolestani pay the Assessor's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Registrar Nielsen assessed costs at $3,963.40 at a hearing on March 26, 2015. Following a subpoena to debtor hearing on December 1, 2015, Registrar Nielsen issued an examiner's report which was filed December 23, 2015. After finding that Mr. Shoolestani had not attended the hearing, Registrar Nielsen fixed January 22, 2016 as the date Mr. Shoolestani must appear before the court under R. 13-3(8)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22, 2016, Crease Harman, as counsel for the Assessor, appeared before Mr. Justice Sigurdson. Justice Sigurdson ordered that Mr. Shoolestani be served personally before the Assessor could pursue a potential committal order under R. 13-3(8). On March 23, 2016, Mr. Justice Macintosh ordered apprehension and committal of Mr. Shoolestani after seeking confirmation that Mr. Shoolestani had been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Shoolestani asserts he was not given notice of any of the applications and was not personally served with the application as directed by Mr. Justice Sigurdson. Mr. Shoolestani deposed that he was contacted by the court sheriff on December 12, 2016, with respect to the committal order. There is nothing in the application records that addresses this eight-month gap. However, Mr. Shoolestani attended court the following day and was taken into custody. On the same day, December 13, 2016, Madam Justice Dillion ordered Mr. Shoolestani's release on his undertaking that he would attend court on January 20,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5, 2017, on Mr. Shoolestani's application, Master Muir granted Mr. Shoolestani a stay of the action related to the stated case and time extensions to appeal orders made in that action. Subsequently, on October 2, 2017, Mr. Shoolestani filed notices of appeal of Master Muir's order dismissing the stated case made July 30, 2014, Registrar Nielsen's cost assessment made March 26, 2015, the examiner's report issued December 23, 2015 and he sought leave to appeal Justice Macintosh's committal order made March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Shoolestani's amended notice of appeal with respect to Mr. Justice Macintosh's order, filed on November 1, 2017, sought damages for malicious prosecution and abuse of process, including punitive damages resulting from his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hearings on any of these appeals, the Assessor changed counsel. New counsel agreed to waive the Assessor's entitlement to costs, to vacate Justice Macintosh's order, to release Mr. Shoolestani from his undertaking to the court, and to set aside all subpoenas to debtor. It is clear that the Assessor's willingness to abandon its costs and set aside Mr. Justice Macintosh's order and the subpoenas to debtor in the stated case were not connected to the resolution of Mr. Shoolestani's claim for damages. Counsel for the Assessor stated the Assessor's intention of doing so "unconditionally" and made that statement without reference to the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Assessor agreed to do so, Mr. Shoolestani offered to settle his claim for abuse of process and malicious prosecution for $4,500 by email on February 28, 2018. At that time Mr. Shoolestani's damages claim was made in the appeal he sought to bring of Mr. Justice McIntosh's order. In the email accompanying the offer, Mr. Shoolestani stated that he intended to pursue his claims as part of his then pending appeals, but if he was not permitted to do so, he would bring a separate claim in Supreme Court. The Assessor's counsel replied to Mr. Shoolestani's offer accepting it and agreeing to pay $4,500 in exchange for a release of all claims between Mr. Shoolestani, the Assessor and Crease Harman as counsel for the Assessor. Mr. Shoolestani replied saying he appreciated counsel's efforts in getting the settlement offer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Assessor sent Mr. Shoolestani a draft release. The parties had some back and forth on the terms of the release between March 2 and March 5, 2018. It appears that during the same timeframe Mr. Shoolestani must have also raised an issue regarding the amount of the settlement, because on March 5, 2018, counsel for the Assessor emailed Mr. Shoolestani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as previously advised, my client does not agree to revise the settlement amount. If you insist on [resiling] from the settlement amount, I will not waste any more time trying to sort out the details of the settlement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 if you will agree to any form of release in consideration for payment of $4,500, and I will seek instruction. If not, I assume I will ... see you on the 14th.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14, 2018, the parties appeared before the Court of Appeal on Mr. Shoolestani's application for leave to appeal in the stated case. Counsel for the Assessor advised the Court of Appeal chambers judge of the Assessor's agreement to agreed to waive the Assessor's entitlement to costs, to vacate Justice Macintosh's order, to release Mr. Shoolestani from his undertaking to the court, and to set aside all subpoenas to debtor in the stated case. The Court of Appeal denied leave to appeal on the basis that it was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parties arranged to appear before Mr. Justice Mcintosh for the purpose of affecting the Assessor's agreement. On April 3, 2018, Justice Macintosh ordered: (a) that all costs orders be set aside; (b) no costs were payable; (c) the order of Justice Macintosh made on March 23, 2016 be set aside; (e) the order of Justice Dillion made on December 13, 2016 be set aside; and (f) all subpoenas to debtor be set aside. Mr. Justice Macintosh's April 3, 2018 order also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Order is not intended to prejudice any claim Mr. Shoolestani has or may have against the Assessor including, among other things, general, aggravated and punitive damages for abuse of process, malicious prosecution, fraud, perjury,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 misconduct, and wrongful order for arrest and jail time of Mr. Shoolestani.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Counsel for the Assessor advised Mr. Justice Macintosh that the Assessor did not object to including the above paragraph in the order. The parties agree this order brought the stated case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April 3, 2018 order of Justice Macintosh, Mr. Shoolestani demanded $25,000 to settle the claims he advances in this case. The Assessor did not negotiate further. Instead, on three occasions, counsel for the Assessor sent Mr. Shoolestani a cheque for $4,500 in keeping with the settlement that the Assessor and Crease Harman seek to enforce, notwithstanding that no release had been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first occasion, the cheque was sent by registered mail. The address did not include Mr. Shoolestani's apartment number, just the address of the apartment building. It was returned as uncollected. Mr. Shoolestani asserts that the evidence does not show it was sent to even that address and in any event, the Assessor had his full address because it was on the Court of Appeal notice of appeal and so the Assessor knew how to find him. I note that Mr. Shoolestani also had sworn affidavits in the stated case in which he stated his address was the same address to which the registered mail and covering letter were addressed, i.e. without an apartment number. I find that the cheque was sent to an incomplete address by error, which is both explained and minor. Counsel for the Assessor emailed Mr. Shoolestani advising that the cheque had been sent and returned as not collected. Counsel for the Assessor advised that it would be resent and advised Mr. Shoolestani to collect his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shows the cheque going by registered mail a second time on May 18, 2018, to the same address. On this occasion it was returned as "address incomplete". On September 17, 2018, counsel for the Assessor emailed Mr. Shoolestani again and asked for an address to which the cheque could be sent and provided the alternative of Mr. Shoolestani attending at his office to pick up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Shoolestani replied by email to counsel for the Assessor and provided a mailing address completely different from the address in his notice of application for leave to appeal. In that email, he asserted that he was willing to settle for $25,000, and if he received a cheque for less than $25,000, he would consider it to be an installment. He also stated that if he did not receive the full $25,000 by the end of September 2018, he would file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Shoolestani filed this notice of civil claim on October 25, 2018. The Assessor is not named as a defendant but Crease Harman is. Mr. Shoolestani claims damages for abuse of process or malicious prosecution, fraud or extortion, perjury,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 misconduct, bad faith or wrongdoing, his arrest, imprisonment and jail time, and emotional, health and financial damages. The factual basis for the claims are the actions taken by Crease Harman (as counsel for the Assessor) in the stated case and are the same claims made in the notice of appeal in the stated case. They are also the same claims described, albeit more generally, by Mr. Shoolestani in his February 28, 2018 email offering to settle his damage claims for $4,500.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Crease Harman filed a response to civil claim on November 14, 2018. Crease Harman pleads principally that Mr. Shoolestani is barred from advancing his damages claim in this action by reason of a settlement agreement entered into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November 13, 2018, Crease Harman (by the same counsel who acted for the Assessor at the conclusion of the stated case including during the settlement negotiations) sent Mr. Shoolestani a cheque for $4,500 to the new address he had provided with a cover letter stating that the cheque was for the settlement concluded in March 2018. On November 23, 2018, Mr. Shoolestani sent an email stating that he had received the cheque and that counsel for the Assessor could not force him to accept an amount he had not agreed to. He said he would send back the cheque and reiterated his demand for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Shoolestani did not return the cheque. He cashed it on April 29, 2019. Mr. Shoolestani concedes that he deposited the $4,500 cheque. However, he points to his email of May 9, 2019 to counsel for Crease Harman,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the $4,500 as part of my cost of litigation including the costs of the two Court hearings of Mar 14, 2018 and Apr 3, 2018. Nevertheless, following my email of Sep 17, 2018 ..., to avoid expending further resources on litigation, I am willing to extend my offer to settle the case for a without prejudice settlement of $25,000. If you agree </w:t>
      </w:r>
      <w:r>
        <w:rPr>
          <w:rFonts w:ascii="arial" w:eastAsia="arial" w:hAnsi="arial" w:cs="arial"/>
          <w:b/>
          <w:color w:val="000000"/>
          <w:sz w:val="20"/>
          <w:lang w:val="en-US" w:eastAsia="en-US" w:bidi="ar-SA"/>
        </w:rPr>
        <w:t>today</w:t>
      </w:r>
      <w:r>
        <w:rPr>
          <w:rFonts w:ascii="arial" w:eastAsia="arial" w:hAnsi="arial" w:cs="arial"/>
          <w:color w:val="000000"/>
          <w:sz w:val="20"/>
          <w:lang w:val="en-US" w:eastAsia="en-US" w:bidi="ar-SA"/>
        </w:rPr>
        <w:t xml:space="preserve">, I am willing to accept your $4,500 cheque dated Nov 7, 2018 as partial payment of the $25,000 settlement amount. Thus, please confirm whether you agree to pay the remainder amount of $20,500. </w:t>
      </w:r>
      <w:r>
        <w:rPr>
          <w:rFonts w:ascii="arial" w:eastAsia="arial" w:hAnsi="arial" w:cs="arial"/>
          <w:b/>
          <w:color w:val="000000"/>
          <w:sz w:val="20"/>
          <w:lang w:val="en-US" w:eastAsia="en-US" w:bidi="ar-SA"/>
        </w:rPr>
        <w:t>This offer expires today May 8, 2019</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this application, Mr. Shoolestani swore an affidavit stating that: Based on my email of Sept 7, 2018 to the Respondent, I considered the $4,500 as part of my cost of the litigation, including the costs of the two Court hearings of Mar 14 and Apr 3, 2018 which happened after the settlement negotiations failed on Mar 5th.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Offer and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Shoolestani relies on </w:t>
      </w:r>
      <w:r>
        <w:rPr>
          <w:rFonts w:ascii="arial" w:eastAsia="arial" w:hAnsi="arial" w:cs="arial"/>
          <w:i/>
          <w:color w:val="000000"/>
          <w:sz w:val="20"/>
          <w:lang w:val="en-US" w:eastAsia="en-US" w:bidi="ar-SA"/>
        </w:rPr>
        <w:t>Salminen v. Garvie</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2011 BCSC 339</w:t>
        </w:r>
      </w:hyperlink>
      <w:r>
        <w:rPr>
          <w:rFonts w:ascii="arial" w:eastAsia="arial" w:hAnsi="arial" w:cs="arial"/>
          <w:color w:val="000000"/>
          <w:sz w:val="20"/>
          <w:lang w:val="en-US" w:eastAsia="en-US" w:bidi="ar-SA"/>
        </w:rPr>
        <w:t xml:space="preserve">, in which Mr. Justice Williams outlined general contract principles in the context of a settlement negotiation.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 xml:space="preserve"> was decided in the family law context but it has been cited in both family and other civil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settlement agreement is a form of contract and as such it is made when "the terms of a proposed agreement are accepted, without qualification, by one party (the offeree) as presented by the other party (the offeror)":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 xml:space="preserve"> at para. 26. The burden of proving the existence of the settlement agreement is on the party seeking to enforce it or rely on it, on a balance of probabilities: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 xml:space="preserve"> at para. 25. The focus of the analysis if objective evidence: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purported settlement agreement was made by way of an email exchange between Mr. Shoolestani and counsel for Crease Harman over three days, February 28 to March 2, 2018. At the time, the parties were also negotiating the consent order that would bring about the end of the stated case, as subsequently ordered by Justice Macintosh on April 3, 2018. During that exchange, the parties communicated the following:</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Shoolestani, in an email dated February 28, 2018, after outlining the matters that would be included in the consent order,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Hence, the only relief that remains to be settled is my damages and costs. As you are aware, I have sought damages for abuse of process and malicious prosecution, and/or misconduct, resulting in the wrongful order for my arrest and jail time that have damaged my health condition. For brevity, I do not repeat the supporting facts, evidence and case laws you already have.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trust the Court of Appeal will entertain the reliefs I have sought for the damages I have suffered. But, even if the Court of Appeal finds my application moot as you suggest, I have an option to file a separate notice of civil claim in the Supreme Court for the damages I have suffered. Actionable wrong shall not go unpunished. In addition, I have suffered additional costs, time loss and stress preparing court documents including applications and affidavits in both the Supreme Court and the Court of Appeal to set aside the wrongful orders made against me by the Registrar, Master and Judge of the Supreme Court. The Assessor may choose to have the sentencing for punishment pronounced in Court publicly or pay a punitive damage in the form of a reasonable settlement amount.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Considering that the Assessor was willing to commit perjury and subsequent misrepresentations to court and malicious actions against me to gain a sum of $4,500 at my loss and suffering, I trust it would be more than reasonable to settle my damages and costs in return for receiving at least an amount equivalent to the Assessor's fraudulent $4,500 bill of costs. I am sure the Court will make a much tougher sentencing for the Assessor's wrongdoings.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Please advise whether the Assessor agrees to the without prejudice settlement amount of $4,500.</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Crease Harman, in an email dated March 1, 2018, responded to the settlement offer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for your claim of damages, although the claim is disputed, all parties have already spent more time on this matter than it is worth. Your offer is accepted. Crease Harman will be sending me a cheque for $4,500 payable to you in consideration for a release of all claims and an end to all litigation as between you, the Assessor, and Crease Harman.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Shoolestani, in an email dated March 2, 2018, replied: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appreciate your efforts in getting the settlement offer accepted.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look forward to receiving the draft consent order and release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Promises were made by both parties based on consideration. In exchange for the $4,500 settlement amount, Mr. Shoolestani would release the Assessor and Crease Harman of all claims Mr. Shoolestani may have against it. I conclude that there was an offer and acceptance on terms that are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Subsequent to the acceptance of the offer the parties exchanged documentation. The parties did not settle on the terms of the documentation prior to Mr. Shoolestani advising that he would not accept $4,500 to settle his claims. Mr. Shoolestani argues that during this timeframe the Assessor demonstrated that it was not ready, willing and able to perform and so there was no contract, or if there was, it was repudiated by the Assessor.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Fieguth v. Acklands Ltd</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(1989), 37 B.C.L.R. (2d) 62</w:t>
        </w:r>
      </w:hyperlink>
      <w:r>
        <w:rPr>
          <w:rFonts w:ascii="arial" w:eastAsia="arial" w:hAnsi="arial" w:cs="arial"/>
          <w:color w:val="000000"/>
          <w:sz w:val="20"/>
          <w:lang w:val="en-US" w:eastAsia="en-US" w:bidi="ar-SA"/>
        </w:rPr>
        <w:t xml:space="preserve"> at para. 44 (C.A.), the Court of Appeal, per McEachern C.J.B.C., addressed the circumstances in which failure to agree on settlement documentation goes to whether there was no agreement at all, gives rise the repudiation of an agreement, or has no legal bearing: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not be thought that every disagreement over documentation consequent upon a settlement, even if insisted upon, amounts to a repudiation of a settlement. Many such settlements are very complicated, such as structured settlements, and the deal is usually struck before the documentation can be completed. In such cases the settlement will be binding if there is agreement on the essential terms. When disputes arise in this connection the question will seldom be one of repudiation as the test cited above is a strict one, but rather whether a final agreement has been reached which the parties intend to record in formal documentation, or whether the parties have only reached a tentative agreement which will not be binding upon them until the documentation is complete. Generally speaking, litigation is settled on the former rather than on the latter basis and parties who reach a settlement should usually be held to their bargains. Subsequent disputes should be resolved by application to the court or by common sense within the framework of the settlement to which the parties have agreed and in accordance with the common practices which prevail amongst members of the bar. It will be rare for conduct subsequent to a settlement agreement to amount to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Applying these principles to this case, given the Assessor's unqualified acceptance of Mr. Shoolestani's offer, the parties' subsequent conduct relating to the settlement documentation does not affect the existence of the settlement agreement. See also: G.H. Treitel,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11th ed. (London, UK: Sweet &amp; Maxwell, 2003) at 17-18; and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However, the parties' subsequent conduct raises a question of whether either the Assessor or Mr. Shoolestani repudiated the settlement agreement, and if so, whether the other party accepted that repudiation: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Justice Williams set out the law on repudiation in </w:t>
      </w:r>
      <w:r>
        <w:rPr>
          <w:rFonts w:ascii="arial" w:eastAsia="arial" w:hAnsi="arial" w:cs="arial"/>
          <w:i/>
          <w:color w:val="000000"/>
          <w:sz w:val="20"/>
          <w:lang w:val="en-US" w:eastAsia="en-US" w:bidi="ar-SA"/>
        </w:rPr>
        <w:t>Salminen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Repudiation occurs where, without justification, a party, by words or conduct, evinces an intention to refuse the performance of the contract and not to be bound by it: </w:t>
      </w:r>
      <w:r>
        <w:rPr>
          <w:rFonts w:ascii="arial" w:eastAsia="arial" w:hAnsi="arial" w:cs="arial"/>
          <w:i/>
          <w:color w:val="000000"/>
          <w:sz w:val="20"/>
          <w:lang w:val="en-US" w:eastAsia="en-US" w:bidi="ar-SA"/>
        </w:rPr>
        <w:t>Fridman, supra</w:t>
      </w:r>
      <w:r>
        <w:rPr>
          <w:rFonts w:ascii="arial" w:eastAsia="arial" w:hAnsi="arial" w:cs="arial"/>
          <w:color w:val="000000"/>
          <w:sz w:val="20"/>
          <w:lang w:val="en-US" w:eastAsia="en-US" w:bidi="ar-SA"/>
        </w:rPr>
        <w:t xml:space="preserve">, at p. 606;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[1999] S.C.J. No. 60</w:t>
        </w:r>
      </w:hyperlink>
      <w:r>
        <w:rPr>
          <w:rFonts w:ascii="arial" w:eastAsia="arial" w:hAnsi="arial" w:cs="arial"/>
          <w:color w:val="000000"/>
          <w:sz w:val="20"/>
          <w:lang w:val="en-US" w:eastAsia="en-US" w:bidi="ar-SA"/>
        </w:rPr>
        <w:t xml:space="preserve"> (QL) at para. 40. The totality of the circumstances must be considered in determining whether a party repudiated a contract through conduct that amounts to a rejection of his or her obligations under that contract: </w:t>
      </w:r>
      <w:r>
        <w:rPr>
          <w:rFonts w:ascii="arial" w:eastAsia="arial" w:hAnsi="arial" w:cs="arial"/>
          <w:i/>
          <w:color w:val="000000"/>
          <w:sz w:val="20"/>
          <w:lang w:val="en-US" w:eastAsia="en-US" w:bidi="ar-SA"/>
        </w:rPr>
        <w:t>Terrien Bros. Construction Ltd. v. Delaurier</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2006 BCSC 1645</w:t>
        </w:r>
      </w:hyperlink>
      <w:r>
        <w:rPr>
          <w:rFonts w:ascii="arial" w:eastAsia="arial" w:hAnsi="arial" w:cs="arial"/>
          <w:color w:val="000000"/>
          <w:sz w:val="20"/>
          <w:lang w:val="en-US" w:eastAsia="en-US" w:bidi="ar-SA"/>
        </w:rPr>
        <w:t xml:space="preserve"> at para. 51, </w:t>
      </w:r>
      <w:hyperlink r:id="rId628" w:history="1">
        <w:r>
          <w:rPr>
            <w:rFonts w:ascii="arial" w:eastAsia="arial" w:hAnsi="arial" w:cs="arial"/>
            <w:i/>
            <w:color w:val="0077CC"/>
            <w:sz w:val="20"/>
            <w:u w:val="single"/>
            <w:shd w:val="clear" w:color="auto" w:fill="FFFFFF"/>
            <w:lang w:val="en-US" w:eastAsia="en-US" w:bidi="ar-SA"/>
          </w:rPr>
          <w:t>[2006] B.C.J. No. 2896</w:t>
        </w:r>
      </w:hyperlink>
      <w:r>
        <w:rPr>
          <w:rFonts w:ascii="arial" w:eastAsia="arial" w:hAnsi="arial" w:cs="arial"/>
          <w:color w:val="000000"/>
          <w:sz w:val="20"/>
          <w:lang w:val="en-US" w:eastAsia="en-US" w:bidi="ar-SA"/>
        </w:rPr>
        <w:t xml:space="preserve"> (QL) (Chambers), aff'd </w:t>
      </w:r>
      <w:hyperlink r:id="rId629" w:history="1">
        <w:r>
          <w:rPr>
            <w:rFonts w:ascii="arial" w:eastAsia="arial" w:hAnsi="arial" w:cs="arial"/>
            <w:i/>
            <w:color w:val="0077CC"/>
            <w:sz w:val="20"/>
            <w:u w:val="single"/>
            <w:shd w:val="clear" w:color="auto" w:fill="FFFFFF"/>
            <w:lang w:val="en-US" w:eastAsia="en-US" w:bidi="ar-SA"/>
          </w:rPr>
          <w:t>2007 BCCA 623</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75 B.C.L.R. (4th) 63</w:t>
        </w:r>
      </w:hyperlink>
      <w:r>
        <w:rPr>
          <w:rFonts w:ascii="arial" w:eastAsia="arial" w:hAnsi="arial" w:cs="arial"/>
          <w:color w:val="000000"/>
          <w:sz w:val="20"/>
          <w:lang w:val="en-US" w:eastAsia="en-US" w:bidi="ar-SA"/>
        </w:rPr>
        <w:t xml:space="preserve">. The test, as with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is that of an objective reasonable person: </w:t>
      </w:r>
      <w:r>
        <w:rPr>
          <w:rFonts w:ascii="arial" w:eastAsia="arial" w:hAnsi="arial" w:cs="arial"/>
          <w:i/>
          <w:color w:val="000000"/>
          <w:sz w:val="20"/>
          <w:lang w:val="en-US" w:eastAsia="en-US" w:bidi="ar-SA"/>
        </w:rPr>
        <w:t>Business Depot Ltd. v. Lehndorff Management Ltd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(1996), 24 B.C.L.R. (3d) 322</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[1996] B.C.J. No. 1061</w:t>
        </w:r>
      </w:hyperlink>
      <w:r>
        <w:rPr>
          <w:rFonts w:ascii="arial" w:eastAsia="arial" w:hAnsi="arial" w:cs="arial"/>
          <w:color w:val="000000"/>
          <w:sz w:val="20"/>
          <w:lang w:val="en-US" w:eastAsia="en-US" w:bidi="ar-SA"/>
        </w:rPr>
        <w:t xml:space="preserve"> (QL) (C.A.) at paras. 66-67.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effect of repudiation depends on the response of the non-repudiating party. As the Court of Appeal stated in </w:t>
      </w:r>
      <w:r>
        <w:rPr>
          <w:rFonts w:ascii="arial" w:eastAsia="arial" w:hAnsi="arial" w:cs="arial"/>
          <w:i/>
          <w:color w:val="000000"/>
          <w:sz w:val="20"/>
          <w:lang w:val="en-US" w:eastAsia="en-US" w:bidi="ar-SA"/>
        </w:rPr>
        <w:t>Ginter v. Chapman</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[1967] B.C.J. No. 27</w:t>
        </w:r>
      </w:hyperlink>
      <w:r>
        <w:rPr>
          <w:rFonts w:ascii="arial" w:eastAsia="arial" w:hAnsi="arial" w:cs="arial"/>
          <w:color w:val="000000"/>
          <w:sz w:val="20"/>
          <w:lang w:val="en-US" w:eastAsia="en-US" w:bidi="ar-SA"/>
        </w:rPr>
        <w:t xml:space="preserve"> (QL), </w:t>
      </w:r>
      <w:hyperlink r:id="rId631" w:history="1">
        <w:r>
          <w:rPr>
            <w:rFonts w:ascii="arial" w:eastAsia="arial" w:hAnsi="arial" w:cs="arial"/>
            <w:i/>
            <w:color w:val="0077CC"/>
            <w:sz w:val="20"/>
            <w:u w:val="single"/>
            <w:shd w:val="clear" w:color="auto" w:fill="FFFFFF"/>
            <w:lang w:val="en-US" w:eastAsia="en-US" w:bidi="ar-SA"/>
          </w:rPr>
          <w:t>1967 CarswellBC 63</w:t>
        </w:r>
      </w:hyperlink>
      <w:r>
        <w:rPr>
          <w:rFonts w:ascii="arial" w:eastAsia="arial" w:hAnsi="arial" w:cs="arial"/>
          <w:color w:val="000000"/>
          <w:sz w:val="20"/>
          <w:lang w:val="en-US" w:eastAsia="en-US" w:bidi="ar-SA"/>
        </w:rPr>
        <w:t xml:space="preserve"> at para. 11 (C.A.), aff'd </w:t>
      </w:r>
      <w:hyperlink r:id="rId632" w:history="1">
        <w:r>
          <w:rPr>
            <w:rFonts w:ascii="arial" w:eastAsia="arial" w:hAnsi="arial" w:cs="arial"/>
            <w:i/>
            <w:color w:val="0077CC"/>
            <w:sz w:val="20"/>
            <w:u w:val="single"/>
            <w:shd w:val="clear" w:color="auto" w:fill="FFFFFF"/>
            <w:lang w:val="en-US" w:eastAsia="en-US" w:bidi="ar-SA"/>
          </w:rPr>
          <w:t>[1968] S.C.R. 560</w:t>
        </w:r>
      </w:hyperlink>
      <w:r>
        <w:rPr>
          <w:rFonts w:ascii="arial" w:eastAsia="arial" w:hAnsi="arial" w:cs="arial"/>
          <w:color w:val="000000"/>
          <w:sz w:val="20"/>
          <w:lang w:val="en-US" w:eastAsia="en-US" w:bidi="ar-SA"/>
        </w:rPr>
        <w:t xml:space="preserve">, 1968 CarswellBC 77, "Repudiation of a contract by one party is of no consequence in law unless the other party accepts it as such and communicates the acceptance to the repudiator within a reasonable time." The party faced with the other's repudiation has two options: </w:t>
      </w:r>
      <w:r>
        <w:rPr>
          <w:rFonts w:ascii="arial" w:eastAsia="arial" w:hAnsi="arial" w:cs="arial"/>
          <w:i/>
          <w:color w:val="000000"/>
          <w:sz w:val="20"/>
          <w:lang w:val="en-US" w:eastAsia="en-US" w:bidi="ar-SA"/>
        </w:rPr>
        <w:t>Norfolk v. Aikens</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(1989), 41 B.C.L.R. (2d) 145</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64 D.L.R. (4th) 1</w:t>
        </w:r>
      </w:hyperlink>
      <w:r>
        <w:rPr>
          <w:rFonts w:ascii="arial" w:eastAsia="arial" w:hAnsi="arial" w:cs="arial"/>
          <w:color w:val="000000"/>
          <w:sz w:val="20"/>
          <w:lang w:val="en-US" w:eastAsia="en-US" w:bidi="ar-SA"/>
        </w:rPr>
        <w:t xml:space="preserve"> (C.A.). They are, as expressed in </w:t>
      </w:r>
      <w:r>
        <w:rPr>
          <w:rFonts w:ascii="arial" w:eastAsia="arial" w:hAnsi="arial" w:cs="arial"/>
          <w:i/>
          <w:color w:val="000000"/>
          <w:sz w:val="20"/>
          <w:lang w:val="en-US" w:eastAsia="en-US" w:bidi="ar-SA"/>
        </w:rPr>
        <w:t>ASEAN Technology Partners Inc. v. Canada (National Research Council)</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2007 BCSC 1539</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[2007] B.C.J. No. 2273</w:t>
        </w:r>
      </w:hyperlink>
      <w:r>
        <w:rPr>
          <w:rFonts w:ascii="arial" w:eastAsia="arial" w:hAnsi="arial" w:cs="arial"/>
          <w:color w:val="000000"/>
          <w:sz w:val="20"/>
          <w:lang w:val="en-US" w:eastAsia="en-US" w:bidi="ar-SA"/>
        </w:rPr>
        <w:t xml:space="preserve"> (QL) at para. 109, aff'd </w:t>
      </w:r>
      <w:hyperlink r:id="rId635" w:history="1">
        <w:r>
          <w:rPr>
            <w:rFonts w:ascii="arial" w:eastAsia="arial" w:hAnsi="arial" w:cs="arial"/>
            <w:i/>
            <w:color w:val="0077CC"/>
            <w:sz w:val="20"/>
            <w:u w:val="single"/>
            <w:shd w:val="clear" w:color="auto" w:fill="FFFFFF"/>
            <w:lang w:val="en-US" w:eastAsia="en-US" w:bidi="ar-SA"/>
          </w:rPr>
          <w:t>2009 BCCA 126</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[2009] B.C.J. No. 561</w:t>
        </w:r>
      </w:hyperlink>
      <w:r>
        <w:rPr>
          <w:rFonts w:ascii="arial" w:eastAsia="arial" w:hAnsi="arial" w:cs="arial"/>
          <w:color w:val="000000"/>
          <w:sz w:val="20"/>
          <w:lang w:val="en-US" w:eastAsia="en-US" w:bidi="ar-SA"/>
        </w:rPr>
        <w:t xml:space="preserve"> (QL):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non-repudiating party treats the contract as still being in full force and effect then it remains in effect for both sides. However, if the non-repudiating party accepts the repudiation, the contract is terminated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178 D.L.R. (4th) 1</w:t>
        </w:r>
      </w:hyperlink>
      <w:r>
        <w:rPr>
          <w:rFonts w:ascii="arial" w:eastAsia="arial" w:hAnsi="arial" w:cs="arial"/>
          <w:color w:val="000000"/>
          <w:sz w:val="20"/>
          <w:lang w:val="en-US" w:eastAsia="en-US" w:bidi="ar-SA"/>
        </w:rPr>
        <w:t>). Acceptance of repudiation can be inferred through conduct that indicates that the non-repudiating party does not intend to continue with the contract (</w:t>
      </w:r>
      <w:r>
        <w:rPr>
          <w:rFonts w:ascii="arial" w:eastAsia="arial" w:hAnsi="arial" w:cs="arial"/>
          <w:i/>
          <w:color w:val="000000"/>
          <w:sz w:val="20"/>
          <w:lang w:val="en-US" w:eastAsia="en-US" w:bidi="ar-SA"/>
        </w:rPr>
        <w:t>American National Red Cross v. Geddes Brothers</w:t>
      </w:r>
      <w:r>
        <w:rPr>
          <w:rFonts w:ascii="arial" w:eastAsia="arial" w:hAnsi="arial" w:cs="arial"/>
          <w:color w:val="000000"/>
          <w:sz w:val="20"/>
          <w:lang w:val="en-US" w:eastAsia="en-US" w:bidi="ar-SA"/>
        </w:rPr>
        <w:t xml:space="preserve">, (1921) 61 S.C.R. 143, </w:t>
      </w:r>
      <w:hyperlink r:id="rId636" w:history="1">
        <w:r>
          <w:rPr>
            <w:rFonts w:ascii="arial" w:eastAsia="arial" w:hAnsi="arial" w:cs="arial"/>
            <w:i/>
            <w:color w:val="0077CC"/>
            <w:sz w:val="20"/>
            <w:u w:val="single"/>
            <w:shd w:val="clear" w:color="auto" w:fill="FFFFFF"/>
            <w:lang w:val="en-US" w:eastAsia="en-US" w:bidi="ar-SA"/>
          </w:rPr>
          <w:t>55 D.L.R. 194</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Did the Assessor repudiate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do not accept that the back and forth about release language demonstrates an unwillingness to perform the essential elements of the contract amounting to repudiation by the Assessor. As the Court of Appeal explained in </w:t>
      </w:r>
      <w:r>
        <w:rPr>
          <w:rFonts w:ascii="arial" w:eastAsia="arial" w:hAnsi="arial" w:cs="arial"/>
          <w:i/>
          <w:color w:val="000000"/>
          <w:sz w:val="20"/>
          <w:lang w:val="en-US" w:eastAsia="en-US" w:bidi="ar-SA"/>
        </w:rPr>
        <w:t>Fieguth</w:t>
      </w:r>
      <w:r>
        <w:rPr>
          <w:rFonts w:ascii="arial" w:eastAsia="arial" w:hAnsi="arial" w:cs="arial"/>
          <w:color w:val="000000"/>
          <w:sz w:val="20"/>
          <w:lang w:val="en-US" w:eastAsia="en-US" w:bidi="ar-SA"/>
        </w:rPr>
        <w:t>, such negotiations are commonplace and unless the settlement documentation is an essential element of the agreement, hard or protracted negotiations about settlement documentation do not demonstrate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case, the back and forth demonstrates that Mr. Shoolestani took the perspective that if the settlement agreement was not executed in final form any consent order that ended the stated case needed to address his damages claim, even if a new action was required. The Assessor, on the other hand, viewed ending the stated case as independent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that the evidence at the time the agreement was made demonstrates that the settlement of Mr. Shoolestani's claim for damages was separate from what the Assessor committed to do, and did do, to end the stated case; the Assessor abandoned its costs order on the stated case and the orders leading to Mr. Shoolestani's arrest were set aside, among other things. Both Mr. Shoolestani and the Assessor stated so. The hearings in the Court of Appeal and before Mr. Justice Macintosh were about the conclusion of the stated case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Shoolestani relies on evidence from his brother who overhead a conversation between Mr. Shoolestani and counsel for the Assessor and deposed that counsel for the Assessor stated that he did not bring a cheque for the settlement amount of $4,500 to either the Court of Appeal hearing or the hearing before Mr. Justice Macintosh because a settlement had not been reached. It is clear that at the time of these hearings, the parties had not finalized the settlement documentation. In my view, the hearsay evidence provided by Mr. Shoolestani's brother is not of assistance and I place no weight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Shoolestani deposed and submitted that the Assessor "explicitly instructed" him to continue with litigation in the March 5, 2018 email in which counsel for the Assessor advised that he would seek instructions on the settlement documentation but if Mr. Shoolestani was resiling from the amount of the settlement, there was no point in doing so. I do not find that to be a direction to Mr. Shoolestani to continue with his litigation. I find it to be part of the back and forth on the settlement documentation as well as an acknowledgement that Mr. Shoolestani was seeking to change the essential contract term, the settlement amount. In due course I will address whether that was repudiation by Mr. Shoolestani and whether it was accepted by the Assessor. At this juncture, I find that the email was not repudiation by the Assessor.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Shoolestani argued that the settlement agreement was not addressed at the Court of Appeal hearing on March 14, 2018, or the hearing before Mr. Justice Macintosh on April 3, 2018, because there never was a binding agreement or because the Assessor had repudiated it. I do not regard the silence about the settlement agreement at either hearing to be significant because I have accepted that the conclusion of the stated case and the settlement negotiations pertaining to Mr. Shoolestani's damages claim were separate matters. It follows that the failure of the Assessor to address the settlement agreement at either hearing is not evidence that there was no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Shoolestani also submits that the failure to properly address the registered mail to deliver the settlement funds should be construed as unwillingness on Crease Harman's part to perform the settlement. I have found that the problems with the address to which the first two cheques were delivered is explained. I do not find this error to be evidence of being unwilling or unable to perform the settlement agreement amounting to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that the Assessor did not demonstrate an unwillingness or incapability to perform the essential elements of the agreement such that it repudiated the settlement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Did Mr. Shoolestani repudiate the settlement agreement? If so, did the Assessor accept the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Crease Harman submits that the problems with concluding the settlement agreement were, at most, repudiation on Mr. Shoolestani's part but any such repudiation was not accepted by the Assessor or Crease Harman. Crease Harman submits that eventually Mr. Shoolestani accepted payment pursuant to the settlement agreement by cashing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Shoolestani submits that counsel for Crease Harman accepted his repudiation in two ways. First, by email; and second, by not raising the issue of the settlement agreement before the Court of Appeal or Mr. Justice Macintosh.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email communication which Mr. Shoolestani says is an acceptance of repudiation is the same email he characterized as the Assessor explicitly instructing him to continue with the litigation. I set out the relevant portion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as previously advised, my client does not agree to revise the settlement amount. If you insist on [resiling] from the settlement amount, I will not waste any more time trying to sort out the details of the settlement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 if you will agree to any form of release in consideration for payment of $4,500, and I will seek instruction. If not, I assume I will ... see you on the 14th.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Crease Harman submits that this, along with subsequent statements that Mr. Shoolestani could not pursue his claim for damages in the stated case but would have to do so in a separate action, was not an acceptance of Mr. Shoolestani's repudiation but rather an observation that the claim for damages could not be pursued in the stated case. The email clearly says that the Assessor "does not agree to revise the settlement amount", while acknowledging the ongoing negotiations of the settlement documents. The words "if not, I assume I will ... see you on the 14th" may be taken to mean that if Mr. Shoolestani was maintaining his position that the settlement amount was no longer agreed to, then the stated case hearing would have to take place. Such an interpretation would be contrary Crease Harman's position that the Assessor consistently maintained that the stated case hearing was a separate matter. On the other hand, those words could be interpreted to be merely acknowledging that regardless of whether there was a settlement, there would be a Court of Appeal attendance regarding the stated case on March 14. I find it to be the latter as that it is consistent with the reality. Regardless, those words are at most an acknowledgement of Mr. Shoolestani's repudiation; they are not acceptance of that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this exchange and Mr. Shoolestani's subsequent offers to settle his claim for increased amounts were attempts to repudiate the settlement agreement. However, none of these repudiations were accepted by Crease Harman.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regard to the Assessor's failure to raise the settlement agreement with the Court of Appeal or Mr. Justice Macintosh, for the same reasons that it was not a repudiation by the Assessor it is not evidence of the Assessor accepting of Mr. Shoolestani's repudiation.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With regard to the related argument that Crease Harman's delay in enforcing the agreement until this action was commenced is evidence of acceptance of repudiation, in </w:t>
      </w:r>
      <w:r>
        <w:rPr>
          <w:rFonts w:ascii="arial" w:eastAsia="arial" w:hAnsi="arial" w:cs="arial"/>
          <w:i/>
          <w:color w:val="000000"/>
          <w:sz w:val="20"/>
          <w:lang w:val="en-US" w:eastAsia="en-US" w:bidi="ar-SA"/>
        </w:rPr>
        <w:t>ASEAN Technology Partners Inc. v. Canada (National Research Council)</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2007 BCSC 1539</w:t>
        </w:r>
      </w:hyperlink>
      <w:r>
        <w:rPr>
          <w:rFonts w:ascii="arial" w:eastAsia="arial" w:hAnsi="arial" w:cs="arial"/>
          <w:color w:val="000000"/>
          <w:sz w:val="20"/>
          <w:lang w:val="en-US" w:eastAsia="en-US" w:bidi="ar-SA"/>
        </w:rPr>
        <w:t xml:space="preserve"> at para. 110, aff'd </w:t>
      </w:r>
      <w:hyperlink r:id="rId635" w:history="1">
        <w:r>
          <w:rPr>
            <w:rFonts w:ascii="arial" w:eastAsia="arial" w:hAnsi="arial" w:cs="arial"/>
            <w:i/>
            <w:color w:val="0077CC"/>
            <w:sz w:val="20"/>
            <w:u w:val="single"/>
            <w:shd w:val="clear" w:color="auto" w:fill="FFFFFF"/>
            <w:lang w:val="en-US" w:eastAsia="en-US" w:bidi="ar-SA"/>
          </w:rPr>
          <w:t>2009 BCCA 126</w:t>
        </w:r>
      </w:hyperlink>
      <w:r>
        <w:rPr>
          <w:rFonts w:ascii="arial" w:eastAsia="arial" w:hAnsi="arial" w:cs="arial"/>
          <w:color w:val="000000"/>
          <w:sz w:val="20"/>
          <w:lang w:val="en-US" w:eastAsia="en-US" w:bidi="ar-SA"/>
        </w:rPr>
        <w:t xml:space="preserve">, the court found that the non-repudiating party's "failure to move ahead with the contract constitutes acceptance of the repudiation." However, since a settlement agreement acts as a defence to an action, Crease Harman's was not called upon to enforce it until the commencement of the current action and is not precluded by the delay to assert the "the contract as still being in full force an effect": </w:t>
      </w:r>
      <w:r>
        <w:rPr>
          <w:rFonts w:ascii="arial" w:eastAsia="arial" w:hAnsi="arial" w:cs="arial"/>
          <w:i/>
          <w:color w:val="000000"/>
          <w:sz w:val="20"/>
          <w:lang w:val="en-US" w:eastAsia="en-US" w:bidi="ar-SA"/>
        </w:rPr>
        <w:t>ASEAN</w:t>
      </w:r>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there was nothing for Crease Harman to move ahead with. Counsel for the Assessor attempted to send the settlement funds on three occasions despite the fact that the settlement documentation was not agreed upon. There was nothing for the Assessor or Crease Harman to do other than pay the settlement amount. Once Mr. Shoolestani commenced the current action, Crease Harman sent the settlement funds for a third time, and on that occasion successfully. Ultimately, Mr. Shoolestani accepted and deposited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Shoolestani's actions following the March 2, 2018 settlement agreement with respect to the terms of the release cannot discharge or release him from his obligation under the agreement. I conclude that the settlement agreement is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Shoolestani submits Crease Harman is either: (a) estopped from bringing the current application; (b) the application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or (c) the application is jurisdiction and statute barred. These arguments are aspects of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basis of the abuse of process argument advanced by Mr. Shoolestani is that the Assessor should have raised the existence of a settlement agreement as it relates to the claims brought in this action before the Court of Appeal and Justice Macintosh during the resolution of the stated case. Since the Assessor could have raised the existence of a settlement of these claims at that time but did not, Mr. Shoolestani submits that Crease Harman's reliance on the settlement agreement now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doctrine of abuse of process, among other things, seeks to avoid re-litigation and judicial process that could result in duplicative or inconsistent findings of fact or that attempt to avoid the consequences of a previous adjudication by challenging it in a different forum rather than properly appealing it. The doctrine prohibits litigation that violates "principles such as judicial economy, consistency, finality and the integrity of the administration of justice":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37;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Quinn v. British Columbia</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2018 BCCA 320</w:t>
        </w:r>
      </w:hyperlink>
      <w:r>
        <w:rPr>
          <w:rFonts w:ascii="arial" w:eastAsia="arial" w:hAnsi="arial" w:cs="arial"/>
          <w:color w:val="000000"/>
          <w:sz w:val="20"/>
          <w:lang w:val="en-US" w:eastAsia="en-US" w:bidi="ar-SA"/>
        </w:rPr>
        <w:t xml:space="preserve"> at para. 81, leave to appeal ref'd </w:t>
      </w:r>
      <w:hyperlink r:id="rId639" w:history="1">
        <w:r>
          <w:rPr>
            <w:rFonts w:ascii="arial" w:eastAsia="arial" w:hAnsi="arial" w:cs="arial"/>
            <w:i/>
            <w:color w:val="0077CC"/>
            <w:sz w:val="20"/>
            <w:u w:val="single"/>
            <w:shd w:val="clear" w:color="auto" w:fill="FFFFFF"/>
            <w:lang w:val="en-US" w:eastAsia="en-US" w:bidi="ar-SA"/>
          </w:rPr>
          <w:t>[2018] S.C.C.A. No. 463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Shoolestani relies on the decision of the Ontario Court of Appeal in </w:t>
      </w:r>
      <w:r>
        <w:rPr>
          <w:rFonts w:ascii="arial" w:eastAsia="arial" w:hAnsi="arial" w:cs="arial"/>
          <w:i/>
          <w:color w:val="000000"/>
          <w:sz w:val="20"/>
          <w:lang w:val="en-US" w:eastAsia="en-US" w:bidi="ar-SA"/>
        </w:rPr>
        <w:t>Aba-Alkhail v. University of Ottawa</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2013 ONCA 633</w:t>
        </w:r>
      </w:hyperlink>
      <w:r>
        <w:rPr>
          <w:rFonts w:ascii="arial" w:eastAsia="arial" w:hAnsi="arial" w:cs="arial"/>
          <w:color w:val="000000"/>
          <w:sz w:val="20"/>
          <w:lang w:val="en-US" w:eastAsia="en-US" w:bidi="ar-SA"/>
        </w:rPr>
        <w:t xml:space="preserve"> at para. 12, leave to appeal ref'd </w:t>
      </w:r>
      <w:hyperlink r:id="rId641" w:history="1">
        <w:r>
          <w:rPr>
            <w:rFonts w:ascii="arial" w:eastAsia="arial" w:hAnsi="arial" w:cs="arial"/>
            <w:i/>
            <w:color w:val="0077CC"/>
            <w:sz w:val="20"/>
            <w:u w:val="single"/>
            <w:shd w:val="clear" w:color="auto" w:fill="FFFFFF"/>
            <w:lang w:val="en-US" w:eastAsia="en-US" w:bidi="ar-SA"/>
          </w:rPr>
          <w:t>[2013] S.C.C.A. No. 491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abuse of process doctrine can apply not only to bar re-litigation of issues that were actually determined in the administrative process, but also to issues that could have been determined (</w:t>
      </w:r>
      <w:r>
        <w:rPr>
          <w:rFonts w:ascii="arial" w:eastAsia="arial" w:hAnsi="arial" w:cs="arial"/>
          <w:i/>
          <w:color w:val="000000"/>
          <w:sz w:val="20"/>
          <w:lang w:val="en-US" w:eastAsia="en-US" w:bidi="ar-SA"/>
        </w:rPr>
        <w:t>Lipsitz</w:t>
      </w:r>
      <w:r>
        <w:rPr>
          <w:rFonts w:ascii="arial" w:eastAsia="arial" w:hAnsi="arial" w:cs="arial"/>
          <w:color w:val="000000"/>
          <w:sz w:val="20"/>
          <w:lang w:val="en-US" w:eastAsia="en-US" w:bidi="ar-SA"/>
        </w:rPr>
        <w:t xml:space="preserve"> at para. 88). This gives further incentive to raise all issues at the administrative proceeding and to participate "with full vigour".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Behn v. Moulton Contracting Ltd.</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2013 SCC 26</w:t>
        </w:r>
      </w:hyperlink>
      <w:r>
        <w:rPr>
          <w:rFonts w:ascii="arial" w:eastAsia="arial" w:hAnsi="arial" w:cs="arial"/>
          <w:color w:val="000000"/>
          <w:sz w:val="20"/>
          <w:lang w:val="en-US" w:eastAsia="en-US" w:bidi="ar-SA"/>
        </w:rPr>
        <w:t xml:space="preserve"> at paras. 37-42; </w:t>
      </w:r>
      <w:r>
        <w:rPr>
          <w:rFonts w:ascii="arial" w:eastAsia="arial" w:hAnsi="arial" w:cs="arial"/>
          <w:i/>
          <w:color w:val="000000"/>
          <w:sz w:val="20"/>
          <w:lang w:val="en-US" w:eastAsia="en-US" w:bidi="ar-SA"/>
        </w:rPr>
        <w:t>Quinn</w:t>
      </w:r>
      <w:r>
        <w:rPr>
          <w:rFonts w:ascii="arial" w:eastAsia="arial" w:hAnsi="arial" w:cs="arial"/>
          <w:color w:val="000000"/>
          <w:sz w:val="20"/>
          <w:lang w:val="en-US" w:eastAsia="en-US" w:bidi="ar-SA"/>
        </w:rPr>
        <w:t xml:space="preserve"> at para. 84; </w:t>
      </w:r>
      <w:r>
        <w:rPr>
          <w:rFonts w:ascii="arial" w:eastAsia="arial" w:hAnsi="arial" w:cs="arial"/>
          <w:i/>
          <w:color w:val="000000"/>
          <w:sz w:val="20"/>
          <w:lang w:val="en-US" w:eastAsia="en-US" w:bidi="ar-SA"/>
        </w:rPr>
        <w:t>Ontario v. Lipsitz</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2011 ONCA 466</w:t>
        </w:r>
      </w:hyperlink>
      <w:r>
        <w:rPr>
          <w:rFonts w:ascii="arial" w:eastAsia="arial" w:hAnsi="arial" w:cs="arial"/>
          <w:color w:val="000000"/>
          <w:sz w:val="20"/>
          <w:lang w:val="en-US" w:eastAsia="en-US" w:bidi="ar-SA"/>
        </w:rPr>
        <w:t xml:space="preserve"> at paras. 83, 88, leave to appeal ref'd </w:t>
      </w:r>
      <w:hyperlink r:id="rId644" w:history="1">
        <w:r>
          <w:rPr>
            <w:rFonts w:ascii="arial" w:eastAsia="arial" w:hAnsi="arial" w:cs="arial"/>
            <w:i/>
            <w:color w:val="0077CC"/>
            <w:sz w:val="20"/>
            <w:u w:val="single"/>
            <w:shd w:val="clear" w:color="auto" w:fill="FFFFFF"/>
            <w:lang w:val="en-US" w:eastAsia="en-US" w:bidi="ar-SA"/>
          </w:rPr>
          <w:t>[2011] S.C.C.A. No. 407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Shoolestani submits that if there was an enforceable settlement agreement Crease Harman could, and should, have raised the issue of the settlement agreement at the hearing before Justice Macintosh ending the stated case, and before the Court of Appeal. Mr. Shoolestani submits Crease Harman's failure to do so prevents it from doing so now and amounts to an improper and indirect appeal of the April 3, 2018 order made by Mr. Justice Mcintosh concluding the stated case provided that Mr. Shoolestani's right to claim damages was not affected by the dismissal of the stated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understand that Mr. Shoolestani's position is that silence about the settlement at the appearance before Mr. Justice Macintosh precludes a defence to this case based on the settlement agreement because if the settlement agreement existed, the parties could not have agreed to the provision in the order that this case could be brought. I do not accept this argument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First, Mr. Shoolestani's claim for damages was not properly part of the stated case and so not properly before either the Court of Appeal or Mr. Justice Macintosh. Had the Assessor (or Crease Harman), objected to the provision in Mr. Justice Macintosh's order because the proposed claim had already been settled, Mr. Justice Macintosh could not have ordered that Mr. Shoolestani was precluded from making this claim because this claim was not before Mr. Justice Macintosh. The same is true of the proceedings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Second, the order is permissive in that it permits Mr. Shoolestani to file a claim with respect to damages if he decides to do so. The order does not limit any potential defences to such an action. Failure to address a defence to a claim that was not yet raised, even though it was proposed to be raised, does not offend the principles that underlie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Mr. Shoolestani asserts that he was directed, by the terms of the order, by an exchange he had with Mr. Justice Macintosh, and by Madam Justice Stromberg-Stein in the Court of Appeal, to commence this claim. He argues that allowing this claim to be defended on the basis of the settlement agreement amounts to an indirect appeal of the April 3, 2018 order, and the exchanges with the Justices, and so this Court does not have the jurisdiction to dismiss the action on the basis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provision in the order made by Mr. Justice Macintosh does not support this argument. As stated above, the provision is permissive; it does not require Mr. Shoolestani to commence an action. The court only speaks through its orders and it reasons but in any event the transcript of the hearing before Mr. Justice Macintosh demonstrates that there was no direction or order that Mr. Shoolestani must commence this action. There is no evidence that Madam Justice Stromberg-Stein directed or ordered Mr. Shoolestani to commence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such circumstances, failure to raise the settlement agreement at the hearings in the stated case does not invoke issue estoppel 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The defence to the claim is not barred by the doctrine of abuse of process. I conclude that nothing that was done in the stated case precludes this Court from dismissing this action based on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my findings that the settlement agreement was made and was not the subject of an accepted repudiation, I find the settlement agreement provides a defence to Mr. Shoolestani's claim. Therefore, I dismiss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Both Crease Harman and Mr. Shoolestani seek special costs, or alternatively, costs on their respective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Shoolestani submits late filing of the application book, which Crease Harman concedes was 19 minutes late, and Crease Harman's unwillingness to file a joint application book, satisfies the test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Court of Appeal recently summarized the law on special costs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2017 BCCA 177</w:t>
        </w:r>
      </w:hyperlink>
      <w:r>
        <w:rPr>
          <w:rFonts w:ascii="arial" w:eastAsia="arial" w:hAnsi="arial" w:cs="arial"/>
          <w:color w:val="000000"/>
          <w:sz w:val="20"/>
          <w:lang w:val="en-US" w:eastAsia="en-US" w:bidi="ar-SA"/>
        </w:rPr>
        <w:t xml:space="preserve"> at paras. 56-57, as punitive as opposed to compensatory and being appropriate where there had been reprehensible conduct from which the court seeks to disassociate itself, citing: </w:t>
      </w:r>
      <w:r>
        <w:rPr>
          <w:rFonts w:ascii="arial" w:eastAsia="arial" w:hAnsi="arial" w:cs="arial"/>
          <w:i/>
          <w:color w:val="000000"/>
          <w:sz w:val="20"/>
          <w:lang w:val="en-US" w:eastAsia="en-US" w:bidi="ar-SA"/>
        </w:rPr>
        <w:t>Young v. Young</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xml:space="preserve"> at 134-138;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xml:space="preserve"> at para. 106;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at para. 23 (C.A.). The type of conduct that meets the threshold for special costs ranges from "milder forms of misconduct deserving of reproof or rebuke" to "scandalous or outrageous conduct":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at para. 17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 technical breach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by 19 minutes, is not reprehensible. It is not deserving of reproof or rebuke. Crease Harman's position that the applications should not be heard jointly, and as a result a joint book was inappropriate, was not unreasonable. Crease Harman's conduct does not meet the threshold of reprehensible conduct, even considering the lower end of the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regard to Crease Harman's claim for special costs, during the hearing I cautioned Mr. Shoolestani about his choice of language in referring to submissions made to the court by members of Crease Harman during the stated case and by counsel on this application as perjury, falsehoods and false misrepresentations. Mr. Shoolestani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clear from the pleadings and the evidence that Mr. Shoolestani is of the view that his characterizations are accurate. They are the basis of his claim. I found his claim to have been settled and so I did not decide the merits of it and in particular, whether such language has a factual basis. For the same reason, there is no basis on which I can or should conclude that such conduct warrants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regard to costs generally, despite that Crease Harman has succeeded on this application and in the cause, given that orders for costs gave rise to the unfortunate history of this matter, I am disposed to order that the parties shall bear their own costs. If they wish to make submissions on costs generally, they may do so by filing written submissions of no more than five pages through the Registry within 30 days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Shoolestani's claim is dismissed. Subject to consideration of further written submissions made in accordance with the direction given above, the parties shall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Stewart v. Postnikoff, [2014] B.C.J. No. 735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19-21, 24-27, 31 and April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S064560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Clay Ronald Stewart, Plaintiff, and Dr. Ian Postnikoff,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(149 paras.)</w:t>
      </w:r>
    </w:p>
    <w:p>
      <w:pPr>
        <w:jc w:val="both"/>
        <w:rPr>
          <w:rFonts w:ascii="arial" w:eastAsia="arial" w:hAnsi="arial" w:cs="arial"/>
          <w:sz w:val="20"/>
          <w:lang w:val="en-US" w:eastAsia="en-US" w:bidi="ar-SA"/>
        </w:rPr>
      </w:pPr>
      <w:bookmarkStart w:id="103" w:name="Counsel_32"/>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C.R.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J.D. Meadows, R.D. Irving.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32"/>
      <w:bookmarkEnd w:id="104"/>
      <w:r>
        <w:pict>
          <v:line id="_x0000_s1131" style="position:absolute;z-index:2517442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P.W. WALKER J._0"/>
            <w:bookmarkEnd w:id="105"/>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false imprisonment and medical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Clay Stewart, advances a number of claims against a psychiatrist, the defendant, Dr. Ian Postnikoff, who certified him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while Mr. Stewart was incarcerated at a psychiatric hospital operated by Correctional Service Canada ("CSC"). Mr. Stewart's primary claim is that Dr. Postnikoff improperly certified him ("Certification") in breach of s. 22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on September 29,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Stewart alleges the Certification was invalid because Dr. Postnikoff did not meet with him or personally observe him before issuing the Certification. Mr. Stewart claims that the Certification was meritless and part of an overall plan by correctional authorities, Dr. Postnikoff, and other medical professionals working for CSC to keep him detained in institutional custody as long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Stewart also alleges other tortious misconduct on the part of Dr. Postnikoff. His four additional allegations did not form part of his pleading but were, instead, advanced during trial as an adjunct to his claim that the Certification was meritless and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First, he disputes Dr. Postnikoff's diagnosis that he suffers from paranoid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Next, Mr. Stewart claims that he was not promptly advised of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following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Third, Mr. Stewart alleges that Dr. Postnikoff worked with other medical professionals and correctional authorities to block his efforts in two respects. He says that they tried, albeit unsuccessfully, to block him from pursuing his sentence appeal to the Supreme Court of Canada. Mr. Stewart also claims that together with other medical professionals and correctional staff, Dr. Postnikoff inappropriately blocked him from circulating an information bulletin ("Bulletin") to fellow inmates at Kent Institution ("Kent"), which is a maximum security facility, to explain the circumstances that gave rise to certain stayed criminal charges concerning alleged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Finally, Mr. Stewart says that Dr. Postnikoff administered treatment without his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Stewart seeks damages from Dr. Postnikoff, primarily as a result of the Certification because he says that it kept him detained in the custody of CSC 10 days past his warrant expiry date (which is his statutory release date) on which Mr. Stewart was supposed to have completed his prison sentence for his conviction of certain criminal offences. In addition to seeking recovery for non-pecuniary damages, Mr. Stewart claims that he suffered wage loss as a result of his being held in custody beyond his warrant expiry date and that he will suffer future income loss as a result of being diagnosed by Dr. Postnikoff as a paranoid schizophrenic. He also claims that his life is in constant danger because he was not able to circulate the Bulletin.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his defence, Dr. Postnikoff admits that he did not meet with Mr. Stewart prior to issuing the Certification, but says it was due to a crisis at the psychiatric facility that prevented him from seeing Mr. Stewart until the next day. None of the information he obtained during the interview with Mr. Stewart the following day caused Dr. Postnikoff to change his assessment. Dr. Postnikoff submits that neither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nor the standard of practice in British Columbia require him to have carried out an in-person assessment of Mr. Stewart as part of the certification process. In his defence, he submits that the Certification and Mr. Stewart's continued detention were lawful, and that in exercising his clinical judgment to certify Mr. Stewart, he appropriately and in good faith relied upon collateral evidence. Dr. Postnikoff also denies any involvement with Mr. Stewart's appeal to the Supreme Court of Canada and his efforts to circulate the Bulletin. Dr. Postnikoff has also raised a limitation defence because the lawsuit was commenced beyond the expiry of the limitation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Though not formally described in this way in his pleading, Mr. Stewart's claims against Dr. Postnikoff rest on false imprisonment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Stewart has the burden of proving false imprisonment. He must demonstrate that he was totally deprived of his liberty, against his will, and that the deprivation was caused by Dr. Postnikoff: </w:t>
      </w:r>
      <w:r>
        <w:rPr>
          <w:rFonts w:ascii="arial" w:eastAsia="arial" w:hAnsi="arial" w:cs="arial"/>
          <w:i/>
          <w:color w:val="000000"/>
          <w:sz w:val="20"/>
          <w:lang w:val="en-US" w:eastAsia="en-US" w:bidi="ar-SA"/>
        </w:rPr>
        <w:t>V.A.H. v. Lynch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2008 ABQB 448</w:t>
        </w:r>
      </w:hyperlink>
      <w:r>
        <w:rPr>
          <w:rFonts w:ascii="arial" w:eastAsia="arial" w:hAnsi="arial" w:cs="arial"/>
          <w:color w:val="000000"/>
          <w:sz w:val="20"/>
          <w:lang w:val="en-US" w:eastAsia="en-US" w:bidi="ar-SA"/>
        </w:rPr>
        <w:t xml:space="preserve"> at paras. 182, 210. Dr. Postnikoff bears the onus of proving his defence that he acted under legal authority -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 in having Mr. Stewart detained against his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Stewart must establish that Dr. Postnikoff breached what he acknowledges was his duty of care to Mr. Stewart by failing to exercise the standard of care required of a reasonable and careful person in the circumstances and that he suffered loss caused as a result. Dr. Postnikoff's conduct is judged on the standard of other ordinary, average specialists in the same field who possess a reasonable level of knowledge, competence and skill expected of professionals in this country and in that field. He is not required to meet the standard of perfection: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33, 38; </w:t>
      </w:r>
      <w:r>
        <w:rPr>
          <w:rFonts w:ascii="arial" w:eastAsia="arial" w:hAnsi="arial" w:cs="arial"/>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at paras. 13-15.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general rule in medical malpractice cases is that the trier of fact is not in a position to assess the standard of care nor able to determine if the defendant doctor has met it without the assistance of expert evidence. The exception, which does not apply in this case, is that expert evidence is not required where the doctor's conduct in question involves the taking of proper precautions for something which an ordinary person is competent to determine or is a matter of common sense as opposed to a matter of technical skill and expertise: </w:t>
      </w:r>
      <w:r>
        <w:rPr>
          <w:rFonts w:ascii="arial" w:eastAsia="arial" w:hAnsi="arial" w:cs="arial"/>
          <w:i/>
          <w:color w:val="000000"/>
          <w:sz w:val="20"/>
          <w:lang w:val="en-US" w:eastAsia="en-US" w:bidi="ar-SA"/>
        </w:rPr>
        <w:t>ter Neuzen</w:t>
      </w:r>
      <w:r>
        <w:rPr>
          <w:rFonts w:ascii="arial" w:eastAsia="arial" w:hAnsi="arial" w:cs="arial"/>
          <w:color w:val="000000"/>
          <w:sz w:val="20"/>
          <w:lang w:val="en-US" w:eastAsia="en-US" w:bidi="ar-SA"/>
        </w:rPr>
        <w:t xml:space="preserve"> at para. 44;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[1949] M.J. No. 54</w:t>
        </w:r>
      </w:hyperlink>
      <w:r>
        <w:rPr>
          <w:rFonts w:ascii="arial" w:eastAsia="arial" w:hAnsi="arial" w:cs="arial"/>
          <w:color w:val="000000"/>
          <w:sz w:val="20"/>
          <w:lang w:val="en-US" w:eastAsia="en-US" w:bidi="ar-SA"/>
        </w:rPr>
        <w:t xml:space="preserve"> at para. 9 (C.A), aff'd </w:t>
      </w:r>
      <w:hyperlink r:id="rId606" w:history="1">
        <w:r>
          <w:rPr>
            <w:rFonts w:ascii="arial" w:eastAsia="arial" w:hAnsi="arial" w:cs="arial"/>
            <w:i/>
            <w:color w:val="0077CC"/>
            <w:sz w:val="20"/>
            <w:u w:val="single"/>
            <w:shd w:val="clear" w:color="auto" w:fill="FFFFFF"/>
            <w:lang w:val="en-US" w:eastAsia="en-US" w:bidi="ar-SA"/>
          </w:rPr>
          <w:t>[1950] S.C.J. No. 50</w:t>
        </w:r>
      </w:hyperlink>
      <w:r>
        <w:rPr>
          <w:rFonts w:ascii="arial" w:eastAsia="arial" w:hAnsi="arial" w:cs="arial"/>
          <w:color w:val="000000"/>
          <w:sz w:val="20"/>
          <w:lang w:val="en-US" w:eastAsia="en-US" w:bidi="ar-SA"/>
        </w:rPr>
        <w:t xml:space="preserve">. The assessment of a mental illness is one of professional clinical judgment: </w:t>
      </w:r>
      <w:r>
        <w:rPr>
          <w:rFonts w:ascii="arial" w:eastAsia="arial" w:hAnsi="arial" w:cs="arial"/>
          <w:i/>
          <w:color w:val="000000"/>
          <w:sz w:val="20"/>
          <w:lang w:val="en-US" w:eastAsia="en-US" w:bidi="ar-SA"/>
        </w:rPr>
        <w:t>N.H. (Guardian ad litem of) v. Latimer</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[1999] B.C.J. No. 1779</w:t>
        </w:r>
      </w:hyperlink>
      <w:r>
        <w:rPr>
          <w:rFonts w:ascii="arial" w:eastAsia="arial" w:hAnsi="arial" w:cs="arial"/>
          <w:color w:val="000000"/>
          <w:sz w:val="20"/>
          <w:lang w:val="en-US" w:eastAsia="en-US" w:bidi="ar-SA"/>
        </w:rPr>
        <w:t xml:space="preserve"> at paras. 26-28 (S.C.). Mr. Stewart did not tender any expert opinion evidence that was critical of Dr. Postnikoff for issuing the Certification or to rebut the opinions expressed by psychiatrist, Dr. Roy O'Shaughnessy, the standard of care expert who testified on behalf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Stewart's claims raise a number of issues to be determined. The central liability issue for determination is whether Dr. Postnikoff was required, by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or the standard of practice amongst medical doctors practising in British Columbia, to meet with Mr. Stewart before issuing the Certification. The corollary issues are whether:</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diagnosis of paranoid schizophrenia was appropriately made;</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Postnikoff acted in good faith (because if he did, then he is shielded from liability by s.16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if the Certification was invalid);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Stewart was advised of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following the Certification;</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Postnikoff blocked Mr. Stewart's efforts to circulate the Bulletin to inmates at Kent and from pursuing his sentence appeal to the Supreme Court of Canada; and</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Stewart provided his informed consent to treatment at the psychiatric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remaining issues for analysis and determination are causation and damages (assuming Dr. Postnikoff is at fault) and whether the postponement and suspension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are engaged. The current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has no application to Mr. Stewart's claim against Dr. Postnikoff because it came into force on June 1, 2013, well after Mr. Stewart's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Before I turn to the facts, I wish to point out that throughout the trial, Mr. Stewart sought to raise for determination, the validity of what he says is a divine message that he seeks to disseminate to avoid nuclear war, the merits of his version of events that led to the stayed charges (in order to, as he put it, "clear my name"), and the merits of his excuse that he failed to commence this action within the time limits set out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because of certain alleged advice given to him by staff at the Vancouver Law Courts civil registry. For the reasons set out in the next paragraph, this trial does not and cannot include any consideration of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Previously, Dr. Postnikoff succeeded in having all of Mr. Stewart's original claims dismissed on a summary trial application. Mr. Stewart's appeal to the Court of Appeal was allowed in part. The Court of Appeal ordered that only Mr. Stewart's claim against Dr. Postnikoff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Certification and for his alleged breach of s. 22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be remitted to trial. Consequently, the validity of Mr. Stewart's message and the veracity of his version of events surrounding the sexual assault charges are not appropriate issues for determination at the trial of this action. In addition, Mr. Stewart's claim that he relied on advice from registry staff at the Vancouver Law Courts to excuse his delay in starting this action was previously dismissed for lack of merit: </w:t>
      </w:r>
      <w:hyperlink r:id="rId660" w:history="1">
        <w:r>
          <w:rPr>
            <w:rFonts w:ascii="arial" w:eastAsia="arial" w:hAnsi="arial" w:cs="arial"/>
            <w:i/>
            <w:color w:val="0077CC"/>
            <w:sz w:val="20"/>
            <w:u w:val="single"/>
            <w:shd w:val="clear" w:color="auto" w:fill="FFFFFF"/>
            <w:lang w:val="en-US" w:eastAsia="en-US" w:bidi="ar-SA"/>
          </w:rPr>
          <w:t>2010 BCSC 1878</w:t>
        </w:r>
      </w:hyperlink>
      <w:r>
        <w:rPr>
          <w:rFonts w:ascii="arial" w:eastAsia="arial" w:hAnsi="arial" w:cs="arial"/>
          <w:color w:val="000000"/>
          <w:sz w:val="20"/>
          <w:lang w:val="en-US" w:eastAsia="en-US" w:bidi="ar-SA"/>
        </w:rPr>
        <w:t xml:space="preserve">, aff'd </w:t>
      </w:r>
      <w:hyperlink r:id="rId661" w:history="1">
        <w:r>
          <w:rPr>
            <w:rFonts w:ascii="arial" w:eastAsia="arial" w:hAnsi="arial" w:cs="arial"/>
            <w:i/>
            <w:color w:val="0077CC"/>
            <w:sz w:val="20"/>
            <w:u w:val="single"/>
            <w:shd w:val="clear" w:color="auto" w:fill="FFFFFF"/>
            <w:lang w:val="en-US" w:eastAsia="en-US" w:bidi="ar-SA"/>
          </w:rPr>
          <w:t>2012 BCCA 305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section, I set out my findings of those facts necessary to determine the issues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Liability Issues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Stewart was a patient at a mental health facility operated by CSC called the Regional Treatment Centre, Pacific ("RTC"). The RTC is located in Abbotsford and is part of a larger institution known as the Pacific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RTC houses inmates who, after having been sentenced to serve custodial time greater than two years in a federal correctional facility, require treatment for mental health disorders. Although the RTC is a hospital, it is nonetheless part of a correctional institution maintained by CSC. It is a prison as well as a hospital. The patients are inmates who have been sentenced to serve custodial sentences in federal prisons. As with any correctional facility, the RTC may be closed or "locked down" on a moment's notice if CSC staff determine that security and safety of staff or patients are at risk. By way of example, an altercation amongst patients or discovery or suspicion of contraband (such as weapons or drugs) brought into the facility would result in a lockdown. When a lockdown occurs, patients are confined to their cells. Security and safety predominate. Often, but not always, medical staff, including psychiatric nurses, psychologists, and psychiatrists, are not permitted to see patients due to security concerns. Lockdowns may be brief or may last for hours 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Inmates at the RTC are under 24 hour surveillance and supervision by corrections officers and trained psychiatric nurses. Mr. Stewart's behaviours and compliance with treatment were monitored by RTC staff on a consistent, ongoing basis during each of his admissions. Written notes were made in his chart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RTC employs a team based approach to treatment. Each patient, as was the case with Mr. Stewart on each of his three admissions, is assigned a treatment team that includes a treating psychiatrist, psychiatrist nurses, corrections officers, a psychologist, occupational therapists, and parole officers. Information about each patient is shared amongst each member of the team. In addition, regular weekly meetings are held to discuss all of the inmates at the facility. As a result of those meetings, called "cardex meetings", all of the doctors at the RTC are aware of the issues and treatment concerning each of the inmates on an ongoing basis. The atmosphere at the facility encourages an open exchange of information. Nursing staff speak regularly, and openly, with treating physicians, including psychiatrists, about their concerns about patients. Mr. Stewart's team met at least weekly on a formal basis, and informally, usually on a daily basis, to review his treatment and care, including his behaviours, condition, improvement or deterioration, compliance with treatment, and ongoing plan of care. Informal meetings amongst staff, including the medical professionals, to discuss daily issues for each patient, including Mr. Stewart, are also common. The front-line staff at the RTC are vigilant in their reporting, especially for what they perceive might be a patient's deteriorating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RTC is not a place of refuge from other correctional institutions. If an inmate such as Mr. Stewart will not voluntarily undergo treatment, then absent a mental illness with symptoms that pose a risk for his safety or the safety of others, the inmate will be returned to their originating correctional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the Certification was issued, Mr. Stewart was attending the RTC on his third admission. He was admitted on August 18, 2004. His previous stays were from June 4 to August 8, 2003 and August 9 to May 19, 2004. Each of his admissions to the RTC were voluntary, carried out at his own request. Mr. Stewart provided his consent to treatment for each admission. I reject his submission that he signed the consent forms under duress. His evidence, as well as other submissions that he made, demonstrate that he sought admission to the RTC, voluntarily agreed to treatment, and would sign or say anything in order to stay there as long as possible to avoid being sent back to Kent. Moreover, each time Mr. Stewart was certified at the facility, an appropriate individual at the RTC properly and lawfully signed the consent documents on Mr. Stewart's behalf.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Mr. Stewart's History Prior to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Stewart has a lengthy criminal history. It is set out in greater detail in the Court of Appeal's reasons for judgment in respect of Mr. Stewart's sentence appeal, indexed at </w:t>
      </w:r>
      <w:hyperlink r:id="rId662" w:history="1">
        <w:r>
          <w:rPr>
            <w:rFonts w:ascii="arial" w:eastAsia="arial" w:hAnsi="arial" w:cs="arial"/>
            <w:i/>
            <w:color w:val="0077CC"/>
            <w:sz w:val="20"/>
            <w:u w:val="single"/>
            <w:shd w:val="clear" w:color="auto" w:fill="FFFFFF"/>
            <w:lang w:val="en-US" w:eastAsia="en-US" w:bidi="ar-SA"/>
          </w:rPr>
          <w:t>2002 BCCA 463</w:t>
        </w:r>
      </w:hyperlink>
      <w:r>
        <w:rPr>
          <w:rFonts w:ascii="arial" w:eastAsia="arial" w:hAnsi="arial" w:cs="arial"/>
          <w:color w:val="000000"/>
          <w:sz w:val="20"/>
          <w:lang w:val="en-US" w:eastAsia="en-US" w:bidi="ar-SA"/>
        </w:rPr>
        <w:t xml:space="preserve">, leave to appeal ref'd, </w:t>
      </w:r>
      <w:hyperlink r:id="rId663" w:history="1">
        <w:r>
          <w:rPr>
            <w:rFonts w:ascii="arial" w:eastAsia="arial" w:hAnsi="arial" w:cs="arial"/>
            <w:i/>
            <w:color w:val="0077CC"/>
            <w:sz w:val="20"/>
            <w:u w:val="single"/>
            <w:shd w:val="clear" w:color="auto" w:fill="FFFFFF"/>
            <w:lang w:val="en-US" w:eastAsia="en-US" w:bidi="ar-SA"/>
          </w:rPr>
          <w:t>[2006] S.C.C.A. No. 88</w:t>
        </w:r>
      </w:hyperlink>
      <w:r>
        <w:rPr>
          <w:rFonts w:ascii="arial" w:eastAsia="arial" w:hAnsi="arial" w:cs="arial"/>
          <w:color w:val="000000"/>
          <w:sz w:val="20"/>
          <w:lang w:val="en-US" w:eastAsia="en-US" w:bidi="ar-SA"/>
        </w:rPr>
        <w:t>. The following summary is sufficient for my reasons for judgment. Prior to his first admission at the RTC, he had at least 41 prior criminal convictions. On April 10, 2001, he was sentenced to five years in custody for convictions of two robberies, assault with use of force, dangerous operation of a motor vehicle, assault with intent to resist arrest, and assault causing bodily harm. The sentencing judge took into account Mr. Stewart's pre-sentence custodial time of 10 months and sentenced him to an additional 42 months. Mr. Stewart appealed that sentence to the Court of Appeal and then to the Supreme Court of Canada because he believed that the sentencing judge took into account the circumstances that gave rise to the sexual assault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Prior to his third admission to the RTC, Mr. Stewart served time in several custodial facilities including the Mission Institution ("Mission") and Kent. He was involved in a number of altercations, including physical violence, and often displayed aggressive, verbally abusive, and manipulative behaviour. While Mr. Stewart was in the general population he instigated a fight during the meal line-up (a high risk situation for violence and other security issues due to the great number of inmates in one location). In June 2003, staff at Kent became concerned about his mental health because of his undue preoccupation with preventing a nuclear holocaust. As I have mentioned, Mr. Stewart believes that he is in receipt of a divine message that he is obliged to pass on to the world. He also believes that he has been specifically chosen to deliver the message to prevent nuclear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Stewart was fearful that the information about the sexual assault charges in his CSC records, which included his sexual relations with a twelve year old girl that he says he thought was 17, would be leaked to other inmates. Mr. Stewart wanted to disclose the facts surrounding the sexual assault charges to all of the inmates through the Bulletin. CSC officials would not let him do so for fear for his safety. After Mr. Stewart disclosed to some other inmates the circumstances underlying the sexual assault charges, he was confined to segregation, away from the general population at Kent, for his own protection. CSC officials were highly concerned that Mr. Stewart would be seriously injured or killed if he was sent back into the general population. Mr. Stewart went on a six-day hunger strike. He thought release of the Bulletin would help him to "mediate" his way back into the general prison population and ensure his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Stewart also thought that CSC officials were taking active steps to block his sentence appeal to the Supreme Court of Canada, including the timely preparation of an appeal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Postnikoff had nothing to do with any aspect of the Bulletin and its dissemination nor anything to do with Mr. Stewart's sentence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was eventually transferred to the RTC for assessment of his mental health and treatment. He did not wish to remain at Kent in segregation. He was admitted to the RTC on all three of his stays as a voluntary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his first admission, Mr. Stewart was initially diagnosed by Dr. Christopher Hunter, who became his treating psychiatrist, as suffering from a non-specific psychosis. Dr. Hunter completed his specialty in psychiatry in 1992 and began work at the RTC in 1993. When Dr. Hunter first assessed Mr. Stewart, he had 10 years of experience assessing psychiatric inmates. He considered a possible diagnosis of schizophrenia but could not confirm it, in part because of the course of time it takes to make that diagnosis and Mr. Stewart had only just arrived at the facility. In addition to considering schizophrenia as a cause of Mr. Stewart's presenting behaviour, Dr. Hunter considered medical causes (such as a tumour) and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Throughout all of his admissions at the RTC, Mr. Stewart demonstrated hostile, abusive, and manipulative behaviour. Apart from engaging in actual physical violence, Mr. Stewart continued to display the same pattern of behaviour and the attitude that he had shown at Mission and Kent. He acted as if he could become violent very quickly if angered. Members of his various treatment teams were concerned throughout that he was at risk for recidivism with violence if he was to be released on parole. There were times that he threatened RTC staff with physical violence in an effort to get his way. He was consistently non-compliant with his treatment throughout all of his stays at the RTC. He made no secret to the medical staff that he did not want to take the anti-psychotic medication that was prescribed to help treat his mental illness. From time to time throughout all of his stays at the RTC, he surreptitiously spat out his anti-psychotic medication even though he assured medical staff that he had taken it. Mr. Stewart made it very clear in his evidence that his intention was to stop taking his medication as soon as he stepped outside of the confines of the RTC. When confronted with his lack of compliance, he promised to take his medication, but as he testified at trial, he had no intention of honouring his promises any longer than was necessary to gain some advantage at the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Hunter continued to assess Mr. Stewart's mental condition during his first admission at the RTC. In June and mid-July 2003, Dr. Hunter observed Mr. Stewart to display thought disorder with intense effect. He diagnosed Mr. Stewart to be suffering from delusional disorder with a need to rule out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Another psychiatrist working at the facility, Dr. Raymond Au, took over Mr. Stewart's care from Dr. Hunter. Dr. Au worked at the RTC from July 2003 to January 2004. Prior to working there, he had experience assessing patients and certifying them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as part of his medical residency program. Dr. Au was qualified to certify patients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while Mr. Stewart was under his care. On July 28, 2003, towards the end of his first admission, Mr. Stewart was assessed by Dr. Au. After Dr. Au interviewed Mr. Stewart and reviewed the records maintained in his file, he concluded that Mr. Stewart should be certified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Au's initial diagnosis was delusional disorder with a possible diagnosis of schizophreniform disorder (which appears as schizophrenic-like behaviours) or drug induced psychosis. He found Mr. Stewart lacked insight into his condition and that he became irritable and threatening when his beliefs, particularly those involving his message, were challenged. Mr. Stewart took exception to the diagnosis when informed of it by Dr. Au, so much so that Dr. Au felt concerned for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Dr. Au sought a second certification from Dr. Postnikoff. Dr. Postnikoff has practised as a forensic psychiatrist since 1982. A second certification is required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to detain a person for involuntary treatment beyond 48 hours. That second certification, by a different physician, is required to be issued within 48 hours in order to hold a person for a longer period, up to one month: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ss. 22-23. Dr. Postnikoff has performed risk assessments on patients, including offenders within correctional facilities, for many years. He worked at the RTC starting in 2002. He was the chief psychiatrist at the facility from May 2003 to February 2007, before he left to work for the Central Alberta Methadone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Postnikoff met with Mr. Stewart on July 29, 2003. He assessed all of Mr. Stewart's risk factors and considered the information in his file. He accepted Mr. Stewart's promise to comply with treatment, including his promise to take his medication. Dr. Postnikoff had no reason at that time to disbelieve Mr. Stewart. He determined, based on the limited history of Mr. Stewart's mental illness and the ameliorating effects of the anti-psychotic medication that Mr. Stewart promised to take, that he was not certifiable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Au met with Mr. Stewart again on July 30 and found that his condition had improved. He was able to control his anger. That finding combined with Dr. Postnikoff's opinion and Mr. Stewart's continued promise to take his medication caused Dr. Au to decertify Mr. Stewart. Dr. Au did not, as Mr. Stewart asserted in his evidence and in argument, take offence because Dr. Postnikoff disagreed that Mr. Stewart met the criteria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Stewart was discharged from the RTC on August 8, 2003. Dr. Au's discharge summary contains a diagnosis of "Delusional disorder mixed type[,] [d]ifferential diagnosis - schizophrenic [sic] form disorder, adjustment disorder." A differential diagnosis is a diagnostic tool used by doctors to narrow the range of other probable and alternative causes of an illness or disease. Dr. Au was unable to diagnose schizophrenia at that time because in order to make it the symptoms and behaviours must be present for at least six months. Schizophrenia is a mental illness that cannot be cured. Its effects may be ameliorated and in some cases put into remission with treatment, particularly anti-psychotic drugs. Without treatment, a patient suffering from the illness will deteriorate. Dr. Au also diagnosed him with an anti-social personality disorder with paranoid and narcissistic traits. Mr. Stewart's irritability and hostile responses were also noted as being much more in control after taking his anti-psychotic medication for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Stewart's parole was impending. The majority of the members of Mr. Stewart's treatment team recommended that his parole conditions should require him to see a psychiatrist and to be compliant with medication after his release from custody into the community. Dr. Postnikoff was the lone dissenter regarding the second condition. He did not think there was a need for any mandatory medication requirement because he accepted Mr. Stewart's promise to take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Stewart's parole was revoked within 24 hours of his release from custody on August 8, 2003 for breach of his parole conditions. He had spent over $400 to purchase illicit drugs and was involved in a physical altercation. He was incarcerated at a correctional facility and then, approximately six weeks later, on September 19, 2003, Mr. Stewart was readmitted to the RTC. Three days later, on September 22, on assessment by Dr. Au, Mr. Stewart was found to continue to present with fixed delusional beliefs with virtually no insight in the delusional qualities of those beliefs. Mr. Stewart continued to hold on to his need to deliver his message to the world to avoid a nuclear holocaust. Dr. Au recorded a diagnosis of "likely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Stewart's condition, behaviour, and presentation, waxed and waned during his second admission, although it is clear that over time, they generally worsened. He was eventually certified by the director of the RTC, who is also a psychiatrist, Dr. Linda Healey, on October 12, 2003. Dr. Au provided the second certification on October 14. In the certification document, called a Form 4, Dr. Au made note of Mr. Stewart's delusional beliefs about nuclear holocaust and his personal mission to prevent it, his ongoing history of assaultive behaviour in the facility, his difficulty controlling his anger when challenged or when he thought his destiny was being impeded, and finally, the recent marked deterioration in his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Au was sufficiently concerned about Mr. Stewart's mental illness that he asked Dr. Postnikoff to consider whether Mr. Stewart should be certified if he refused to take his anti-psychotic medication. Dr. Au made that request after he completed the second certification of Mr. Stewart on October 14. He asked Dr. Postnikoff for his opinion because he was familiar with Mr. Stewart from his past involvement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To complete his task, Dr. Postnikoff met with Mr. Stewart again and reviewed his entire chart as well as the Bulletin and another document prepared by Mr. Stewart entitled "SIGNS" in which he recorded some of his visions. Dr. Postnikoff determined that Mr. Stewart was suffering from a major mental disorder; he diagnosed paranoid schizophrenia. He found a noticeable deterioration in Mr. Stewart's condition over the last two months and opined that further deterioration could be expected in the absence of treatment with anti-psychotic medication. Despite Mr. Stewart's continued promise to comply with the treatment plan and to take his medication, Dr. Postnikoff advised Dr. Au that should he refuse treatment or become non-compliant, then Mr. Stewart would meet the definition for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Despite ongoing concerns expressed by the medical staff at the RTC about Mr. Stewart's medical condition, Mr. Stewart was released on parole on his statutory release date of May 19, 2004. When he was discharged, Dr. Hunter (who had resumed his role as Mr. Stewart's treating psychiatrist) diagnosed him as suffering from chronic paranoid schizophrenia and a personality disorder. So long as Mr. Stewart would take his medication, which he said he would, Mr. Stewart could not be certified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Stewart's parole was revoked on August 12, 2004. By his own admission in his evidence, he had relapsed into cocaine use and was sniffing solvents. He was reported as highly agitated and hitting walls and doors at his half-way house while on parole.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Stewart was admitted to the RTC for a third time on August 18, 2004. He was assessed on his admission by Dr. Healey. He presented with symptoms of schizophrenia. Dr. Healey thought Mr. Stewart was a good candidate for voluntary admission because he agreed to take his medication and did not appear agitated. He wanted to be re-admitted to the RTC and to remain there until his warrant expiry date. On the same day, Mr. Stewart wrote to the National Parole Board requesting that his parole be revoked. In the letter, he continued to demonstrate his ongoing obsession with his message and its relationship to his sentence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the matter of an Appeal to the Supreme Court of Canada and the people of the U.S.A. and Canada; an Appeal that represents a divine Intervention from God to try and prevent Armegedon from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Mr. Stewart was assessed by Dr. Hunter seven days later, he was found not to be functioning well. He was dismissive and arrogant. Dr. Hunter suspected that Mr. Stewart was not taking his anti-psychotic medication. Mr. Stewart's evidence was that he acted out with intensity in front of Dr. Hunter in order to scare him because he would not remove Mr. Stewart's diagnosis of schizophrenia from his chart. This was typical of Mr. Stewart's manipulative behaviour: if things did not go his way, he would either make promises he did not intend to keep, or intentionally misstate matters, or become hostile, verbally aggressive, and 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Stewart's condition continued to deteriorate. He became increasingly angry and agitated when challenged or even questioned mildly about his beliefs. There was considerable concern about his volatility. One nurse noted that he "could become aggressive to the point of violence if his needs or beliefs/delusions are not met or believed." Inappropriate aggressiveness is one of the symptoms that the psychiatrists look for when assessing the risks posed by ongoing deteriorating behaviour. Mr. Stewart had no tolerance for anyone or any task that he believed would impede his ability to deliver his message. In mid-September, Dr. Hunter ordered a blood test to find out if Mr. Stewart was taking his medication. Mr. Stewart refused to have blood drawn on two separate occasions, September 20 and 22. On September 22, Mr. Stewart finally admitted to Dr. Hunter that he had not been taking his medication. Dr. Hunter found him to be pre-occupied with his visions, and that he was volatile, angry, agitated, and defensive. Dr. Hunter asked medical staff to monitor Mr. Stewart to ensure his compliance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with this backdrop that I turn now to my findings of fact surrounding the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Stewart was certified by Dr. Linda Grasswick prior to the Certification, on the same day, i.e., September 29. Her certification kept Mr. Stewart held at the RTC, involuntarily, for 48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Grasswick was covering for Dr. Hunter, who was still Mr. Stewart's regular treating psychiatrist at the facility, while he was away at a conference. She completed her clinical fellowship in forensic psychiatry in 2001. Dr. Grasswick is specifically trained to assess patients and form clinical opinions regarding their mental fitness, capacity, and risk of harm they might pose to themselves and others including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Before he left, Dr. Hunter asked Dr. Grasswick to monitor Mr. Stewart. He advised her that he was awaiting the results of the blood tests that he had ordered because of his concern that Mr. Stewart was non-compliant and increasingly volatile. As well, psychiatric nurse, Tess Kroeker, a member of Mr. Stewart's team who had regular daily contact with him, advised Dr. Grasswick of his significant concerns about Mr. Stewart's escalating and deteriorating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Grasswick interviewed Mr. Stewart on September 29, 2004. Before she did, she reviewed his active clinical file from his third admission, and if they were available to her, she would have, as a matter of her standard practice, reviewed Mr. Stewart's files from his previous admissions. Dr. Grasswick was aware that the anti-psychotic medication benefitted Mr. Stewart and was effective in reducing his hostility and irritability. She was also aware of Mr. Stewart's escalating grandiose, aggressive, and volatile behaviour and of the psychiatric nursing staff's concern that without treatment, Mr. Stewart presented safety concerns to himself and to other patients and the staff. After her meeting with him, she called Riverview Hospital and learned that the results of his blood work meant that Mr. Stewart was not taking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During the interview, Dr. Grasswick found Mr. Stewart to be hostile and intense. He provided a rambling description of his visions. He had no insight into his condition. He told Dr. Grasswick that he would not take his medication when he was released upon completion of his sentence. Dr. Grasswick was of the opinion that Mr. Stewart suffered from paranoid schizophrenia, and she made a differential diagnosis of schizoaffective disorder, bipolar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Grasswick was concerned about Mr. Stewart's approaching warrant expiry date. Given his past history of violence, his past and current non-compliance with treatment including medication, his statement that he would not take medication upon release, and his deteriorating condition due to his non-compliance, Dr. Grasswick determined that Mr. Stewart was at risk to commit further violent offences. She exercised her clinical judgment and certified Mr. Stewart. On the certification document, Dr. Grasswick provided the following summary of the basis for her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Stewart has been non-compliant with his antipsychotic medication (Olanzapine level &lt;25). There has been a gradual decline in his mental state over the past few weeks. He presents with grandiose beliefs regarding his ability to have "visions" which he is adamant come true + regarding his appeal, which he feels will help "everyone". His affect quickly becomes hostile + irritable + he believes he is not being listened to. He does not believe he has a mental illness. He has no insight into his delusional beliefs. He is not suitable as a voluntary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cross-examination, Mr. Stewart said that in refusing to take his medication, he was deliberately "thumbing his nose" at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Dr. Grasswick certified Mr. Stewart, she followed the protocol in place at the RTC and requested the on-call psychiatrist, who was Dr. Postnikoff, to provide his own assessment. She communicated to him the information that she received from the interview, her observations, a summary of Mr. Stewart's psychiatric history, and the basis upon which she determined that Mr. Stewart should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Postnikoff was very familiar with Mr. Stewart from his prior dealings, including personal observations and interactions with Mr. Stewart. He knew Mr. Stewart well. He also spoke with Dr. Healey as part of his effort to complete his assessment of Mr. Stewart. Dr. Healey was, by that time, very familiar with Mr. Stewart, including his ongoing medical condition, pattern of behaviours, and plan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it is not clear whether Dr. Postnikoff reviewed Mr. Stewart's files from his previous admissions, he did review his active clinical file, which included the reports of other psychiatrists and clinical staff members, as part of his assessment of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 crisis at the RTC prevented Dr. Postnikoff from meeting with Mr. Stewart before he issued the Certification. He was able to and did meet with Mr. Stewart the next day, within the 48 hour time period in which Mr. Stewart had been certified by Dr. Grasswick, as a matter of courtesy and to advise Mr. Stewart of his decision. Mr. Stewart admitted that he had not been taking his medication. Dr. Postnikoff did not glean any information from that interview or from his observations to cause him to change his diagnosis or his opinion. Dr. Postnikoff remained of the opinion that Mr. Stewart continued to meet the requirements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Grasswick also attended upon Mr. Stewart the following day. One of her reasons was to ensure that Mr. Stewart was aware of his rights, which he was. Nothing she gleaned from her meeting and observations of Mr. Stewart caused her to change her opinion that he should remain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Independently of each other, both Doctors Grasswick and Postnikoff diagnosed Mr. Stewart with a significant major mental health disorder. In their opinion, he suffered from paranoid schizophrenia that if left untreated, would pose a danger to Mr. Stewart's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Postnikoff's prognosis was that intensive treatment was required for several months and further, that Mr. Stewart must remain on anti-psychotic medication for the remainder of his life. Dr. Postnikoff issued the Certification because he had determined that Mr. Stewart would not voluntarily comply with a prescribed treatment regime. In the Form 4 he completed, Dr. Postnikoff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Deteriorating mental status over past several weeks - he has been noncompliant [with] his prescribed antipsychotic meds - Mr. Stewart is showing evidence of grandiose delusions and is accompanied by a hostile irritable effect. [H]e lacks any insight into the fact that he is mentally ill. He requires treatment within a designated facility and it is no longer considered appropriate for him to remain as a voluntary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both Doctors Grasswick and Postnikoff genuinely held the opinion, based on all of the information that was available to them, that Mr. Stewart required immediate intensive psychiatric treatment, including treatment with anti-psychotic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Both Doctors Grasswick and Postnikoff acted in good faith throughout all of their dealings with Mr. Stewart. This was the only time in Dr. Postnikoff's entire medical career where he has certified a patient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without a prior interview. He believed he had sufficient reliable collateral information to determine that Mr. Stewart met the criteria for certification. I am satisfied that Dr. Postnikoff's assessment of Mr. Stewart on September 29, 2004 was independent, based on credible reliable information, and as I have said, carried out in good faith and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reject Mr. Stewart's submission that Dr. Postnikoff was, over time, seeking to find a way to certify him because of the circumstances that led up to the stayed sexual assault charges. Those charges had nothing to do with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Mr. Stewart was certified by Doctors Grasswick and Postnikoff, he suffered from a major mental disorder that required treatment. Mr. Stewart met all of the criteria for certification. Treatment, primarily through anti-psychotic medication, would not cure his illness but would minimize the breadth and intensity of his delusions and his inappropriate and often anti-social behaviour. Without treatment, Mr. Stewart would suffer further deterioration of his mental condition and pose further significant risk to himself and to others within the RTC and to the public at large on his release following his warrant expiry date. Given his (now fully revealed) non-compliance with treatment prior to his release, absent the Certification, Mr. Stewart would be returned to Kent where he would be at significant risk of physical injury or death as he pursued his obsession to circulate the Bulletin which contained information about the stayed sexual assault charges. Patients are only permitted to stay at the RTC if they are compliant with treatment or certified in order that treatment may be provided on an involuntary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Postnikoff had no further involvement with Mr. Stewart after the Certification was issued. Future treatment, including the prospect of decertification, was to be determined by Mr. Stewart's treating psychiatrist, Dr.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Hunter met with Mr. Stewart at least twice, following his return to the RTC, in the first week of October 2004. He determined that the certifications made by Doctors Grasswick and Postnikoff were appropriate and that Mr. Stewart should not be decertified. Dr. Hunter was greatly concerned about Mr. Stewart's mental illness. He determined that Mr. Stewart should be admitted to a psychiatric hospital following his warrant expiry date for treatment because otherwise Mr. Stewart would not only be unable to assimilate and function in the community on his release, he would also pose a risk to himself and to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Stewart's mobility within the RTC was restricted after the Certification. For a short time, he was not able to stray and mingle with other inmates. He was, however, able to interact with other inmates in his particular unit. By October 2, he had access to a computer to work on his appeal. By October 4, he was participating in recreational activities. Thus, by October 4, the only major change to Mr. Stewart's pre-Certification routine was that he was being medicated without his direct consent. Mr. Stewart admitted in his evidence that even his restricted mobility at the RTC allowed him far greater freedoms than he had while in segregation at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Mr. Stewart was unhappy with both certifications. Mr. Stewart was aware of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and he was reminded of them again by other staff at the RTC shortly after the Certification (it was not Dr. Postnikoff's role to do so). He pursued a review before a review panel ("Review Panel") pursuant to ss. 24.3 and 25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By the time he made his presentation before the Review Panel on October 18, 2004, his symptoms and presenting behaviour had improved because of the treatment he was receiving as a result of the certifications issued by Doctors Grasswick and Postnikoff.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Review Panel ultimately determined that Mr. Stewart should be decertified. The three members of the Review Panel did not take issue with the diagnosis of paranoid schizophrenia. Their concern was the extent of the impairment caused by Mr. Stewart's mental illness. In its decision, the Review Panel noted that there was no evidence that Mr. Stewart "is currently seriously impaired by his delusional thinking." The Review Panel was not sure, from the evidence in front of it, that Mr. Stewart had ever been seriously impaired as a result of his delusions, and noted that he had not "verbally challenged" anyone "in the context of his delusional thinking [...] other than his treating psychiatrics." The medical evidence in front of the panel was given by Dr. Hunter. Based on the evidence in front of it, which included Mr. Stewart's presenting condition after taking his medication and adhering to his treatment regime since September 29, the Review Panel determined that the RTC had not proven that Mr. Stewart's condition met all of the criteria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to justify Mr. Stewart's continued certification. The Review Panel understood that Mr. Stewart would not take his medication on his release. Yet it decided in favour of his release because it did not have, it said, "clear and cogent evidence that any deterioration in his mental condition that might follow would likely be both substantial and imminent." "In closing," it wrote, "whilst we note that Mr. Stewart has a criminal history involving offences of violence there is no evidence to suggest that mental illness played any part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Immediately after the Review Panel ruled in favor of his release into the community, Mr. Stewart refused to take any further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When Mr. Stewart was released from custody, the Vancouver Police Department ("VPD") issued a public bulletin warning that Mr. Stewart is a dangerous sexual offender. The City of Vancouver has, on behalf of the VPD, since retracted that warning ("Public Warning") and issued a written apology to Mr. Stewart. The City of Vancouver has also paid Mr. Stewart in settlement of his defamation suit because Mr. Stewart has never been convicted of any sexual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After his release from custody on October 19, 2004, Mr. Stewart engaged in further criminal activity. He was subsequently certified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on three separate occasions between February and June 2007. He was diagnosed with either schizophrenia or psychosis with schizophreniform symptoms and delusions of grandeur.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Neither Dr. Postnikoff nor any of the other psychiatrists and psychiatric nurses who dealt with Mr. Stewart at the RTC had any involvement with any aspect of the Public Warning. There is no factual foundation for Mr. Stewart's assertion that they were part of a plan to keep him incarcerated beyond his warrant expiry date or to discredit him on his release because of his involvement in the events that gave rise to the sexual assault charges.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Dealing first with causation, Mr. Stewart would have been certified by Dr. Postnikoff on September 29, 2004 had he conducted a personal interview or carried out the personal observation that Mr. Stewart alleges should have been done. Further, if Dr. Postnikoff had waited until the next day to meet with Mr. Stewart before issuing the Certification, he would have certified him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Hunter also met with Mr. Stewart at least two times before the hearing before the Review Panel and determined that Mr. Stewart met the criteria for certification. In view of Mr. Stewart's steadfast refusal to take his medication and his deteriorating condition, I am also satisfied that absent the Certification, Dr. Hunter would have certified Mr. Stewart when he saw him on October 4 and then sought a second certification within 48 hours from another psychiatrist that would have been issued. Consequently, Mr. Stewart has not demonstrated that even if the Certification was invalid, that he suffered any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now turn to the facts concerning his claim for damages. As I have noted, Mr. Stewart has spent much of his adult life in correctional facilities. He admits to significant and ongoing addiction to illicit drugs such as heroin and cocaine for many years. I accept his evidence that he has, from time to time, been able to refrain from drug use, but these have been relatively short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well, and again by his own admission, Mr. Stewart is currently taking morphine on a regular basis for pain. Mr. Stewart is presently receiving disability assistance for his medical disabilities for his back pain. He also suffers from HIV and AIDS. His drug use, consumption of morphine, and AIDS are not connected with or caused by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Stewart completed his high school education while in federal custody. Evidence concerning Mr. Stewart's employment history was vague. He said that many years ago he worked for a black cod fishing boat in Prince Rupert and with his father who had the license to drive trucks for Canada Post in a rural community in British Columbia. Following his release from the RTC in 2009, Mr. Stewart worked a few days to a week as a labourer renovating a boxing ring at a local East-side hotel. He was paid close to $300 in cash. He moved to Burnaby and worked for approximately one month at a local bowling alley assisting one of the mechanics and as a short order cook, and then for a few months at a construction site. He left that job when, by his own admission, he began to re-use illicit drugs. He committed a bank robbery to sustain his drug habit. He was arrested for that offence in August 2005. He has been in and out of correctional facilities ever since for criminal offences that he has committed since his release by the Review Panel. By his own account, Mr. Stewart has spent a total of two years in correctional facilities since his release by the Review Panel and was in a rehabilitation facility for approximately six weeks. As I noted in the previous section, he was certified on three separate occasions in 2006 and 2007. Apart from the work at the hotel, he has not provided any evidence concerning past earnings nor the amount he is currently receiving for disability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action was commenced on December 8, 2006, after the expiry of the limitation date. Mr. Stewart was aware of his right to bring a claim against Dr. Postnikoff when the Certification was issued. He admitted that he knew that he had two years in which to bring his action. He advised Dr. Grasswick that he intended to bring legal action against her when she certified him on September 29, 2004. He considered suing Dr. Postnikoff as early as September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To excuse his delay in commencing this action after the expiry of the limitation date, Mr. Stewart gave evidence that he was wholly engaged in pursuing his sentence appeal and in his efforts at Kent and Mission to clear his name from what he perceived to be the anathema caused by the sexual abuse charges referred to in his corrections file maintained by CSC. He was frustrated because CSC would not remove any references to the stayed charges. His parole officer, Ms. Lennox, confirmed that it is CSC policy to include all charges, including stayed charges, in an inmate's file because they help inform the CSC's ongoing assessment of the likelihood of risk that an inmate will reoffend on release from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Stewart tried, unsuccessfully, to bring an action in the Federal Court. In the spring of 2004, the Federal Court registry advised him that it would not accept his documents for filing. I do not accept Mr. Stewart's evidence that he mistakenly thought that his lawsuit against Dr. Postnikoff must be brought in the Federal Court. The documents that he tried to file with the Federal Court do not disclose any claims against Dr. Postnikoff. Instead, they concern the conduct of the CSC surrounding his sentence appeal, its refusal to remove the stayed charges from his records, and the delivery of his message about an impending nuclear holocaust.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Stewart remained aware since the date of the Certification that he had two years in which to sue Dr. Postnikoff. He regarded delivery of his message to be of pre-eminent importance. He viewed his claim against Dr. Postnikoff to rank lower in priority to delivery of the message, expunging his CSC records, and his sentence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will first deal with Mr. Stewart's claim that the Certification was invalid and that Dr. Postnikoff was negligent in failing to meet with him before issuing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is to provide for the treatment of mentally ill persons who are in need of protection and care in a psychiatric facility: </w:t>
      </w:r>
      <w:r>
        <w:rPr>
          <w:rFonts w:ascii="arial" w:eastAsia="arial" w:hAnsi="arial" w:cs="arial"/>
          <w:i/>
          <w:color w:val="000000"/>
          <w:sz w:val="20"/>
          <w:lang w:val="en-US" w:eastAsia="en-US" w:bidi="ar-SA"/>
        </w:rPr>
        <w:t>McCorkell v. Riverview Hospital (Director),</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[1993] B.C.J. No. 1518</w:t>
        </w:r>
      </w:hyperlink>
      <w:r>
        <w:rPr>
          <w:rFonts w:ascii="arial" w:eastAsia="arial" w:hAnsi="arial" w:cs="arial"/>
          <w:color w:val="000000"/>
          <w:sz w:val="20"/>
          <w:lang w:val="en-US" w:eastAsia="en-US" w:bidi="ar-SA"/>
        </w:rPr>
        <w:t xml:space="preserve"> (S.C.) at para. 51. In that case, at para. 63, Donald J. (as he then was) highlighted the protective nature of mental health legislation and distinguished it from the criminal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necessary at this point to repeat what I said earlier concerning the use of criminal cases to decide a mental health matter: the objects and purposes of criminal law and mental health legislation are so different that cases in one area will be of little guidance in the other. A protective statute and a penal statute operate in dramatically dissimilar contexts. Strict and narrow criteria for the detention of persons in the criminal law context reflect our society's notions of fundamental justice for an accused person and protection of the public is a foremost consideration. But in the field of mental health, the same criteria would defeat the purpose of the legislation which is to help seriously mentally ill people in need of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He also cited with approval at para. 51 the following remarks of McQuaid J. in </w:t>
      </w:r>
      <w:r>
        <w:rPr>
          <w:rFonts w:ascii="arial" w:eastAsia="arial" w:hAnsi="arial" w:cs="arial"/>
          <w:i/>
          <w:color w:val="000000"/>
          <w:sz w:val="20"/>
          <w:lang w:val="en-US" w:eastAsia="en-US" w:bidi="ar-SA"/>
        </w:rPr>
        <w:t>Reference Re Procedures and the Mental Health Act</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(1984), 5 D.L.R. (4th) 577</w:t>
        </w:r>
      </w:hyperlink>
      <w:r>
        <w:rPr>
          <w:rFonts w:ascii="arial" w:eastAsia="arial" w:hAnsi="arial" w:cs="arial"/>
          <w:color w:val="000000"/>
          <w:sz w:val="20"/>
          <w:lang w:val="en-US" w:eastAsia="en-US" w:bidi="ar-SA"/>
        </w:rPr>
        <w:t xml:space="preserve"> (P.E.I. S.C.) at 589 as applicable to the legislation in this province: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thrust of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including its predecessors, has been the safety, support and succor of those who suffer from, or appear to suffer from, a debilitating mental disability or disorder and who, as a consequence, require hospitalization, whether voluntary or otherwise, for their own safety or the safety of others. In this context the word "safety" goes beyond mere protection from the infliction of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 "person with a mental disorder" is defined in s. 1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to mean "a person who has a disorder of the mind that requires treatment and seriously impairs the person's ability (a) to react appropriately to the person's environment, or (b) to associate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does not make an in-person interview or personal observation or assessment a pre-condition to certification. Whether it is the first or second certification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physician must complete a certificate that contains, in summary form, the date or dates on which they "examined" the patient, the diagnosis, and the nature of treatment required. There is no definition of "examined" in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Section 22(3) sets out the requirements for certification. Four criteria must be met in order to certify an individual:</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has a mental disorder;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requires treatment in or through a designated facility;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is necessary to prevent substantial mental or physical deterioration or for the protection of that person or of others;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cannot suitably be admitted as a voluntary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provides a mechanism for an initial certification for up to 48 hours and then a second certification to hold a person for treatment in a designated facility for up to 30 days: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Involuntary admissions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(1) The director of a designated facility may admit a person to the designated facility and detain the person for up to 48 hours for examination and treatment on receiving one medical certificate respecting the person completed by a physician in accordance with subsections (3) and (4).</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receipt by the director of a </w:t>
      </w:r>
      <w:r>
        <w:rPr>
          <w:rFonts w:ascii="arial" w:eastAsia="arial" w:hAnsi="arial" w:cs="arial"/>
          <w:color w:val="000000"/>
          <w:sz w:val="20"/>
          <w:u w:val="single"/>
          <w:lang w:val="en-US" w:eastAsia="en-US" w:bidi="ar-SA"/>
        </w:rPr>
        <w:t>second medical certificate</w:t>
      </w:r>
      <w:r>
        <w:rPr>
          <w:rFonts w:ascii="arial" w:eastAsia="arial" w:hAnsi="arial" w:cs="arial"/>
          <w:color w:val="000000"/>
          <w:sz w:val="20"/>
          <w:lang w:val="en-US" w:eastAsia="en-US" w:bidi="ar-SA"/>
        </w:rPr>
        <w:t xml:space="preserve"> completed by another physician in accordance with subsections (3) and (5) respecting the patient admitted under subsection (1), </w:t>
      </w:r>
      <w:r>
        <w:rPr>
          <w:rFonts w:ascii="arial" w:eastAsia="arial" w:hAnsi="arial" w:cs="arial"/>
          <w:color w:val="000000"/>
          <w:sz w:val="20"/>
          <w:u w:val="single"/>
          <w:lang w:val="en-US" w:eastAsia="en-US" w:bidi="ar-SA"/>
        </w:rPr>
        <w:t>the detention and treatment of that patient may be continued beyond the 48 hour period referred to in subsection (1).</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Each medical certificate under this section must be completed by a physician who has examined the person to be admitted, or the patient admitted, under subsection (1) and must set 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a statement by the physician that the physician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(i) has examined the person or patient on the date or dates set out,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(ii) is of the opinion that the person or patient is a person with a mental disorder,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the reasons in summary form for the opinion,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 a statement, separate from that under paragraph (a), by the physician that the physician is of the opinion that the person to be admitted, or the patient admitted, under subsection (1)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(i) requires treatment in or through a designated facility,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(ii) requires care, supervision and control in or through a designated facility to prevent the person's or patient's substantial mental or physical deterioration or for the protection of the person or patient or the protection of others,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(iii) cannot suitably be admitted as a voluntary patient.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certificate completed under subsection (1) in accordance with subsections (3) and (4) is authority for anyone to apprehend the person to be admitted, and for the transportation, admission and detention for treatment of that person in or through a designated facility.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patient admitted under subsection (1) to an observation unit must be transferred to a Provincial mental health facility or psychiatric unit within the prescribed period after a second medical certificate is received under subsection (2) by the director of the observation unit unless the patient is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discharged,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released on leave or transferred to an approved home under section 37 or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Sections 23 and 24 provide that a patient such as Mr. Stewart may be kept in the facility for longer than the 48 hour period mandated by the initial certification. A second certification may result in the patient being detained for one month, at which time he or she must be released, unless the certification is renewed for further, successive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evidence of the standard of care expert, Dr. O'Shaughnessy, which I accept without reservation, is that unlike some other provinces, the mental health care regime in British Columbia focuses first on the medical treatment of the patient to ensure their safety and well-being and of the public as well. According to Dr. O'Shaughnessy, the standard of practice in British Columbia allows for certifications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without an interview or personal observation. While in-person observation is always desirable, ultimately, it is left up to the certifying doctor to determine the nature and extent of the "examination" that is required in the circumstances of each case. There are times, he opined, when personal observation is not possible or even where it is, it is meaningless in terms of the diagnosis and ultimate determination of required ongoing treatment. It is therefore critical for the certifying doctor to have evaluated all pertinent reliable information and records showing the person's medical presentation and history, symptoms, behaviours, and compliance with treatment. It is both necessary and appropriate for the doctor considering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to rely upon the reports and assessments of other qualified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also accept the following opinion expressed by Dr. O'Shaughnessy in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and in his reports that Dr. Postnikoff met the standard of care in this province when he issued the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Postnikoff] clearly had good knowledge of Mr. Stewart's past history, symptoms, and behaviours. He was aware that Mr. Stewart had fixed delusional systems and that he was argumentative and at times hostile and irritable when these were questioned or challenged. He was well aware of Mr. Stewart's past history of violent behavior. He was aware that Mr. Stewart had no insight into his mental disorder and did not consider himself to have a mental disorder at all let alone one that required treatment. He was also aware that Mr. Stewart was not taking the medications as prescribed and that this likely was a significant factor in his escalation of agitation and irritability in the preceding weeks. Dr. Postnikoff concluded that he had a serious mental disorder (Schizophrenia) and that he required care and attention in a hospital which is certainly appropriate given Mr. Stewart's behavior, his non-compliance with medications, and his absence of acceptance that he had a serious mental disorder. Dr. Postnikoff also concluded he posed a significant risk to self or others and again I think this is a judgment call that is supported by the interpretation of the terms of the Act that doctors in British Columbia utilize.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Dr. Postnikoff's behaviour was well within the standard of care of psychiatrists practising within British Columbia and in particular those working within a forensic hospital setting who have experience assessing and treating violent offenders. While Mr. Stewart's behaviour was by no means evidence of a severe risk, e.g. severe assault and/or death, I certainly think there was significant indication to determine that his behaviour in general met the threshold criteria of risk of harm as described in the McCorkell decision. In all cases where there is some question as to whether or not the risk is severe or imminent, psychiatrists will more often than not err on the side of caution and go on to utilize civil commitment and the subsequent treatment with antipsychotic medications to reduce that risk.</w:t>
      </w:r>
      <w:r>
        <w:rPr>
          <w:rFonts w:ascii="arial" w:eastAsia="arial" w:hAnsi="arial" w:cs="arial"/>
          <w:color w:val="000000"/>
          <w:sz w:val="20"/>
          <w:u w:val="single"/>
          <w:lang w:val="en-US" w:eastAsia="en-US" w:bidi="ar-SA"/>
        </w:rPr>
        <w:t xml:space="preserve"> I consider Dr. Postnikoff's behaviour to be prudent and well within the standard of care of psychiatrists practising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opinion, based on his previous examinations and knowledge of Mr. Stewart coupled with Dr. Grasswick's more recent information he would have had sufficient collateral information to allow him to make an independent judgment that Mr. Stewart had deteriorated and was at risk of harming self and others and would have met the criteria for civil commitment under the [</w:t>
      </w:r>
      <w:r>
        <w:rPr>
          <w:rFonts w:ascii="arial" w:eastAsia="arial" w:hAnsi="arial" w:cs="arial"/>
          <w:i/>
          <w:color w:val="000000"/>
          <w:sz w:val="20"/>
          <w:u w:val="single"/>
          <w:lang w:val="en-US" w:eastAsia="en-US" w:bidi="ar-SA"/>
        </w:rPr>
        <w:t>MHA</w:t>
      </w:r>
      <w:r>
        <w:rPr>
          <w:rFonts w:ascii="arial" w:eastAsia="arial" w:hAnsi="arial" w:cs="arial"/>
          <w:color w:val="000000"/>
          <w:sz w:val="20"/>
          <w:u w:val="single"/>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he did have sufficient information based on his past experience and the more updated evaluation by Dr. Grasswick and I do not think he was below the standard of care in filling out the civil commitment forms notwithstanding the fact that he did not have a personal examination on that particular day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Hyrman, the psychiatrist that Mr. Stewart has seen from time to time since his release from the RTC, agreed when giving his evidence that there may be times when an in-person interview or observation is not possible prior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Postnikoff appropriately examined all available reliable information concerning Mr. Stewart before issuing the Certification. He spoke with Dr. Grasswick about Mr. Stewart's presenting and symptoms, deteriorating behaviours, and his immediate past history. He was made aware of Mr. Stewart's non-compliance with prescribed medical treatment. He also spoke with Dr. Healey who was familiar with Mr. Stewart's history at the facility, including his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agree with Dr. Postnikoff's submission that Mr. Stewart "had already been under the observation of the treatment team on multiple occasions and for extended time periods" since his first admission to the RTC, so that Dr. Postnikoff had "ample reliable collateral evidence available" that demonstrated Mr. Stewart met the requirements for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I am satisfied that through his prior involvement with Mr. Stewart and his participation at regular meetings and in informal discussions with medical staff, Dr. Postnikoff was fully aware of Mr. Stewart's ongoing condition and symptoms throughout his admissions at the RTC. When Dr. Postnikoff issued the Certification, he had access to and reviewed reliable collateral evidence from Doctors Healey and Grasswick as well as the trained psychiatric nursing staff. I also agree with the Dr. Postnikoff's summary of the nature of that collateral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information available to Dr. Postnikoff, which included knowledge derived from his previous interviews of the plaintiff, indicated that the plaintiff: (1) was suffering from a major mental disorder, (2) required treatment in a designated facility, (3) suffered from a condition that would deteriorate if he did not receive treatment and would present a risk to himself and others, and (4) was non-compliant with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reject Mr. Stewart's submission that Dr. Postnikoff simply issued the Certification "as a rubber stamp" (done either negligently or recklessly) or as part of a plan to keep him in custody past his warrant expiry date. As I have pointed out, Dr. Postnikoff was appropriately familiar with Mr. Stewart's history and underlying problems. In conducting his examination of Mr. Stewart on September 29, 2004, Dr. Postnikoff carried out his own independent assessment just as he did in the previous year when he came to a conclusion that differed with Dr. Au, when he declined to issue the second certification. Throughout his dealings with Mr. Stewart, Dr. Postnikoff acted as a careful and considered physician, exercising his independent judgment. Dr. Postnikoff had determined from his previous examination of Mr. Stewart (that included an interview) that Mr. Stewart's condition was such that if he became non-compliant, he should be certified. The results of Mr. Stewart's blood tests provided objective evidence to support Dr. Postnikoff's decision to issue the Certification. The results of the blood work established that Mr. Stewart was not taking his anti-psychotic medication in spite of his prior assurances that he would do so. There was also credible, reliable evidence from the medical staff that Mr. Stewart's condition was not improving but instead deteriorating. Thus, Dr. Postnikoff had ample evidence to demonstrate that Mr. Stewart met the criteria for certification. Certification was necessary to protect the safety and well-being of Mr. Stewart and of others. Dr. Postnikoff acted in good faith, with reasonable care, and in compliance with standard practise when he issued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Mr. Stewart's position that Dr. Postnikoff was required to interview him personally as a condition to the Certification is also inconsistent with the case law. The leading case,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2009 BCCA 6</w:t>
        </w:r>
      </w:hyperlink>
      <w:r>
        <w:rPr>
          <w:rFonts w:ascii="arial" w:eastAsia="arial" w:hAnsi="arial" w:cs="arial"/>
          <w:color w:val="000000"/>
          <w:sz w:val="20"/>
          <w:lang w:val="en-US" w:eastAsia="en-US" w:bidi="ar-SA"/>
        </w:rPr>
        <w:t xml:space="preserve">, leave to appeal ref'd, </w:t>
      </w:r>
      <w:hyperlink r:id="rId667" w:history="1">
        <w:r>
          <w:rPr>
            <w:rFonts w:ascii="arial" w:eastAsia="arial" w:hAnsi="arial" w:cs="arial"/>
            <w:i/>
            <w:color w:val="0077CC"/>
            <w:sz w:val="20"/>
            <w:u w:val="single"/>
            <w:shd w:val="clear" w:color="auto" w:fill="FFFFFF"/>
            <w:lang w:val="en-US" w:eastAsia="en-US" w:bidi="ar-SA"/>
          </w:rPr>
          <w:t>[2009] S.C.C.A. No. 106</w:t>
        </w:r>
      </w:hyperlink>
      <w:r>
        <w:rPr>
          <w:rFonts w:ascii="arial" w:eastAsia="arial" w:hAnsi="arial" w:cs="arial"/>
          <w:color w:val="000000"/>
          <w:sz w:val="20"/>
          <w:lang w:val="en-US" w:eastAsia="en-US" w:bidi="ar-SA"/>
        </w:rPr>
        <w:t xml:space="preserve">, supports Dr. Postnikoff's position in this case. Although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dealt with a prior version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the only significant difference is that under the old legislation, two certificates were required to detain a person for 48 hours as opposed to the current statute that requires only one. Otherwise, the Court of Appeal's analysis of the definition of examination and its determination that it enjoys a broad meaning is apposite. The legislature has refrained from requiring a personal interview or personal observation of a patient as a prerequisite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writing for the Court of Appeal, Kirkpatrick J.A. said that an examination does not necessarily require a personal interview or observation. It should be conducted if possible and necessary. What is required, however, is for the certifying doctor to have "gathered sufficiently reliable information to make the diagnosis that [the patient] is mentally disordered...": paras. 52, 105-110. Context is crucial. In this case, unlike a large community hospital where an unknown person presents in Emergency with no known prior history, Mr. Stewart's behavioural, psychiatric, and other medical history was well known to all of the medical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as in Mr. Stewart's case, the doctor determined from sufficiently reliable information that the patient had no insight, his behaviour was escalating, and was at significant risk of harming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following extract from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is, in my opinion, worth setting out in full because it demonstrates the force of the Court of Appeal's remarks and that debate on the issue is now 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Definitions provided in medical dictionaries indicate that "examination" is a general term that refers to an investigation undertaken by a physician, and that the term is usually qualified by reference to a specific type of "examination". For instance, in </w:t>
      </w:r>
      <w:r>
        <w:rPr>
          <w:rFonts w:ascii="arial" w:eastAsia="arial" w:hAnsi="arial" w:cs="arial"/>
          <w:i/>
          <w:color w:val="000000"/>
          <w:sz w:val="20"/>
          <w:lang w:val="en-US" w:eastAsia="en-US" w:bidi="ar-SA"/>
        </w:rPr>
        <w:t>Stedman's Medical Dictionary</w:t>
      </w:r>
      <w:r>
        <w:rPr>
          <w:rFonts w:ascii="arial" w:eastAsia="arial" w:hAnsi="arial" w:cs="arial"/>
          <w:color w:val="000000"/>
          <w:sz w:val="20"/>
          <w:lang w:val="en-US" w:eastAsia="en-US" w:bidi="ar-SA"/>
        </w:rPr>
        <w:t xml:space="preserve">, "examination" is defined as "[a]ny investigation or inspection made for the purpose of diagnosis; usually qualified by the method used" (Maureen Barlow Pugh et al., eds., </w:t>
      </w:r>
      <w:r>
        <w:rPr>
          <w:rFonts w:ascii="arial" w:eastAsia="arial" w:hAnsi="arial" w:cs="arial"/>
          <w:i/>
          <w:color w:val="000000"/>
          <w:sz w:val="20"/>
          <w:lang w:val="en-US" w:eastAsia="en-US" w:bidi="ar-SA"/>
        </w:rPr>
        <w:t>Stedman's Medical Dictionary</w:t>
      </w:r>
      <w:r>
        <w:rPr>
          <w:rFonts w:ascii="arial" w:eastAsia="arial" w:hAnsi="arial" w:cs="arial"/>
          <w:color w:val="000000"/>
          <w:sz w:val="20"/>
          <w:lang w:val="en-US" w:eastAsia="en-US" w:bidi="ar-SA"/>
        </w:rPr>
        <w:t xml:space="preserve">, 27th ed. (Baltimore: Lippincott Williams &amp; Wilkins, 2000)). </w:t>
      </w:r>
      <w:r>
        <w:rPr>
          <w:rFonts w:ascii="arial" w:eastAsia="arial" w:hAnsi="arial" w:cs="arial"/>
          <w:i/>
          <w:color w:val="000000"/>
          <w:sz w:val="20"/>
          <w:lang w:val="en-US" w:eastAsia="en-US" w:bidi="ar-SA"/>
        </w:rPr>
        <w:t>Dorland's Illustrated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Medical Dictionary</w:t>
      </w:r>
      <w:r>
        <w:rPr>
          <w:rFonts w:ascii="arial" w:eastAsia="arial" w:hAnsi="arial" w:cs="arial"/>
          <w:color w:val="000000"/>
          <w:sz w:val="20"/>
          <w:lang w:val="en-US" w:eastAsia="en-US" w:bidi="ar-SA"/>
        </w:rPr>
        <w:t xml:space="preserve"> provides a definition that suggests the term is a general one. "Examination" is defined as 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Inspection, palpation, auscultation, percussion or other means of investigation especially for diagnosing disease, qualified according to method employed as physical examination, radiologic examination, diagnostic imaging examination, or cystoscopic examination.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(Douglas M. Anderson, ed., </w:t>
      </w:r>
      <w:r>
        <w:rPr>
          <w:rFonts w:ascii="arial" w:eastAsia="arial" w:hAnsi="arial" w:cs="arial"/>
          <w:i/>
          <w:color w:val="000000"/>
          <w:sz w:val="20"/>
          <w:lang w:val="en-US" w:eastAsia="en-US" w:bidi="ar-SA"/>
        </w:rPr>
        <w:t>Dorland's Illustrated Medical Dictionary</w:t>
      </w:r>
      <w:r>
        <w:rPr>
          <w:rFonts w:ascii="arial" w:eastAsia="arial" w:hAnsi="arial" w:cs="arial"/>
          <w:color w:val="000000"/>
          <w:sz w:val="20"/>
          <w:lang w:val="en-US" w:eastAsia="en-US" w:bidi="ar-SA"/>
        </w:rPr>
        <w:t>, 28th ed. (Philadelphia: W.B. Saunders Company, 1994))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Definitions of a similar nature can be found in other relevant sources, although they are not strictly medical in nature. For instance, </w:t>
      </w:r>
      <w:r>
        <w:rPr>
          <w:rFonts w:ascii="arial" w:eastAsia="arial" w:hAnsi="arial" w:cs="arial"/>
          <w:i/>
          <w:color w:val="000000"/>
          <w:sz w:val="20"/>
          <w:lang w:val="en-US" w:eastAsia="en-US" w:bidi="ar-SA"/>
        </w:rPr>
        <w:t>The Dictionary of Canadian Law</w:t>
      </w:r>
      <w:r>
        <w:rPr>
          <w:rFonts w:ascii="arial" w:eastAsia="arial" w:hAnsi="arial" w:cs="arial"/>
          <w:color w:val="000000"/>
          <w:sz w:val="20"/>
          <w:lang w:val="en-US" w:eastAsia="en-US" w:bidi="ar-SA"/>
        </w:rPr>
        <w:t xml:space="preserve"> defines "medical examination" as follows: "Includes a mental examination, a physical examination and medical assessment of records respecting a person"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Dictionary of Canadian Law</w:t>
      </w:r>
      <w:r>
        <w:rPr>
          <w:rFonts w:ascii="arial" w:eastAsia="arial" w:hAnsi="arial" w:cs="arial"/>
          <w:color w:val="000000"/>
          <w:sz w:val="20"/>
          <w:lang w:val="en-US" w:eastAsia="en-US" w:bidi="ar-SA"/>
        </w:rPr>
        <w:t xml:space="preserve">, 3d. ed., s.v. "medical examination"). In </w:t>
      </w:r>
      <w:r>
        <w:rPr>
          <w:rFonts w:ascii="arial" w:eastAsia="arial" w:hAnsi="arial" w:cs="arial"/>
          <w:i/>
          <w:color w:val="000000"/>
          <w:sz w:val="20"/>
          <w:lang w:val="en-US" w:eastAsia="en-US" w:bidi="ar-SA"/>
        </w:rPr>
        <w:t>The Oxford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English Dictionary</w:t>
      </w:r>
      <w:r>
        <w:rPr>
          <w:rFonts w:ascii="arial" w:eastAsia="arial" w:hAnsi="arial" w:cs="arial"/>
          <w:color w:val="000000"/>
          <w:sz w:val="20"/>
          <w:lang w:val="en-US" w:eastAsia="en-US" w:bidi="ar-SA"/>
        </w:rPr>
        <w:t>, the definition of "examination" includes, "[t]he action of investigating the nature, qualities, or condition of any object by inspection or experiment; minute inspection, scrutiny", and "[t]he action or process of searching or inquiring into (facts, opinions, statements, etc.); investigation, scrutiny" (</w:t>
      </w:r>
      <w:r>
        <w:rPr>
          <w:rFonts w:ascii="arial" w:eastAsia="arial" w:hAnsi="arial" w:cs="arial"/>
          <w:i/>
          <w:color w:val="000000"/>
          <w:sz w:val="20"/>
          <w:lang w:val="en-US" w:eastAsia="en-US" w:bidi="ar-SA"/>
        </w:rPr>
        <w:t>The Oxford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English Dictionary</w:t>
      </w:r>
      <w:r>
        <w:rPr>
          <w:rFonts w:ascii="arial" w:eastAsia="arial" w:hAnsi="arial" w:cs="arial"/>
          <w:color w:val="000000"/>
          <w:sz w:val="20"/>
          <w:lang w:val="en-US" w:eastAsia="en-US" w:bidi="ar-SA"/>
        </w:rPr>
        <w:t>, 2d. ed. s.v.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found to be manifestly plain in </w:t>
      </w:r>
      <w:r>
        <w:rPr>
          <w:rFonts w:ascii="arial" w:eastAsia="arial" w:hAnsi="arial" w:cs="arial"/>
          <w:i/>
          <w:color w:val="000000"/>
          <w:sz w:val="20"/>
          <w:lang w:val="en-US" w:eastAsia="en-US" w:bidi="ar-SA"/>
        </w:rPr>
        <w:t>McCorkell v. Riverview Hospital</w:t>
      </w:r>
      <w:r>
        <w:rPr>
          <w:rFonts w:ascii="arial" w:eastAsia="arial" w:hAnsi="arial" w:cs="arial"/>
          <w:color w:val="000000"/>
          <w:sz w:val="20"/>
          <w:lang w:val="en-US" w:eastAsia="en-US" w:bidi="ar-SA"/>
        </w:rPr>
        <w:t xml:space="preserve">, where Donald J. (as he then was) stated it to be "the treatment of the mentally disordered who need protection and care in a provincial psychiatric hospital." Having regard to the views of the physicians, the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interpretation of the word in its ordinary usage in the medical context, </w:t>
      </w:r>
      <w:r>
        <w:rPr>
          <w:rFonts w:ascii="arial" w:eastAsia="arial" w:hAnsi="arial" w:cs="arial"/>
          <w:color w:val="000000"/>
          <w:sz w:val="20"/>
          <w:u w:val="single"/>
          <w:lang w:val="en-US" w:eastAsia="en-US" w:bidi="ar-SA"/>
        </w:rPr>
        <w:t>in my opinion the term "examination" must be given a broad interpretation so as to be applicable in the myriad of circumstances that confront physicians called upon to make the serious decision to involuntarily commit persons to a psychiatric facility. "Examination", in this context, must mean observing the person, reviewing the patient's chart (if there is one), reviewing the available history and collateral information, and where possible (in the sense that the person complies) and necessary (in the sense that the information to be gained is not available from other sources) conducting a personal interview with the person to be admitted.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No one suggests that the physician's examination be treated other than with utmost seriousness. The decision to certify obviously has profound implications for the liberty of persons who may be held against their will for significant periods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w:t>
      </w:r>
      <w:r>
        <w:rPr>
          <w:rFonts w:ascii="arial" w:eastAsia="arial" w:hAnsi="arial" w:cs="arial"/>
          <w:color w:val="000000"/>
          <w:sz w:val="20"/>
          <w:u w:val="single"/>
          <w:lang w:val="en-US" w:eastAsia="en-US" w:bidi="ar-SA"/>
        </w:rPr>
        <w:t>However, the physician's decision is ultimately a question of medical judgment. Once the physician has gathered sufficiently reliable information to make the diagnosis that the person is mentally disordered and in need of treatment and protection, then a court ought not lightly interfere with that decision provided it is made in good faith and with reasonable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w:t>
      </w:r>
      <w:r>
        <w:rPr>
          <w:rFonts w:ascii="arial" w:eastAsia="arial" w:hAnsi="arial" w:cs="arial"/>
          <w:color w:val="000000"/>
          <w:sz w:val="20"/>
          <w:u w:val="single"/>
          <w:lang w:val="en-US" w:eastAsia="en-US" w:bidi="ar-SA"/>
        </w:rPr>
        <w:t xml:space="preserve">It is perhaps in recognition of the multiplicity of situations that may arise in the mental health context, and the very nature of the way mentally ill persons present that lead the legislature not to define the term "examination" in the </w:t>
      </w:r>
      <w:r>
        <w:rPr>
          <w:rFonts w:ascii="arial" w:eastAsia="arial" w:hAnsi="arial" w:cs="arial"/>
          <w:i/>
          <w:color w:val="000000"/>
          <w:sz w:val="20"/>
          <w:u w:val="single"/>
          <w:lang w:val="en-US" w:eastAsia="en-US" w:bidi="ar-SA"/>
        </w:rPr>
        <w:t>Act</w:t>
      </w:r>
      <w:r>
        <w:rPr>
          <w:rFonts w:ascii="arial" w:eastAsia="arial" w:hAnsi="arial" w:cs="arial"/>
          <w:color w:val="000000"/>
          <w:sz w:val="20"/>
          <w:u w:val="single"/>
          <w:lang w:val="en-US" w:eastAsia="en-US" w:bidi="ar-SA"/>
        </w:rPr>
        <w:t>. What is plain, is that there must be sufficient reliable information to justify the denial of a person's liberty.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In my opinion, the trial judge erred in law in narrowly construing the word "examination" as it is used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necessitating a personal interview of the person to be admitted in all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xml:space="preserve"> and Dr. O'Shaughnessy' s explanation that standard practise permits certification without a personal interview or observation, I conclude that there is no basis upon which to find, as Mr. Stewart urges me to, that the standard of practice in British Columbia is, itself, inappropriate and on its face,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agree with Dr. O'Shaughnessy that the purpose of certification is to protect people whose mental state has deteriorated to such a point that left untreated they would pose a risk to their own safety and well-being and to others. I also agree with his opinion that Doctors Grasswick and Postnikoff certified Mr. Stewart in order to protect him through treatment, and in doing so to protect others, including the public, upon his release into the community. I am satisfied that Mr. Stewart met all of the criteria for certification and that the Certification was valid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Even if the Certification was not valid, Dr. Postnikoff is shielded from liability because he acted in good faith and with reasonable care. Section 16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provides immunity for a physician who has acted in good faith and with reasonable care for, amongst other things, signing a medical certificate or making a report or requesting that a person be admitted to or detained in a designated mental health facility: </w:t>
      </w:r>
      <w:r>
        <w:rPr>
          <w:rFonts w:ascii="arial" w:eastAsia="arial" w:hAnsi="arial" w:cs="arial"/>
          <w:i/>
          <w:color w:val="000000"/>
          <w:sz w:val="20"/>
          <w:lang w:val="en-US" w:eastAsia="en-US" w:bidi="ar-SA"/>
        </w:rPr>
        <w:t>Franks v. Ruddiman</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2004 BCSC 632</w:t>
        </w:r>
      </w:hyperlink>
      <w:r>
        <w:rPr>
          <w:rFonts w:ascii="arial" w:eastAsia="arial" w:hAnsi="arial" w:cs="arial"/>
          <w:color w:val="000000"/>
          <w:sz w:val="20"/>
          <w:lang w:val="en-US" w:eastAsia="en-US" w:bidi="ar-SA"/>
        </w:rPr>
        <w:t xml:space="preserve"> at paras.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Thus, in summary, I have determined that Dr. Postnikoff carried out an appropriate examination of Mr. Stewart, in accordance with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on September 29, 2009. He acted in good faith, with reasonable care, and in accordance with standard practice when examining Mr. Stewart and issuing the Certification. Dr. Postnikoff had sufficient and reliable information from his knowledge of Mr. Stewart, the records he reviewed, and the information he obtained from collaterals, to certify Mr. Stewart on September 29, 2009. Accordingly, Mr. Stewart's claim in respect of the Certification itself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Mr. Stewart's assertion that Dr. Postnikoff inappropriately diagnosed him with paranoid schizophrenia must also fail. The diagnosis was also made by Doctors Au, Grasswick, and Hunter, who treated and observed Mr. Stewart during his three admissions at the RTC. The diagnosis was concurred in by Dr. O'Shaughnessy. Mr. Stewart has not proven that Dr. Postnikoff's diagnosis was in error or the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a case such as this, where Mr. Stewart asks the Court to declare that the diagnosis of paranoid schizophrenia made by those doctors was wrong, it is important to keep in mind the very apt caution expressed by Kirkpatrick J.A. in </w:t>
      </w:r>
      <w:r>
        <w:rPr>
          <w:rFonts w:ascii="arial" w:eastAsia="arial" w:hAnsi="arial" w:cs="arial"/>
          <w:i/>
          <w:color w:val="000000"/>
          <w:sz w:val="20"/>
          <w:lang w:val="en-US" w:eastAsia="en-US" w:bidi="ar-SA"/>
        </w:rPr>
        <w:t>Mullins</w:t>
      </w:r>
      <w:r>
        <w:rPr>
          <w:rFonts w:ascii="arial" w:eastAsia="arial" w:hAnsi="arial" w:cs="arial"/>
          <w:color w:val="000000"/>
          <w:sz w:val="20"/>
          <w:lang w:val="en-US" w:eastAsia="en-US" w:bidi="ar-SA"/>
        </w:rPr>
        <w:t>. At para. 91, she warned against judges making their own diagnosis. Findings should be based on the evidence of the doctors, and in this case, the psychiatrists: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It is important to note here the role of the Court with respect to making a medical diagnosis. As succinctly and correctly stated by the trial judge at para. 123, "[t]he Court is not in a position to diagnose the plaintiff. That is a medical mental health issue that must be based on the evidence of persons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only dissenter from the diagnosis was Dr. Hyrman. In weighing his testimony against the evidence from the other psychiatrists, I do not find any basis to suggest that his testimony demonstrates that the diagnosis of paranoid schizophrenia was incorrect. Although Dr. Hyrman, who has treated Mr. Stewart on an intermittent basis, disagreed with the diagnosis, he nevertheless diagnosed Mr. Stewart with a grande delusion mental health disorder. Dr. Hyrman acknowledged that there are many similarities between the features and presenting symptoms of that disorder and schizophrenia (including the paranoid type). A mental illness involving grande delusions and one involving paranoid schizophrenia are both major mental disorders. His personal practice - to never diagnose his patients with schizophrenia because he views it to be a clinical syndrome rather than a disease - provides significant insight into his diagnosis of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also not satisfied that Dr. Hyrman, through no fault of his own, had access to all of Mr. Stewart's relevant medical and institutional records that were available to Doctors Postnikoff, Grasswick, Hunter, Au, and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For these reasons, I do not find that Dr. Hyrman's evidence detracts from the diagnosis made by the other psychiatrists who diagnosed paranoid schizophrenia, and in the circumstances, I prefer and accept their diagnoses and opinions concerning Mr. Stewart's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also wish to note that Dr. Hyrman refused to provide Mr. Stewart with an expert report for trial. His testimony was provided as Mr. Stewart's treating physician. In addition to remarking on the similarities between the symptoms of grande delusions and schizophrenia, he opined that Dr. Postnikoff was not negligent. In a letter dated August 6, 2009, which he confirmed in his evidence to reflect his opinion,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while we may disagree on the diagnosis, I do not find the doctors you direct your action against in any way negligent or deviating from customary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remarks made by the Review Panel in its handwritten decision to decertify Mr. Stewart do not prove that the diagnosis of paranoid schizophrenia is incorrect. No member of the Review Panel was called to give evidence. The Review Panel's decision was made at a time when Mr. Stewart had been treatment compliant for approximately 18 days so that his presenting condition at the hearing would have been qualitatively different than his deteriorating condition and escalating symptoms extant when the Certification occurred. As well, the Review Panel did not take issue with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 are four remaining claims that were raised by Mr. Stewart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first is Mr. Stewart's claim that he was not provided with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immediately following Certification or shortly thereafter. Even though Mr. Stewart appeared to abandon this part of his claim against Dr. Postnikoff in oral argument, I will deal with the assertion in any event. There is no factual basis to support this claim. It was not Dr. Postnikoff's role at the RTC to advise Mr. Stewart of his rights; that task was handled by other staff at the RTC. Importantly, Mr. Stewart was well aware of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at the time of the Certification. He was also advised of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shortly after Certification. He was aware of them when Dr. Grasswick came to see him the next day, on September 30. Mr. Stewart immediately acted upon his rights. He secured advice from a mental health advocate and obtained legal representation at the hearing of the review he pursued before the Review Panel. Mr. Stewart's application was heard in a timely fashion and was ultimately successful. Mr. Stewart was decertified and released from custodial care. He did not incur any expense in pursuing the review. Consequently, even if there is any potential merit to his claim, I find that Mr. Stewart did not suffer any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second is Mr. Stewart's claim that the RTC and Dr. Postnikoff administered treatment without his informed consent. This claim also lacks any factual foundation. Mr. Stewart sought admission to the RTC. He wished to remain a patient there. To do so, he agreed to receive treatment at the facility. He did not want to return to the maximum security facility where he had been incarcerated or to any other correctional facility before his warrant expiry date. Dr. Postnikoff was not involved in administering any treatment to Mr. Stewart. The </w:t>
      </w:r>
      <w:r>
        <w:rPr>
          <w:rFonts w:ascii="arial" w:eastAsia="arial" w:hAnsi="arial" w:cs="arial"/>
          <w:i/>
          <w:color w:val="000000"/>
          <w:sz w:val="20"/>
          <w:lang w:val="en-US" w:eastAsia="en-US" w:bidi="ar-SA"/>
        </w:rPr>
        <w:t>Health Care (Consent) and Care Facility (Admission)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181</w:t>
      </w:r>
      <w:r>
        <w:rPr>
          <w:rFonts w:ascii="arial" w:eastAsia="arial" w:hAnsi="arial" w:cs="arial"/>
          <w:color w:val="000000"/>
          <w:sz w:val="20"/>
          <w:lang w:val="en-US" w:eastAsia="en-US" w:bidi="ar-SA"/>
        </w:rPr>
        <w:t xml:space="preserve">, asserted by Mr. Stewart to support his argument that his agreement to each and every form of treatment was necessary, has no application to the facts of this case. Finally, all treatment provided to Mr. Stewart were either accepted by him voluntarily, with his informed consent, or otherwise provided to him lawfully pursuant to valid certifications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third is Mr. Stewart's claim that Dr. Postnikoff interfered with his sentence appeal to the Supreme Court of Canada. This claim must fail as well. While other medical professionals and correction officials required Mr. Stewart to stop work on his appeal book because his inordinate obsession with it was causing his mental condition to significantly deteriorate, Dr. Postnikoff had nothing to do with Mr. Stewart's sentence appeal. Dr. Postnikoff did not thwart or prevent Mr. Stewart from pursuing his appeal. Further, Mr. Stewart's application for leave to appeal did make its way to the Court in any event. Although the Court would not grant Mr. Stewart's extension application, resulting in his application for leave to appeal being dismissed, the Court made it clear in its reasons that his appeal was without merit, </w:t>
      </w:r>
      <w:hyperlink r:id="rId663" w:history="1">
        <w:r>
          <w:rPr>
            <w:rFonts w:ascii="arial" w:eastAsia="arial" w:hAnsi="arial" w:cs="arial"/>
            <w:i/>
            <w:color w:val="0077CC"/>
            <w:sz w:val="20"/>
            <w:u w:val="single"/>
            <w:shd w:val="clear" w:color="auto" w:fill="FFFFFF"/>
            <w:lang w:val="en-US" w:eastAsia="en-US" w:bidi="ar-SA"/>
          </w:rPr>
          <w:t>[2006] S.C.C.A. No. 88</w:t>
        </w:r>
      </w:hyperlink>
      <w:r>
        <w:rPr>
          <w:rFonts w:ascii="arial" w:eastAsia="arial" w:hAnsi="arial" w:cs="arial"/>
          <w:color w:val="000000"/>
          <w:sz w:val="20"/>
          <w:lang w:val="en-US" w:eastAsia="en-US" w:bidi="ar-SA"/>
        </w:rPr>
        <w:t>. Even if it could be said that Dr. Postnikoff's actions delayed the appeal in some inadvertent manner, it would have been an entirely unintended result and did not cause Mr. Stewart any loss for which damages could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Stewart's remaining claim is that together with correctional authorities and other medical professionals, Dr. Postnikoff stopped him from circulating the Bulletin to other inmates. There is also no basis for this claim. Dr. Postnikoff had nothing to do with any of the efforts that were made to stop circulation of the Bulletin. In addition, the evidence makes it clear that the efforts of CSC officials and other medical professionals to do so were done in good faith, stemming from their legitimate concern that Mr. Stewart's life would be in danger in prison if he disclosed the circumstances surrounding his sexual relations with an underage female to the prison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Accordingly, I have determined that all of Mr. Stewart's claim against Dr. Postnikoff must fail on an analysis of the substantive merits of 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have approached this section of my reasons on the basis that Mr. Stewart has proven that the Certification was invalid and that Dr. Postnikoff failed to adhere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Stewart cannot demonstrate causation. If Dr. Postnikoff had not issued the Certification, then on his return to the RTC early in the first week of October 2004, Dr. Hunter would have certified Mr. Stewart upon learning of his history in absence, the results of the blood test, and of Mr. Stewart's unwavering intention not to take his medication, which was by then, fully revealed. I am satisfied that Dr. Hunter would have taken all steps necessary to ensure that Mr. Stewart remained certified until his symptoms were appropriately ameliorated with treatment, including anti-psychotic drugs. A second certification would also have been issued. As a result, even if the Certification was invalid. Mr. Stewart would have remained in custody at the RTC.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Assuming causation could be established, Mr. Stewart could not prove a loss beyond nominal damages. Damages for false imprisonment are designed to compensate a plaintiff for deprivation of liberty, public humiliation, loss of reputation, and mental anguish: </w:t>
      </w:r>
      <w:r>
        <w:rPr>
          <w:rFonts w:ascii="arial" w:eastAsia="arial" w:hAnsi="arial" w:cs="arial"/>
          <w:i/>
          <w:color w:val="000000"/>
          <w:sz w:val="20"/>
          <w:lang w:val="en-US" w:eastAsia="en-US" w:bidi="ar-SA"/>
        </w:rPr>
        <w:t>Hanisch v. Canada</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2004 BCCA 539</w:t>
        </w:r>
      </w:hyperlink>
      <w:r>
        <w:rPr>
          <w:rFonts w:ascii="arial" w:eastAsia="arial" w:hAnsi="arial" w:cs="arial"/>
          <w:color w:val="000000"/>
          <w:sz w:val="20"/>
          <w:lang w:val="en-US" w:eastAsia="en-US" w:bidi="ar-SA"/>
        </w:rPr>
        <w:t xml:space="preserve"> at para. 60. According to </w:t>
      </w:r>
      <w:r>
        <w:rPr>
          <w:rFonts w:ascii="arial" w:eastAsia="arial" w:hAnsi="arial" w:cs="arial"/>
          <w:i/>
          <w:color w:val="000000"/>
          <w:sz w:val="20"/>
          <w:lang w:val="en-US" w:eastAsia="en-US" w:bidi="ar-SA"/>
        </w:rPr>
        <w:t>Hanisch</w:t>
      </w:r>
      <w:r>
        <w:rPr>
          <w:rFonts w:ascii="arial" w:eastAsia="arial" w:hAnsi="arial" w:cs="arial"/>
          <w:color w:val="000000"/>
          <w:sz w:val="20"/>
          <w:lang w:val="en-US" w:eastAsia="en-US" w:bidi="ar-SA"/>
        </w:rPr>
        <w:t xml:space="preserve">, the measure of damages reflects the nature of the event, the character of the person wronged, and the community where the events occurred: para. 60. Mitigating factors such as the benefits conferred on Mr. Stewart during his involuntary admission resulting from the Certification and the good faith and reasonable care taken on behalf of Dr. Postnikoff will be taken into account in the assessment of damages: </w:t>
      </w:r>
      <w:r>
        <w:rPr>
          <w:rFonts w:ascii="arial" w:eastAsia="arial" w:hAnsi="arial" w:cs="arial"/>
          <w:i/>
          <w:color w:val="000000"/>
          <w:sz w:val="20"/>
          <w:lang w:val="en-US" w:eastAsia="en-US" w:bidi="ar-SA"/>
        </w:rPr>
        <w:t>Ketchum v. Hislop</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[1984] B.C.J. No. 3185</w:t>
        </w:r>
      </w:hyperlink>
      <w:r>
        <w:rPr>
          <w:rFonts w:ascii="arial" w:eastAsia="arial" w:hAnsi="arial" w:cs="arial"/>
          <w:color w:val="000000"/>
          <w:sz w:val="20"/>
          <w:lang w:val="en-US" w:eastAsia="en-US" w:bidi="ar-SA"/>
        </w:rPr>
        <w:t xml:space="preserve"> at paras. 26-28 (S.C.); </w:t>
      </w:r>
      <w:r>
        <w:rPr>
          <w:rFonts w:ascii="arial" w:eastAsia="arial" w:hAnsi="arial" w:cs="arial"/>
          <w:i/>
          <w:color w:val="000000"/>
          <w:sz w:val="20"/>
          <w:lang w:val="en-US" w:eastAsia="en-US" w:bidi="ar-SA"/>
        </w:rPr>
        <w:t>Burke v. Efstathianos</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[1961] M.J. No. 42</w:t>
        </w:r>
      </w:hyperlink>
      <w:r>
        <w:rPr>
          <w:rFonts w:ascii="arial" w:eastAsia="arial" w:hAnsi="arial" w:cs="arial"/>
          <w:color w:val="000000"/>
          <w:sz w:val="20"/>
          <w:lang w:val="en-US" w:eastAsia="en-US" w:bidi="ar-SA"/>
        </w:rPr>
        <w:t xml:space="preserve"> at para. 63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Even if Dr. Postnikoff were at fault for issuing the Certification without first meeting with or personally observing Mr. Stewart, I would not award Mr. Stewart anything beyond nominal non-pecuniary damages of $1,000. In addition to considering the range of awards in</w:t>
      </w:r>
      <w:r>
        <w:rPr>
          <w:rFonts w:ascii="arial" w:eastAsia="arial" w:hAnsi="arial" w:cs="arial"/>
          <w:i/>
          <w:color w:val="000000"/>
          <w:sz w:val="20"/>
          <w:lang w:val="en-US" w:eastAsia="en-US" w:bidi="ar-SA"/>
        </w:rPr>
        <w:t xml:space="preserve"> Park v. British Columbia (Ministry of Public Safety and Solicitor General</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2012 BCPC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Kalsi v. Greater Vancouver Associate Stores Ltd.</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2009 BCSC 287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Abbott v. Canada</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[1993] F.C.J. No. 673</w:t>
        </w:r>
      </w:hyperlink>
      <w:r>
        <w:rPr>
          <w:rFonts w:ascii="arial" w:eastAsia="arial" w:hAnsi="arial" w:cs="arial"/>
          <w:color w:val="000000"/>
          <w:sz w:val="20"/>
          <w:lang w:val="en-US" w:eastAsia="en-US" w:bidi="ar-SA"/>
        </w:rPr>
        <w:t xml:space="preserve"> at paras. 160-63 (T.D.); </w:t>
      </w:r>
      <w:r>
        <w:rPr>
          <w:rFonts w:ascii="arial" w:eastAsia="arial" w:hAnsi="arial" w:cs="arial"/>
          <w:i/>
          <w:color w:val="000000"/>
          <w:sz w:val="20"/>
          <w:lang w:val="en-US" w:eastAsia="en-US" w:bidi="ar-SA"/>
        </w:rPr>
        <w:t>Lebel v.</w:t>
      </w:r>
      <w:r>
        <w:rPr>
          <w:rFonts w:ascii="arial" w:eastAsia="arial" w:hAnsi="arial" w:cs="arial"/>
          <w:color w:val="000000"/>
          <w:sz w:val="20"/>
          <w:lang w:val="en-US" w:eastAsia="en-US" w:bidi="ar-SA"/>
        </w:rPr>
        <w:t xml:space="preserve"> Roe, </w:t>
      </w:r>
      <w:hyperlink r:id="rId675" w:history="1">
        <w:r>
          <w:rPr>
            <w:rFonts w:ascii="arial" w:eastAsia="arial" w:hAnsi="arial" w:cs="arial"/>
            <w:i/>
            <w:color w:val="0077CC"/>
            <w:sz w:val="20"/>
            <w:u w:val="single"/>
            <w:shd w:val="clear" w:color="auto" w:fill="FFFFFF"/>
            <w:lang w:val="en-US" w:eastAsia="en-US" w:bidi="ar-SA"/>
          </w:rPr>
          <w:t>[1994] Y.J. No. 62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Latimer</w:t>
      </w:r>
      <w:r>
        <w:rPr>
          <w:rFonts w:ascii="arial" w:eastAsia="arial" w:hAnsi="arial" w:cs="arial"/>
          <w:color w:val="000000"/>
          <w:sz w:val="20"/>
          <w:lang w:val="en-US" w:eastAsia="en-US" w:bidi="ar-SA"/>
        </w:rPr>
        <w:t xml:space="preserve"> at paras. 22-24, my assessment is based on the following four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First, as I have noted, I am satisfied that Mr. Stewart would have been held past his warrant expiry date even in the absence of the Certification. Mr. Stewart was clearly non-compliant with his treatment, deteriorating, belligerent and agitated (with the potential to become violent on a moment's notice), and was at risk to himself and to others before he was certified by Dr. Grasswick. Dr. Postnikoff's diagnosis and certification was concurred in by Mr. Stewart's treating psychiatrist, Dr. Hunter, shortly after his return to the RTC from his conference. Given the ongoing deterioration in Mr. Stewart's condition, his volatility, and his refusal to comply with treatment when Dr. Hunter met with Mr. Stewart in the first week of October 2004, Dr. Hunter would have, in the absence of any existing valid certification, certified Mr. Stewart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because at that time he met the criteria for certification. A second opinion would have been requested and issued, so that Mr. Stewart would have been held past his warrant expiry date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Second, Mr. Stewart cannot prove that he suffered any loss caused by Dr. Postnikoff's diagnosis of paranoid schizophrenia. His evidence that he suffers from a "stigma" as a result of having been diagnosed as a paranoid schizophrenic went no further than a general statement to that effect and that it caused him some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Third, Mr. Stewart was suffering from a pre-existing and symptomatic mental illness. Mr. Stewart has not proven that he suffered any public humiliation, loss of reputation, or mental anguish as a result of the Certification. He benefitted from the treatment he received as an involuntary patient at the RTC following the certifications. To the extent that he suffered a wrongful confinement that can be construed as false imprisonment as a result of the Certification, it would only have been a brief period of a few days until Dr. Hunter's return to the RTC. In addition, the beneficial effects of treatment to Mr. Stewart from the Certification more than offset the deprivation of his liberty.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Fourth, Mr. Stewart has failed to demonstrate that he suffered any past income loss as a result of the Certification. His evidence concerning his past employment history was, at best, extremely vague, and not supported by any other evidence. He has not tendered any evidence to establish that there is a real and substantial possibility that he will suffer loss of income as a result of the Certification, which according to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30-32, is required. His prospects for future employment have not been affected by the Certification. Instead, any impairment to his ability to be gainfully employed is the result of his prior criminal activity, substance abuse, addiction, and medical impairments, none of which, I find, are causally connected with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Overall, apart from his claim that he should be awarded damages for being held at the RTC beyond his warrant expiry date, the primary focus of Mr. Stewart's claim for damages was on three things: first, his inability to deliver his message, second, publication of the Public Warning, and third, certain efforts initiated by the VPD, following his release from RTC at the end of his sentence, for an order from the Provincial Court, pursuant to s. 810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imposing certain conditions on him to ensure public safety while he was living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is no basis for an award of aggravated or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Mr. Stewart argued quite strenuously that the operation of the limitation period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should be postponed or suspended. In medical malpractice actions, the limitation period commences on the day the right to bring an action arose: </w:t>
      </w:r>
      <w:r>
        <w:rPr>
          <w:rFonts w:ascii="arial" w:eastAsia="arial" w:hAnsi="arial" w:cs="arial"/>
          <w:i/>
          <w:color w:val="000000"/>
          <w:sz w:val="20"/>
          <w:lang w:val="en-US" w:eastAsia="en-US" w:bidi="ar-SA"/>
        </w:rPr>
        <w:t>Bera v. Marr</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(1986), 27 D.L.R. (4th) 161</w:t>
        </w:r>
      </w:hyperlink>
      <w:r>
        <w:rPr>
          <w:rFonts w:ascii="arial" w:eastAsia="arial" w:hAnsi="arial" w:cs="arial"/>
          <w:color w:val="000000"/>
          <w:sz w:val="20"/>
          <w:lang w:val="en-US" w:eastAsia="en-US" w:bidi="ar-SA"/>
        </w:rPr>
        <w:t xml:space="preserve"> at 163-164 (B.C.C.A.). If that day is the date of the Certification, then Mr. Stewart's claim was time barred on September 30, 2006. If the commencement of the limitation period is considered to run on the date his damages crystalized, i.e., his release from custody on October 19, 2004, then his claim expired on October 20, 2006. In either case, this action was commenced after the limitation period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Counsel for Dr. Postnikoff quite correctly points out that the often used postponement provisions in s.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 not apply to false imprisonment. That tort falls within the purview of s. 3(2)(d), but it is not one of the enumerated causes of action that is within the ambit of s. 6. Section 7 concerns postponements and suspensions of the limitation period for persons suffering from a disability, and does not exclude false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Turning first to postponement under s. 6, Mr. Stewart offers several excuses in his effort to meet the conditions set out in it. He submits that he was: (a) engaged in pursuing his sentence appeal; (b) in custody for substantial periods; (c) diverted to the Federal Court; (d) without a lawyer, did not understand the full extent of his claim and did not appreciate where to sue until the Federal Court rejected his documents; and (e) focused on delivering his message which he admits pre-empted all of his other efforts. He conceded that he pursued his sentence appeal in order to "spread the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stipulates a number of conditions must be met in order to postpone the limitation period. Generally speaking, they concern identity of the defendant and knowledge of sufficient facts that would lead a reasonable person to appreciate that he or she had a cause of action: </w:t>
      </w:r>
      <w:r>
        <w:rPr>
          <w:rFonts w:ascii="arial" w:eastAsia="arial" w:hAnsi="arial" w:cs="arial"/>
          <w:i/>
          <w:color w:val="000000"/>
          <w:sz w:val="20"/>
          <w:lang w:val="en-US" w:eastAsia="en-US" w:bidi="ar-SA"/>
        </w:rPr>
        <w:t>Thomas v. Vancouver Coastal Health Authority</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2006 BCSC 422</w:t>
        </w:r>
      </w:hyperlink>
      <w:r>
        <w:rPr>
          <w:rFonts w:ascii="arial" w:eastAsia="arial" w:hAnsi="arial" w:cs="arial"/>
          <w:color w:val="000000"/>
          <w:sz w:val="20"/>
          <w:lang w:val="en-US" w:eastAsia="en-US" w:bidi="ar-SA"/>
        </w:rPr>
        <w:t xml:space="preserve"> at paras. 15-16 (citing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xml:space="preserve"> at para. 21). In </w:t>
      </w:r>
      <w:r>
        <w:rPr>
          <w:rFonts w:ascii="arial" w:eastAsia="arial" w:hAnsi="arial" w:cs="arial"/>
          <w:i/>
          <w:color w:val="000000"/>
          <w:sz w:val="20"/>
          <w:lang w:val="en-US" w:eastAsia="en-US" w:bidi="ar-SA"/>
        </w:rPr>
        <w:t>Karsanjii Estate v. Roque</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Taylor J.A., for the majority, said at 263-264: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where, as here, the fact that injury has been suffered - surgery which "backfired totally"- is known to the prospective plaintiff, and where a reasonable person in his position would have appreciated that this may reasonably have resulted from a breach of duty on a part of a person whose identity is known to the prospective plaintiff, and where the fact that it was so caused could reasonably be discovered by obtaining advice available to the prospective plaintiff (even though the assistance of a lawyer or other intermediary might be required in order to obtain such advice), then the relevant "facts" should be regarded as falling within his "means of knowledge for the purpose of s. 6(3)(i) [s. 6(4) in Mr. Stewart's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this because to hold that time does not start to run in such circumstances until the prospective plaintiff happens to receive expert advice confirming that the relevant breach of duty is a possible explanation for the problem - let alone a probable or likely explanation - would in my view unreasonably expose prospective defendants to "stale"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Stewart's personal circumstances are also a factor: s. 6(4)(b)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at paras. 20-22.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McLachlin C.J.C., for the majority, said that the proper interpretation of the postponement provisions requires an analysis of the plaintiff's own particular circumstances. At para. 39,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Mr. Stewart is not entitled to rely upon the postponement provisions in s. 6. None of the reasons or excuses he has provided amount to "serious, significant, and compelling circumstances" as described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He was not under any mistake or misapprehension about his right to bring the action and the amount of time in which he had to bring it. He knew of Dr. Postnikoff's identity at the time of Certification. He knew that he had two years in which to bring his action. He also knew about his cause of action because he thought about suing Dr. Postnikoff on September 30, 2004 and had threatened legal action against Dr. Grasswick on the same day. I do not accept his evidence that he thought his claim against Dr. Postnikoff should be brought in the Federal Court. The claim that he sought to file in that court had nothing to do with his claim against Dr. Postnikoff. He was also aware by spring 2004 that the Federal Court would not accept his documents. He had ample time to file his documents in this Court well before the limitation period expired. Instead, he chose to concentrate his efforts on delivering his message and expunging the stayed charges from his CSC records to the detriment of a timely filing of his claim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Stewart cannot rely upon the postponement provision in s.7(2), which states that</w:t>
      </w:r>
      <w:r>
        <w:rPr>
          <w:rFonts w:ascii="arial" w:eastAsia="arial" w:hAnsi="arial" w:cs="arial"/>
          <w:color w:val="000000"/>
          <w:sz w:val="20"/>
          <w:u w:val="single"/>
          <w:lang w:val="en-US" w:eastAsia="en-US" w:bidi="ar-SA"/>
        </w:rPr>
        <w:t xml:space="preserve"> if at the time</w:t>
      </w:r>
      <w:r>
        <w:rPr>
          <w:rFonts w:ascii="arial" w:eastAsia="arial" w:hAnsi="arial" w:cs="arial"/>
          <w:color w:val="000000"/>
          <w:sz w:val="20"/>
          <w:lang w:val="en-US" w:eastAsia="en-US" w:bidi="ar-SA"/>
        </w:rPr>
        <w:t xml:space="preserve"> the right to bring action arises a person is under a disability, the limitation period set by the statute is postponed so long as that person is under a disability. Nor can he rely on the suspension provisions, which are in s. 7(4). They provide that </w:t>
      </w:r>
      <w:r>
        <w:rPr>
          <w:rFonts w:ascii="arial" w:eastAsia="arial" w:hAnsi="arial" w:cs="arial"/>
          <w:color w:val="000000"/>
          <w:sz w:val="20"/>
          <w:u w:val="single"/>
          <w:lang w:val="en-US" w:eastAsia="en-US" w:bidi="ar-SA"/>
        </w:rPr>
        <w:t>if after the time</w:t>
      </w:r>
      <w:r>
        <w:rPr>
          <w:rFonts w:ascii="arial" w:eastAsia="arial" w:hAnsi="arial" w:cs="arial"/>
          <w:color w:val="000000"/>
          <w:sz w:val="20"/>
          <w:lang w:val="en-US" w:eastAsia="en-US" w:bidi="ar-SA"/>
        </w:rPr>
        <w:t xml:space="preserve"> has begun to run with respect to a limitation period, but before the expiry of it, a person who has a cause of action comes under a disability, the running of that time is suspended against that person so long as he or she is under a disability. In either case, Mr. Stewart must prove that he was disabled, which he has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Proof that a person meets the requirements for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does not, in itself, mean that they are legally disabled: </w:t>
      </w:r>
      <w:r>
        <w:rPr>
          <w:rFonts w:ascii="arial" w:eastAsia="arial" w:hAnsi="arial" w:cs="arial"/>
          <w:i/>
          <w:color w:val="000000"/>
          <w:sz w:val="20"/>
          <w:lang w:val="en-US" w:eastAsia="en-US" w:bidi="ar-SA"/>
        </w:rPr>
        <w:t>E.M.E. v. I.A.W</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2003 BCSC 1878</w:t>
        </w:r>
      </w:hyperlink>
      <w:r>
        <w:rPr>
          <w:rFonts w:ascii="arial" w:eastAsia="arial" w:hAnsi="arial" w:cs="arial"/>
          <w:color w:val="000000"/>
          <w:sz w:val="20"/>
          <w:lang w:val="en-US" w:eastAsia="en-US" w:bidi="ar-SA"/>
        </w:rPr>
        <w:t xml:space="preserve">. None of the evidence, including the medical evidence, establishes that Mr. Stewart was mentally incompetent or unable to manage his own affairs. He has not established any of the factors considered in </w:t>
      </w:r>
      <w:r>
        <w:rPr>
          <w:rFonts w:ascii="arial" w:eastAsia="arial" w:hAnsi="arial" w:cs="arial"/>
          <w:i/>
          <w:color w:val="000000"/>
          <w:sz w:val="20"/>
          <w:lang w:val="en-US" w:eastAsia="en-US" w:bidi="ar-SA"/>
        </w:rPr>
        <w:t>Wirtanen v. British Columbia</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[1994] B.C.J. No. 2439</w:t>
        </w:r>
      </w:hyperlink>
      <w:r>
        <w:rPr>
          <w:rFonts w:ascii="arial" w:eastAsia="arial" w:hAnsi="arial" w:cs="arial"/>
          <w:color w:val="000000"/>
          <w:sz w:val="20"/>
          <w:lang w:val="en-US" w:eastAsia="en-US" w:bidi="ar-SA"/>
        </w:rPr>
        <w:t xml:space="preserve"> at para. 20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the following factors in considering whether Mrs. Wirtanen was "disabled" under the Limitation Act: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cognizant of the facts giving rise to the cause of action? For example, is the plaintiff aware that there was a motor vehicle accident, that she was injured and may be able to sue and collect money?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understand the nature and purpose of the proceedings, including the respective roles of judge, jury and counsel?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comprehend the personal import of the proceedings? Is she able to form a rational judgment about the effect of the action on her interests? Specifically, she must be able to understand what costs mean and comprehend enough of the information provided to her to appreciate the consequences of winning and losing.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able to comprehend legal advice being given to her? Is she able to instruct counsel and make critical decisions on counsel's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Mr. Stewart's case, the answer to each of those questions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Through his past dealings with the legal system, Mr. Stewart was aware of his right to bring lawsuits for alleged civil wrongs well before the Certification. I found him to have a certain innate intelligence that has assisted him to navigate the court system, including this case. Mr. Stewart considered bringing a claim against Dr. Postnikoff for breach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meet with him prior to the Certification as early as September 30, 2004. He knew then that his "injury" was that he would be held in custody against his will past his warrant expiry date. He was aware of his rights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and acted upon them. He had also disputed the psychiatrists' diagnosis of paranoid schizophrenia for quite some time prior to the Certification. He had a good working knowledge of the court system from the criminal charges brought against him before and after the Certification. He was also familiar with the roles of all participants in the courts and the possible outcomes of trials and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Accordingly, Mr. Stewart has not met his onus to be able to rely on the postponement and suspension provisions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Although it is always preferable for a physician to personally observe a patient before issuing a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it is not mandatory. Emergent situations or other exigencies may occur, as was the case here, where immediate personal observation is not possible. Dr. Postnikoff's certification of Mr. Stewart on September 29, 2009 was a valid certification under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He appropriately relied upon sufficiently reliable and credible information, both documentary and oral, from other highly qualified and trained medical professionals, including nursing staff. Dr. Postnikoff acted in accordance with standard practice and met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Even if the Certification was invalid, Dr. Postnikoff is shielded from liability by s. 16 of the </w:t>
      </w:r>
      <w:r>
        <w:rPr>
          <w:rFonts w:ascii="arial" w:eastAsia="arial" w:hAnsi="arial" w:cs="arial"/>
          <w:i/>
          <w:color w:val="000000"/>
          <w:sz w:val="20"/>
          <w:lang w:val="en-US" w:eastAsia="en-US" w:bidi="ar-SA"/>
        </w:rPr>
        <w:t>MHA</w:t>
      </w:r>
      <w:r>
        <w:rPr>
          <w:rFonts w:ascii="arial" w:eastAsia="arial" w:hAnsi="arial" w:cs="arial"/>
          <w:color w:val="000000"/>
          <w:sz w:val="20"/>
          <w:lang w:val="en-US" w:eastAsia="en-US" w:bidi="ar-SA"/>
        </w:rPr>
        <w:t xml:space="preserve"> because he acted with reasonable care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Postnikoff's conduct did not cause Mr. Stewart to suffer any loss because he would have been certified by his treating psychiatrist in any event, a second certification would have been sought and issued, and Mr. Stewart would have remained in custody past his warrant expiry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If Mr. Stewart were entitled to damages, then the award would be nominal damages of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Mr. Stewart has not demonstrated that the postponement and suspension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are engaged in this case. His claim against Dr. Postnikoff was time barred when he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Stewart's action against Dr. Postnikoff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conclusion, I wish to highlight that Mr. Stewart has never been convicted of a sexual offence. I also wish to remark upon the genuineness in which Mr. Stewart believes in his message. There is no question that Mr. Stewart truly believes in his message and the importance of delivering it as soon as possible. It is unfortunate that he has, up until closing submissions in trial, continued to deny that he suffers from a mental illness. It was only during argument that he conceded that he may suffer from a mental illness. Hopefully, Mr. Stewart will heed the advice of all of the treating and consulting professionals and pursue treatment that will be of unquestionable value in treating his symptoms and is vital if he intends to assimilate in the community at large outside of a correctional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Summit Leasing Corp. v. Westshore Towing Ltd., [2019] B.C.J. No. 1209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S188904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Summit Leasing Corporation, Plaintiff, and Westshore Towing Ltd. and Top Line Roofing Ltd. and Top Line Industries Inc. and Darian Parker Gondor doing business as Greater Victoria Services and Greater Victoria Contracting Services Ltd. doing business as Greater Victoria Services,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jc w:val="both"/>
        <w:rPr>
          <w:rFonts w:ascii="arial" w:eastAsia="arial" w:hAnsi="arial" w:cs="arial"/>
          <w:sz w:val="20"/>
          <w:lang w:val="en-US" w:eastAsia="en-US" w:bidi="ar-SA"/>
        </w:rPr>
      </w:pPr>
      <w:bookmarkStart w:id="106" w:name="Counsel_33"/>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3"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for the Plaintiff, appearing in person: A.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Westshore Towing Ltd. and Top Line Roofing Ltd. and Top Line Industries Inc.: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Darian Gondor and Greater Victoria Contracting Services Ltd. appearing via teleconference: T.M. Milne.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33"/>
      <w:bookmarkEnd w:id="107"/>
      <w:r>
        <w:pict>
          <v:line id="_x0000_s1134" style="position:absolute;z-index:2517452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F.V. MARZARI J. (orally)"/>
            <w:bookmarkEnd w:id="108"/>
            <w:r>
              <w:rPr>
                <w:rFonts w:ascii="arial" w:eastAsia="arial" w:hAnsi="arial" w:cs="arial"/>
                <w:b/>
                <w:color w:val="000000"/>
                <w:sz w:val="30"/>
                <w:lang w:val="en-US" w:eastAsia="en-US" w:bidi="ar-SA"/>
              </w:rPr>
              <w:t>F.V. MARZARI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two of the defendants in this proceeding, Mr. Gondor and his company, Greater Victoria Contracting Services Limited, to set aside a default judgment against them. I am going to refer to those two defendants collectively as the "Gondor defendants" because there are other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against Mr. Gondor and his company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a fire that is alleged to have originated from Mr. Gondor's RV and spread to an adjacent water tank truck owned by the plaintiff while both vehicles were being stored in a storage lot alleged to have been owned by one or more of the other defendants. A default order was made by desk order on November 13, 2018, against the Gondor defendants with damages to be assessed. The other defendants have entered a defence but take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default order was made without notice to the Gondor defendants just under 12 weeks after personal service of the notice of civil claim on Mr. Gondor. No issue is taken with the plaintiff's right to proceed in this way under the Rules. No notice was given to Mr. Gondor or his company of the default order once issued and he did not discover it until February 27 of this year by chance, just over three months after it was entered. At that point, no response had been filed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establishes that well before the default order was taken against the Gondor defendants, ICBC had determined that it would oppose liability on behalf of them, but it had delays in finding and assigning counsel for this purpose. The delay in filing a defence was due in part to ICBC assuming that no default order would be sought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assumption was incorrect, and Mr. MacKenzie, who is the officer and director of the plaintiff, Summit Leasing Corporation, and is representing his company in this matter, did proceed to seek default judgment. He had heard nothing from Mr. Gondor or ICBC after filing and serving his claim and proceeded as the Rules allow him to in this regard where no response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other defendants have filed responses, I understand, including one defendant added in the last few months, and they take no position on this application. Their liability remains an outstanding issue and raises unresolved issues about apportionment of liability and damages in this claim as it currently stands.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outset of this application hearing, Mr. MacKenzie had a number of objections to the Gondor defendants proceeding with their application to set aside the default judgment, including that the Gondor defendants filed and served an amended notice of application when the Rules do not expressly provide for notices of application to be amended, that the Gondor defendants filed late affidavits, that the they used a previous style of cause in one of their affidavits, and that the new appointment of counsel for the Gondor defendants did not state that counsel on this application represented both Mr. Gondor and his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am satisfied that counsel for the applicant is counsel for both Mr. Gondor and his company and makes this application on behalf of both of them. An amended appointment has now been filed (I note this is not the same counsel originally retained by ICBC to prepare the defence in November 2018). Nor am I concerned about the style of cause in one affidavit showing the style of cause before the plaintiff added another defendant. There is no question as to what legal action that affidavit relates to. Two new affidavits were filed late in the day by Mr. Gondor and the Gondor defendants last week, but I am satisfied that they add nothing substantive, but merely correct flaws pointed out at a hearing earlier this month when this first came before the court and it was adjourned to address these flaws. Specifically, these affidavits correct the date of the default order noted in the affidavits and make a few other minor corrections, but are not a surprise to Mr. MacKenzie 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Overall, I am satisfied that the technical deficiencies raised did not in any way affect Mr. MacKenzie's ability to understand or appreciate the application or respond to it. Indeed, amendments to the application tended to and were meant to assist Mr. MacKenzie as a self-represented litigant through case law references and explanations, and Mr. MacKenzie has now had more than a month to consider the amendments and the case law references therein and he credibly responded to all of those before me. Although the Rules impose many requirements, these requirements are there to ensure fairness, and technical deficiencies where they cause no prejudice may be waived. First and foremost, our role here is to try to find justice between the parties on the merits in the fairest way possible. I was satisfied that none of the technical deficiencies noted by the plaintiff affected the ability of the plaintiff to understand or defend this application, and that fairness required that the application proceed on the merits, and so I directed the application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now turn to the merits of the application to set aside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Merits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Determining the matter on its merits in a fair process is the primary purpose of this court. As Mr. MacKenzie said on behalf of the plaintiff, the object of the Rules is to secure just, speedy, and inexpensive determination of proceedings on their merits. The Rules allow default judgment for a reason, but they also provide the ability to set aside default judgment in certain circumstances where a case ought fairly to be decided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Rule at issue is Rule 3-8(11) and the longstanding and often affirmed test to determine whether or not a default judgment should be set aside is </w:t>
      </w:r>
      <w:r>
        <w:rPr>
          <w:rFonts w:ascii="arial" w:eastAsia="arial" w:hAnsi="arial" w:cs="arial"/>
          <w:i/>
          <w:color w:val="000000"/>
          <w:sz w:val="20"/>
          <w:lang w:val="en-US" w:eastAsia="en-US" w:bidi="ar-SA"/>
        </w:rPr>
        <w:t>Miracle Feeds v. D.H. Enterprises Limited and Geisbrecht</w:t>
      </w:r>
      <w:r>
        <w:rPr>
          <w:rFonts w:ascii="arial" w:eastAsia="arial" w:hAnsi="arial" w:cs="arial"/>
          <w:color w:val="000000"/>
          <w:sz w:val="20"/>
          <w:lang w:val="en-US" w:eastAsia="en-US" w:bidi="ar-SA"/>
        </w:rPr>
        <w:t xml:space="preserve"> (1979), 10 B.C.L.R. 58 (Co. Ct.). The test set out in that case is as follows: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wilfully or deliberately fail to enter an appearance or file a defence to the 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make the application to set aside the default judgment as soon as reasonably possible after learning of the default judgment;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present either a meritorious defence or at least a defence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Those three primary elements must be established through affidavit material and the burden is on the applicant defendant to meet each one of them. The Gondor defendants say they have met that test and the plaintiff says they have not. This is an interlocutory application and it is not this court's role to find facts in relation to the claim itself, but to determine whether there is sufficient evidence to make out the elements I have just set out on a balance of probabilities. There is no issue that the affidavit material has been filed and I have already addressed the plaintiff's objections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So I am going to turn now to the main three factors in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The first one is wilful or deliberate failure to defend on behalf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Willfully or Deliberately Fail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Wilful or deliberate conduct is different from unreasonable or negligent conduct. Failure to defend must be wilful and not merely negligent and, in that regard, I refer to the </w:t>
      </w:r>
      <w:r>
        <w:rPr>
          <w:rFonts w:ascii="arial" w:eastAsia="arial" w:hAnsi="arial" w:cs="arial"/>
          <w:i/>
          <w:color w:val="000000"/>
          <w:sz w:val="20"/>
          <w:lang w:val="en-US" w:eastAsia="en-US" w:bidi="ar-SA"/>
        </w:rPr>
        <w:t>Passero v. Cupo</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2010 BCSC 1667</w:t>
        </w:r>
      </w:hyperlink>
      <w:r>
        <w:rPr>
          <w:rFonts w:ascii="arial" w:eastAsia="arial" w:hAnsi="arial" w:cs="arial"/>
          <w:color w:val="000000"/>
          <w:sz w:val="20"/>
          <w:lang w:val="en-US" w:eastAsia="en-US" w:bidi="ar-SA"/>
        </w:rPr>
        <w:t xml:space="preserve"> at paragraph 26 which was referenced in the </w:t>
      </w:r>
      <w:r>
        <w:rPr>
          <w:rFonts w:ascii="arial" w:eastAsia="arial" w:hAnsi="arial" w:cs="arial"/>
          <w:i/>
          <w:color w:val="000000"/>
          <w:sz w:val="20"/>
          <w:lang w:val="en-US" w:eastAsia="en-US" w:bidi="ar-SA"/>
        </w:rPr>
        <w:t>Tschurtschenthaler v. Sunlogics Inc.</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2013 BCSC 1197</w:t>
        </w:r>
      </w:hyperlink>
      <w:r>
        <w:rPr>
          <w:rFonts w:ascii="arial" w:eastAsia="arial" w:hAnsi="arial" w:cs="arial"/>
          <w:color w:val="000000"/>
          <w:sz w:val="20"/>
          <w:lang w:val="en-US" w:eastAsia="en-US" w:bidi="ar-SA"/>
        </w:rPr>
        <w:t xml:space="preserve"> at paragraph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words "wilful" or "deliberate" used in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do not include or mean unreasonable or negligent. Rather, they refer to blameworthiness. While a failure to comply with an obligation can be [either] negligent or wilful the mere existence of such failure does not answer the question of whether the failure was a result of neglect or deliberate choice.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must therefore consider whether Mr. Gondor has established that his failure to file a defence was not wilful or deliberate. A lawyer's failure cannot, without more, be considered wilful or deliberate on the part of their client: See </w:t>
      </w:r>
      <w:r>
        <w:rPr>
          <w:rFonts w:ascii="arial" w:eastAsia="arial" w:hAnsi="arial" w:cs="arial"/>
          <w:i/>
          <w:color w:val="000000"/>
          <w:sz w:val="20"/>
          <w:lang w:val="en-US" w:eastAsia="en-US" w:bidi="ar-SA"/>
        </w:rPr>
        <w:t>Sunlogics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National Home Warranty Group Inc. v. Red Rose Appliances &amp; Plumbing Ltd.</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2018 BCSC 234</w:t>
        </w:r>
      </w:hyperlink>
      <w:r>
        <w:rPr>
          <w:rFonts w:ascii="arial" w:eastAsia="arial" w:hAnsi="arial" w:cs="arial"/>
          <w:color w:val="000000"/>
          <w:sz w:val="20"/>
          <w:lang w:val="en-US" w:eastAsia="en-US" w:bidi="ar-SA"/>
        </w:rPr>
        <w:t xml:space="preserve">. It has also been held in </w:t>
      </w:r>
      <w:r>
        <w:rPr>
          <w:rFonts w:ascii="arial" w:eastAsia="arial" w:hAnsi="arial" w:cs="arial"/>
          <w:i/>
          <w:color w:val="000000"/>
          <w:sz w:val="20"/>
          <w:lang w:val="en-US" w:eastAsia="en-US" w:bidi="ar-SA"/>
        </w:rPr>
        <w:t>Central Mountain Air v. Purdy et al.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2001 BCSC 386</w:t>
        </w:r>
      </w:hyperlink>
      <w:r>
        <w:rPr>
          <w:rFonts w:ascii="arial" w:eastAsia="arial" w:hAnsi="arial" w:cs="arial"/>
          <w:color w:val="000000"/>
          <w:sz w:val="20"/>
          <w:lang w:val="en-US" w:eastAsia="en-US" w:bidi="ar-SA"/>
        </w:rPr>
        <w:t xml:space="preserve"> that a corporate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file a defence on behalf of one of its employees does not amount to a wilful or deliberate act on the part of that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would distinguish </w:t>
      </w:r>
      <w:r>
        <w:rPr>
          <w:rFonts w:ascii="arial" w:eastAsia="arial" w:hAnsi="arial" w:cs="arial"/>
          <w:i/>
          <w:color w:val="000000"/>
          <w:sz w:val="20"/>
          <w:lang w:val="en-US" w:eastAsia="en-US" w:bidi="ar-SA"/>
        </w:rPr>
        <w:t>National Home Warranty</w:t>
      </w:r>
      <w:r>
        <w:rPr>
          <w:rFonts w:ascii="arial" w:eastAsia="arial" w:hAnsi="arial" w:cs="arial"/>
          <w:color w:val="000000"/>
          <w:sz w:val="20"/>
          <w:lang w:val="en-US" w:eastAsia="en-US" w:bidi="ar-SA"/>
        </w:rPr>
        <w:t xml:space="preserve"> on the basis that the relationship was between a private person and a lawyer, whereas here it is with ICBC and a private person as well as a lawyer. The plaintiff also says in that case, the defendant gave notice that they were planning to file a defence and they asked that no judgment default be sought without notice, and that a draft response was filed. The plaintiff says here neither was done and he says the principles in the </w:t>
      </w:r>
      <w:r>
        <w:rPr>
          <w:rFonts w:ascii="arial" w:eastAsia="arial" w:hAnsi="arial" w:cs="arial"/>
          <w:i/>
          <w:color w:val="000000"/>
          <w:sz w:val="20"/>
          <w:lang w:val="en-US" w:eastAsia="en-US" w:bidi="ar-SA"/>
        </w:rPr>
        <w:t>National Home Warranty</w:t>
      </w:r>
      <w:r>
        <w:rPr>
          <w:rFonts w:ascii="arial" w:eastAsia="arial" w:hAnsi="arial" w:cs="arial"/>
          <w:color w:val="000000"/>
          <w:sz w:val="20"/>
          <w:lang w:val="en-US" w:eastAsia="en-US" w:bidi="ar-SA"/>
        </w:rPr>
        <w:t xml:space="preserve"> case should be distinguished because the facts are so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in my view, the </w:t>
      </w:r>
      <w:r>
        <w:rPr>
          <w:rFonts w:ascii="arial" w:eastAsia="arial" w:hAnsi="arial" w:cs="arial"/>
          <w:i/>
          <w:color w:val="000000"/>
          <w:sz w:val="20"/>
          <w:lang w:val="en-US" w:eastAsia="en-US" w:bidi="ar-SA"/>
        </w:rPr>
        <w:t>National</w:t>
      </w:r>
      <w:r>
        <w:rPr>
          <w:rFonts w:ascii="arial" w:eastAsia="arial" w:hAnsi="arial" w:cs="arial"/>
          <w:color w:val="000000"/>
          <w:sz w:val="20"/>
          <w:lang w:val="en-US" w:eastAsia="en-US" w:bidi="ar-SA"/>
        </w:rPr>
        <w:t xml:space="preserve"> case was one of much greater and more egregious delay than this case. Almost two years passed with no defence filed even after notice by the plaintiff that they were proceeding in default if no defence was filed. Despite this very lengthy delay, the court still found that there was no intention not to defend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also do not find the case distinguishable from Mr. Gondor's case merely because ICBC is an intermediary in this case, nor do I find the factual circumstances in </w:t>
      </w:r>
      <w:r>
        <w:rPr>
          <w:rFonts w:ascii="arial" w:eastAsia="arial" w:hAnsi="arial" w:cs="arial"/>
          <w:i/>
          <w:color w:val="000000"/>
          <w:sz w:val="20"/>
          <w:lang w:val="en-US" w:eastAsia="en-US" w:bidi="ar-SA"/>
        </w:rPr>
        <w:t>Sunlogics</w:t>
      </w:r>
      <w:r>
        <w:rPr>
          <w:rFonts w:ascii="arial" w:eastAsia="arial" w:hAnsi="arial" w:cs="arial"/>
          <w:color w:val="000000"/>
          <w:sz w:val="20"/>
          <w:lang w:val="en-US" w:eastAsia="en-US" w:bidi="ar-SA"/>
        </w:rPr>
        <w:t xml:space="preserve"> distinguish it on the application of its key principle. That key principle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unreasonable behaviour on the part of counsel does not disentitle a client to a review of a default judgment. Nothing short of a deliberate or wilful decision not to defend on the part of the defendant is required. The same issue is engaged here where it took ICBC approximately three months to assign counsel and then another three months' delay in that counsel filing a response before the default judgment was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Nor can I distinguish the </w:t>
      </w:r>
      <w:r>
        <w:rPr>
          <w:rFonts w:ascii="arial" w:eastAsia="arial" w:hAnsi="arial" w:cs="arial"/>
          <w:i/>
          <w:color w:val="000000"/>
          <w:sz w:val="20"/>
          <w:lang w:val="en-US" w:eastAsia="en-US" w:bidi="ar-SA"/>
        </w:rPr>
        <w:t>Central Mountain Air</w:t>
      </w:r>
      <w:r>
        <w:rPr>
          <w:rFonts w:ascii="arial" w:eastAsia="arial" w:hAnsi="arial" w:cs="arial"/>
          <w:color w:val="000000"/>
          <w:sz w:val="20"/>
          <w:lang w:val="en-US" w:eastAsia="en-US" w:bidi="ar-SA"/>
        </w:rPr>
        <w:t xml:space="preserve"> case on the basis that the defendant there had assurances from a previous employer that the matter would be defended as opposed to, in this case, the assurances coming from his insurer. Although no case law was referenced to me specifically addressing the issue of an insurance company's failure to file a defence on behalf of its insured in a timely manner, the evidence in this case establishes circumstances that I find are reasonably analogous to each of </w:t>
      </w:r>
      <w:r>
        <w:rPr>
          <w:rFonts w:ascii="arial" w:eastAsia="arial" w:hAnsi="arial" w:cs="arial"/>
          <w:i/>
          <w:color w:val="000000"/>
          <w:sz w:val="20"/>
          <w:lang w:val="en-US" w:eastAsia="en-US" w:bidi="ar-SA"/>
        </w:rPr>
        <w:t>National, Sunlogics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Central Mountain Air</w:t>
      </w:r>
      <w:r>
        <w:rPr>
          <w:rFonts w:ascii="arial" w:eastAsia="arial" w:hAnsi="arial" w:cs="arial"/>
          <w:color w:val="000000"/>
          <w:sz w:val="20"/>
          <w:lang w:val="en-US" w:eastAsia="en-US" w:bidi="ar-SA"/>
        </w:rPr>
        <w:t xml:space="preserve"> leading to the setting aside of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it was Mr. Gondor's intention to defend this case, and it is his intention to defend that governs this part of the test and not the intentions of ICBC. The fact that ICBC committed to that defence and he relied upon that commitment is not distinguishable from cases where counsel or a former employer made a similar commitment that was relied upon by the named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relies on two cases where default judgment was not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First, in </w:t>
      </w:r>
      <w:r>
        <w:rPr>
          <w:rFonts w:ascii="arial" w:eastAsia="arial" w:hAnsi="arial" w:cs="arial"/>
          <w:i/>
          <w:color w:val="000000"/>
          <w:sz w:val="20"/>
          <w:lang w:val="en-US" w:eastAsia="en-US" w:bidi="ar-SA"/>
        </w:rPr>
        <w:t>Harding v. Skidegate First Nation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2013 BCSC 1191</w:t>
        </w:r>
      </w:hyperlink>
      <w:r>
        <w:rPr>
          <w:rFonts w:ascii="arial" w:eastAsia="arial" w:hAnsi="arial" w:cs="arial"/>
          <w:color w:val="000000"/>
          <w:sz w:val="20"/>
          <w:lang w:val="en-US" w:eastAsia="en-US" w:bidi="ar-SA"/>
        </w:rPr>
        <w:t xml:space="preserve">, the default judgment was upheld. The plaintiff relies on the principle from that case that the defendant who decides not to defend or chooses to ignore a case will not meet the first part of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The plaintiff says Mr. Gondor's intentions as stated in his affidavit and the steps he took to ensure defence of these proceedings are essentially irrelevant because ICBC has agreed to defend the claim at least on the issue of liability. He says it would be absurd to consider Mr. Gondor's intentions in these circumstances. The plaintiff, therefore, says that it is only ICBC's actions that are relevant. In that regard, the plaintiff says that the affidavits filed by the ICBC adjustors and previous legal counsel stating their intention to defend and their reasons for delay are not credible and should not be accepted in face of the length of the delay and that the reasons for the delay are not valid. The plaintiff says the efforts by the adjustor to have counsel appointed, and appointment of counsel on November 21, 2018, was still not evidence of an attempt to defend this claim because delay after that date is still not adequately explained. The plaintiff relies on </w:t>
      </w:r>
      <w:r>
        <w:rPr>
          <w:rFonts w:ascii="arial" w:eastAsia="arial" w:hAnsi="arial" w:cs="arial"/>
          <w:i/>
          <w:color w:val="000000"/>
          <w:sz w:val="20"/>
          <w:lang w:val="en-US" w:eastAsia="en-US" w:bidi="ar-SA"/>
        </w:rPr>
        <w:t>Harding</w:t>
      </w:r>
      <w:r>
        <w:rPr>
          <w:rFonts w:ascii="arial" w:eastAsia="arial" w:hAnsi="arial" w:cs="arial"/>
          <w:color w:val="000000"/>
          <w:sz w:val="20"/>
          <w:lang w:val="en-US" w:eastAsia="en-US" w:bidi="ar-SA"/>
        </w:rPr>
        <w:t xml:space="preserve"> at paragraph 27 that there need not be bad faith, but just that there has been deliberation and a choice made not to respond. He says that the evidence in this case shows delay and that delay should be understood to be a deliberate choice not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also relies on the case of </w:t>
      </w:r>
      <w:r>
        <w:rPr>
          <w:rFonts w:ascii="arial" w:eastAsia="arial" w:hAnsi="arial" w:cs="arial"/>
          <w:i/>
          <w:color w:val="000000"/>
          <w:sz w:val="20"/>
          <w:lang w:val="en-US" w:eastAsia="en-US" w:bidi="ar-SA"/>
        </w:rPr>
        <w:t>Matthes v. Manufacturers Life Insurance Company</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2008 BCSC 6</w:t>
        </w:r>
      </w:hyperlink>
      <w:r>
        <w:rPr>
          <w:rFonts w:ascii="arial" w:eastAsia="arial" w:hAnsi="arial" w:cs="arial"/>
          <w:color w:val="000000"/>
          <w:sz w:val="20"/>
          <w:lang w:val="en-US" w:eastAsia="en-US" w:bidi="ar-SA"/>
        </w:rPr>
        <w:t>, where a failure to accept service was found to be blameworthy. He says ICBC's actions in this case were blameworthy in a similar way. He says Mr. Gondor is not prejudiced in any event because ICBC will pay the claim regardless.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do not agree with the plaintiff's assessment of the facts in this case. Far from showing an intention not to defend as was found in </w:t>
      </w:r>
      <w:r>
        <w:rPr>
          <w:rFonts w:ascii="arial" w:eastAsia="arial" w:hAnsi="arial" w:cs="arial"/>
          <w:i/>
          <w:color w:val="000000"/>
          <w:sz w:val="20"/>
          <w:lang w:val="en-US" w:eastAsia="en-US" w:bidi="ar-SA"/>
        </w:rPr>
        <w:t>Harding</w:t>
      </w:r>
      <w:r>
        <w:rPr>
          <w:rFonts w:ascii="arial" w:eastAsia="arial" w:hAnsi="arial" w:cs="arial"/>
          <w:color w:val="000000"/>
          <w:sz w:val="20"/>
          <w:lang w:val="en-US" w:eastAsia="en-US" w:bidi="ar-SA"/>
        </w:rPr>
        <w:t xml:space="preserve"> or a blameworthy refusal of service as in </w:t>
      </w:r>
      <w:r>
        <w:rPr>
          <w:rFonts w:ascii="arial" w:eastAsia="arial" w:hAnsi="arial" w:cs="arial"/>
          <w:i/>
          <w:color w:val="000000"/>
          <w:sz w:val="20"/>
          <w:lang w:val="en-US" w:eastAsia="en-US" w:bidi="ar-SA"/>
        </w:rPr>
        <w:t>Matthes</w:t>
      </w:r>
      <w:r>
        <w:rPr>
          <w:rFonts w:ascii="arial" w:eastAsia="arial" w:hAnsi="arial" w:cs="arial"/>
          <w:color w:val="000000"/>
          <w:sz w:val="20"/>
          <w:lang w:val="en-US" w:eastAsia="en-US" w:bidi="ar-SA"/>
        </w:rPr>
        <w:t xml:space="preserve"> the evidence clearly establishes an ongoing and active intent to defend this action both by ICBC and, more importantly, by Mr. Gondor and his company. I find that the evidence here establishes that Mr. Gondor and his company did not wilfully or deliberately fail to file an appearance or response, but always intended to defend the claim and reasonably relied upon ICBC to do so on their behalf having been informed that they would defend on the issue of liability. He provided his insurer with the notice of civil claim within a week of its service and had every expectation by mid-September 2018 at the latest that it would be defended. This does not excuse the delay, but it is sufficient to establish no wilful or deliberate failure to file defence materials on the defendant's part, particularly in the context where there was less than 12 weeks from service of the notice of civil claim to the receipt of the default order and there was no notice to the defendant Gondor or his company that default would be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Now, I recognize that such a notice is not required under the Rules. Nevertheless, it is both a common courtesy and a common practice frequently taken to avoid precisely the situation the plaintiff is now in: where a defendant who has taken steps to defend but whose agent has not filed the required response is entitled to seek to set aside the default judgment. I find that Mr. Gondor and his company have established this first element of the test through reliable affidavit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Timeliness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next part of the test is the timeliness of this application and specifically the timeliness of the application after knowledge of the default order was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facts in this regard are largely uncontested. Mr. Gondor was not aware of the default judgment and I understand there is no requirement to serve a default judgment under the Rules or within a specific time. Mr. Gondor learned about it on February 27, 2019, and his counsel was apparently in contact with the plaintiff with respect to setting it aside the following day. Counsel filed the application that has come before me on April 5, 2019, and it was originally set to be heard April 26, 2019. Counsel was also corresponding with Mr. MacKenzie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April 9, 2019, the plaintiff filed for an assessment of damages against Gondor pursuant to the default judgment, and set that matter down to be heard on April 23, 2019, prior to the date set to hear the application to set the default order aside. I understand that that date was ultimately adjourned after Mr. Gondor sought short leave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says this application was not timely because it was made over six months after he had filed the notice of civil claim. He says at the very least, once counsel was retained in late November 2018, counsel reasonably ought to have known that there was a default judgment or to look for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relies on a Newfoundland Supreme Court case from 1987, </w:t>
      </w:r>
      <w:r>
        <w:rPr>
          <w:rFonts w:ascii="arial" w:eastAsia="arial" w:hAnsi="arial" w:cs="arial"/>
          <w:i/>
          <w:color w:val="000000"/>
          <w:sz w:val="20"/>
          <w:lang w:val="en-US" w:eastAsia="en-US" w:bidi="ar-SA"/>
        </w:rPr>
        <w:t>Garland Estate v. Munden</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1987 CanLII 5094</w:t>
        </w:r>
      </w:hyperlink>
      <w:r>
        <w:rPr>
          <w:rFonts w:ascii="arial" w:eastAsia="arial" w:hAnsi="arial" w:cs="arial"/>
          <w:color w:val="000000"/>
          <w:sz w:val="20"/>
          <w:lang w:val="en-US" w:eastAsia="en-US" w:bidi="ar-SA"/>
        </w:rPr>
        <w:t xml:space="preserve">, where that court considered the test to set aside a default judgment as whether, "[i]n all the circumstances, it would be just to set aside." Here, he says it would not be just to set aside the default judgment. However, the test in B.C. is more specific than that test referenced in the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decision and it specifically does not query whether counsel ought reasonably to have known there was a default judgment. It asks whether there was any delay after discovery of the default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almost immediately after that default judgment was discovered, the evidence establishes counsel was preparing the defence. The evidence does show that counsel did not contact the plaintiff after the default judgment was actually made, but it also establishes that counsel and the Gondor defendants were not aware of the default judgment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reasons for counsel's delay in that regard are not relevant. The time runs from when default judgment was known to exist. Often that would occur as a result of service of the default judgment and various cases address that issue. Here, however, service was not the issue as the default judgment was not served on Mr. Gondor or his company. Rather, Mr. Gondor discovered the judgment by happenstance over three months later. I find that he ensured this application to set aside default judgment was taken promptly once the order was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Gondor and his company therefore established on the evidence that they took timely action once the default order was discovered and they therefore meet the second aspect of the </w:t>
      </w:r>
      <w:r>
        <w:rPr>
          <w:rFonts w:ascii="arial" w:eastAsia="arial" w:hAnsi="arial" w:cs="arial"/>
          <w:i/>
          <w:color w:val="000000"/>
          <w:sz w:val="20"/>
          <w:lang w:val="en-US" w:eastAsia="en-US" w:bidi="ar-SA"/>
        </w:rPr>
        <w:t>Miracle Feeds</w:t>
      </w:r>
      <w:r>
        <w:rPr>
          <w:rFonts w:ascii="arial" w:eastAsia="arial" w:hAnsi="arial" w:cs="arial"/>
          <w:color w:val="000000"/>
          <w:sz w:val="20"/>
          <w:lang w:val="en-US" w:eastAsia="en-US" w:bidi="ar-SA"/>
        </w:rPr>
        <w:t xml:space="preserve"> test for setting aside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now move on to the question of whether or not the Gondor defendants have set out a meritorious defence or at least a defence worthy of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Meritorious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says that the evidence has to establish a meritorious defence, and says that the conclusion that Mr. Gondor was negligent is obvious on the evidence before me, and that he has not established on the evidence that he was not negligent. The plaintiff relies on </w:t>
      </w:r>
      <w:r>
        <w:rPr>
          <w:rFonts w:ascii="arial" w:eastAsia="arial" w:hAnsi="arial" w:cs="arial"/>
          <w:i/>
          <w:color w:val="000000"/>
          <w:sz w:val="20"/>
          <w:lang w:val="en-US" w:eastAsia="en-US" w:bidi="ar-SA"/>
        </w:rPr>
        <w:t>Camnex Marketing Inc. v. Aberdeen Financial Group</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2009 BCSC 763</w:t>
        </w:r>
      </w:hyperlink>
      <w:r>
        <w:rPr>
          <w:rFonts w:ascii="arial" w:eastAsia="arial" w:hAnsi="arial" w:cs="arial"/>
          <w:color w:val="000000"/>
          <w:sz w:val="20"/>
          <w:lang w:val="en-US" w:eastAsia="en-US" w:bidi="ar-SA"/>
        </w:rPr>
        <w:t xml:space="preserve">, where the material in support of the defendant did not establish a defence worthy of investigation and </w:t>
      </w:r>
      <w:r>
        <w:rPr>
          <w:rFonts w:ascii="arial" w:eastAsia="arial" w:hAnsi="arial" w:cs="arial"/>
          <w:i/>
          <w:color w:val="000000"/>
          <w:sz w:val="20"/>
          <w:lang w:val="en-US" w:eastAsia="en-US" w:bidi="ar-SA"/>
        </w:rPr>
        <w:t>Harding</w:t>
      </w:r>
      <w:r>
        <w:rPr>
          <w:rFonts w:ascii="arial" w:eastAsia="arial" w:hAnsi="arial" w:cs="arial"/>
          <w:color w:val="000000"/>
          <w:sz w:val="20"/>
          <w:lang w:val="en-US" w:eastAsia="en-US" w:bidi="ar-SA"/>
        </w:rPr>
        <w:t xml:space="preserve"> which states that the defendant "must present more than bare denials or mere assertions of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do not think Mr. Gondor disagrees with that test, that he must present more than bare denials or assertions of fact. However, he says he need not prove that he was not negligent, only that he has a defence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Gondor says that the plaintiff will have to establish all of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none of which are admitted and all of which are denied in this case, including the existence of a duty of care, the breach of a standard of care, causation, and damages. While damages are to be assessed under the default order, the very existence of damages, a required element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evidence filed on behalf of Mr. Gondor strongly suggests that the water tank truck that is the subject of the plaintiff's claim had been in an accident approximately six months prior to the fire. On the evidence that I have, it appears to have spontaneously broken into two pieces while on the highway, and had been towed and stored since then. It had already been declared a total loss by ICBC. This raises, I consider, a defence worthy of investigation as to whether damages are provable.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Gondor defendants also challenge the standing of the plaintiff to bring the claim. The claim is brought by the plaintiff as the owner under a lease agreement of the water tank truck. Mr. Gondor says that lease may confer no ownership interest and may simply be a conditional sales agreement or a financing agreement making third parties the people with the appropriate standing. They reference two cases, including </w:t>
      </w:r>
      <w:r>
        <w:rPr>
          <w:rFonts w:ascii="arial" w:eastAsia="arial" w:hAnsi="arial" w:cs="arial"/>
          <w:i/>
          <w:color w:val="000000"/>
          <w:sz w:val="20"/>
          <w:lang w:val="en-US" w:eastAsia="en-US" w:bidi="ar-SA"/>
        </w:rPr>
        <w:t>Accent Leasing &amp; Sales Ltd. v. Babic</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2008 BCSC 58</w:t>
        </w:r>
      </w:hyperlink>
      <w:r>
        <w:rPr>
          <w:rFonts w:ascii="arial" w:eastAsia="arial" w:hAnsi="arial" w:cs="arial"/>
          <w:color w:val="000000"/>
          <w:sz w:val="20"/>
          <w:lang w:val="en-US" w:eastAsia="en-US" w:bidi="ar-SA"/>
        </w:rPr>
        <w:t>, and the plaintiff seeks to distinguish both of those and says that this is simply a bogus allegation. However, I need not resolve that perhaps difficult legal issue here. All I need to decide is whether the defence has established more than bare denials or a defence that is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I note that causation may reasonably be an issue here. The plaintiff relies on a fire incident report showing that the origin area of the fire is a space heater in an RV, but that same report ultimately says the cause of the fire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all of the evidence before me, I find that a meritorious defence or at least one worthy of investigation has been established. Therefore, the default judgment against Gondor and his company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going to give the Gondor defendants a certain amount of time to file a response. I was going to suggest 14 days, Ms.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MILNE: That is acceptable,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All right, 14 days to file the response on behalf of the Gondor defendants. At this point, obviously, assessment of damages on the default judgment against Mr. Gondor and his company is premature and adjudication on the liability of all of the defendants should therefore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Any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MILNE: I specifically removed a request for costs in the amended notice of application, so I am not seeking costs,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All right.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ALLAN MACKENZIE: Each party bearing their own costs, we feel that because of the extraordinary delay and the work that we have had to put into this matter as a result of that delay that we ought to be compensated in some way for our time and costs that we have incurred, but I leave it to Your Ladyship's judgment. If each party are to bear their own costs up to this point, then that is a matter for the court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All right, thank you, Mr.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ALLAN MACKENZIE: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Well, ordinarily, the successful party would receive costs. The successful party in this case expressly removed the request for costs. I think that was appropriate given that it was the lack of responsiveness and their failure to respond that led to this application having to be made. At the same time, it was the plaintiff's decision to defend the application and they were unsuccessful. So I am not going to award the plaintiff costs, either, in this matter. Each party will bear their own costs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MACKENZIE: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MACKENZIE: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MILNE: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Yes, Ms.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MILNE: One issue with respect to preparing the order, can we dispense with the need for Mr. MacKenzie's approval as to the form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Do you have any history of difficulties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MILNE: I do not and Mr. MacKenzie has been communicating with me regularly. If he is prepared to sign off on the order today, I do not have any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Mr. MacKenzie, are you going to have any difficulty signing an order that dismisses the -- that essentially sets aside the default judgment as I have just ordered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ALLAN MACKENZIE: I have no objection to signing off on that order. I see no reason why we should dispense with that formality.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 All right. I am not going to dispense with that requirement. Obviously, if there is any difficulty in getting an order signed, then I will give leave to make that application through me, Ms.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MILNE: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COURT: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5"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Sun Wave Forest Products Ltd. v. Prince Rupert (City), [2019] B.C.J. No. 457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25-26,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S182573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457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415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Sun Wave Forest Products Ltd., Petitioner, and City of Prince Rupert,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109" w:name="Case Summary_2"/>
            <w:bookmarkEnd w:id="109"/>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Arbitration decision dated December 14, 2017.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Counsel_34"/>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S.E. Foster, J.A. Van Netten.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G.C. Allison, E. McClendon.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34"/>
      <w:bookmarkEnd w:id="111"/>
      <w:r>
        <w:pict>
          <v:line id="_x0000_s1138" style="position:absolute;z-index:2517964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BASIC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Sun Wave Forest Products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Sun Wave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Arbitration History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Relevant sections of s. 31 of the Arbitration Act, 1996, R.S.B.C., c. 55 (the "Act" or "A.A.")</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Questions of Law Sun Wave says arise out of Reasons for Decision of Jurisdiction Objection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Forgery of Ni signature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Ni's detention in China, 2012-2015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Communication beginning of 2014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Role of Ms. Liu</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Petitioner's version of the Negotiation of the Release and Settlement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General Signing Authority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Right of cross-examination of Mr. Ni by the 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Possible consequence of failing to cross-examine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Forgery cont'd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Arbitration provision in Release and Settlement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2015 Arbitration between Sun Wave and the City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Mr. Ni informs the City and the public that fraud and forgery occurred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Arbitration Timelines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Sun Wave's further critique of Arbitrator Plant's assessment of whether fraud or forgery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Indoor Management Rule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Welcome Investments Ltd. v. Sceptre Investment Counsel Ltd.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Significance of involvement of counsel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What application, if any, does the equitable doctrine of estoppel have in the face of fraud or forgery?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Reasons for Decision on Jurisdiction Objection, pp. 17-18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Estoppel cont'd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City's further submissions 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ON RESPONDENT'S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litigation involvement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City's view of Mr. Ni's alleged detention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City's outline on events occurring during Mr. Ni's alleged detention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2013 Settlement Agreement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Continuing with the City's summary of events occurring during Mr. Ni's alleged detention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Mediation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Litigation in other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Events Occurring during Mr. Ni's alleged Detention: Part Performance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Part Performance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Events occurring during Mr. Ni's alleged Detention but after Mr. Ni says he began Receiving Communications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Events occurring after Mr. Ni's Release from Detention: The 2015 Settlement Agreement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Events Occurring after Mr. Ni's Release from Detention, the August 2015 Arbitration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Sun Wave Changes Counsel, alleges Forgery and Fraud and takes no Steps to set aside the 2013 Settlement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Russell Order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2017 Arbitration and the Jurisdictional Challenge; the Petitioner again changes Counsel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Sun Wave seeks addition of issue of alleged forgery of General Signing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ARBITRATOR'S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 for Leave to Appeal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the Petition Raise Questions of Law?</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Characterization of Arbitrator's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1A: the Question of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 and Burden of Proof</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Is the validity of the General Signing Authority a question of fact, or mixed law and fact?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Sun Wave's Reliance on the General Signing Authority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City's Response to Sun Wave's Question 1A: Nullity and the 2013 Settlement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Absence of expert opinion on forgery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Evidence not proffered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Question 1B: the Indoor Management Rule and its Application in the Absence of the Finding of Forgery or Fraud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City's Position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Question 1C: the Doctrine of Estoppel and its Application in the Absence of a Finding of Fraud or Forgery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Sun Wave's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City's Position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Sun Wave's Question 2, Rule 22 - B.C. International Commercial Arbitration Centre Domestic Arbitration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B.C. International Arbitration Centre Domestic Commercial Arbitration Rules of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reliance on General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Exercise of discretion and whether to grant leave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N. BROWN J."/>
            <w:bookmarkEnd w:id="112"/>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root, the petitioner Sun Wave Forest Products Ltd. ("Sun Wave") seeks an order granting leave from this Court to appeal a preliminary arbitral ruling that found the petitioner in breach of a settlement agreement. The granting of leave to appeal requires an exercise of the court's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brief, Sun Wave asserts that the signature of the owner/officer of the company on a settlement agreement was forged by an unidentified person. The petitioner also claims the Arbitrator who presided over a jurisdictional arbitration between the parties erred in law, allegedly giving grounds for leave to appeal. The respondent opposes the petition on various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refer to the petition respondent, the City of Prince Rupert, as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submitted voluminous binders with some lengthy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Questions of law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Some basic facts are not in controversy but must be set out, to set the stage for this document and to determine the numerous issues. After setting out basic facts and some preliminary points, I will canvass the positions of both parties and their view of the facts. Some facts are not in issue. I will start with a focus on the petitioner's positions and then equally turn to the City's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BASIC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New Skeena Forest Products Ltd. had operated a bleached softwood craft pulp mill on Watson Island, within the City of Prince Rupert. In about 2001, New Skeena went into receivership. The mill closed but the mill equipment, containing "many chemical and pulp process materials, was not properly shut down": [Arbitration Reasons of Geoffrey Plant Q.C. for Decision on Jurisdiction Objection, Dec. 14, 2017,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2005, Sun Wave purchased some of the mill assets and parcels of land, totalling 270 acres. No steps were taken to get the mill up and running. Following a tax sale in 2008, the City became owner of the land in 2009. The tax sale came about because Sun Wave had defaulted in some obligations it undertook. In 2010-2013, Sun Wave commenced three actions against the City, challenging a tax sale, seeking return of the lands, damages, and title to the lands. The City then obtained orders to remove the Certificates of Pending Litigation ("CPLs"). Sun Wave appealed. Therefore, the CPLs inconveniently remained registered on title to the lands. In the action over ownership of the mill assets, Lang Michener LLP represented Sun Wave; in the action over ownership of the mill assets, McCarthy Tétrault LLP represented Sun Wave. Roughly speaking, at various times, Sun Wave had retained five different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11, 2010, Mr. Ri Tao Ni ("Mr. Ni"), Sun Wave and two related companies represented by McCarthy Tétrault LLP commenced litigation against another former employee, Li Ping ("the Li litigation"). Sun Wave sought damages for fraud and misappropriation among other relief. That case is not directly linked to the case at bar except that it is part of a collection of somewhat similar law suits involving other litigants that Sun Wave had engaged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just noted, Sun Wave changed counsel from time to time. On April 27, 2012, it appointed Dentons Canada LLP, formally Fraser Milner Casgrain LLP, in its litigation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 couple of weeks later, Sun Wave commenced a third legal proceeding in the form of a petition, seeking a declaration that the City's conduct in terminating the partnering agreement with Sun Wave and assessing unpaid tax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Sun Wave maintained that the tax sale that led to the City becoming the owner of the lands was a nullity, [Affidavit #1 of Robert Long, Tab 5A, Petition, pp. 2 and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hearing at bar came up 10 years after Sun Wave had commenced litigation against the City of Prince Rupert, and almost five years after the parties, assisted by counsel, made a settlement agreement. In addition, as counsel for the City pointed out, the more recent petition was heard three years after an arbitrator found Sun Wave in breach of the settlement agreement, and almost two and one-half years after this Court upheld that arbitration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City further noted Sun Wave's participation in the first arbitration but subsequently declined to participate in the second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petitioner, the City, pointed out that on July 24-26, 2013, a number of matters were scheduled for court hearing. Immediately before that, Ms. Liu and Mr. Long negotiated the terms of a settlement agreement directly between themselves without counsel. The parties' respective law firms, Dentons for Sun Wave and Valkyrie Law for the City, drafted the settlement agreement signed August 20, 2013 ("The 2013 Settlement Agreement"). It contained an arbitration provision. Ms. Liu and representatives of the City signed the Release and Settlement Agreement. When Dentons sent it to Valkyrie Law, the package included a General Signing Authority dated July 25,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was no legible rendering of the Release and Settlement Agreement and General Signing Authority, I will use the legible excerpt contained in the petitioner's written submissions [p. 3,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Signing Authority states: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reached between the Company and the City of Prince Rupert with respect to the issues associated with the mill at Watson Island (the "Settlement") is in the best interest of the Company.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Sophia Liu is fully authorized and directed to execute and deliver for and on behalf of the Company, whether under the Company's corporate seal or otherwise, all documents required in connection with the Settlement and all agreements, instruments and other documents as Sophia Liu in her sole discretion considers necessary, desirable or useful to give effect to this resolution and to complete the Settlement including, without limitation, the Settlement Agreement the Company has entered into with the City, and the Request for Proposals, Engineering Contract and Construction Contracts contemplated therein.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Sophia Liu is fully authorized to do all such further acts and things and give such further assurances as Sophia Liu, in her sole discretion considers necessary, desirable or useful in connection with the Settlement.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shall indemnify Sophia Liu against and save her harmless from any and all actions, proceedings, claims or liabilities arising from Sophia Liu acting as the authorized person for the Company with respect to the Settlement and any related transactions, actions and documents.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Sun Wave Forest Products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Sun Wave is a British Columbia company, incorporated on April 27, 2015. Various individuals have represented it in Canada. Since September 25, 2009, Mr. Ni had been sole director and officer of Sun Wave. He is a citizen of the People's Republic of China. At the material times, he resided there. Mr. Ni deposed that since 2011, he was responsible for the day-to-day activities of the petitioner. No one else was authorized to enter contracts or agreements on behalf of the petitioner, or to legally bind Sun Wave in any way without Mr. Ni's authorization. [Affidavit #1, Ri Tao Ni, p. 3,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however, noted that Ms. Liu was not introduced into the dispute until June 2013: [Affidavit #1 of Robert Long, para. 7]. Robert Long is the Chief Administrative Officer of the City of Prince Rupert. At para. 7, he described a meeting in or about June 2013, at which time, Sophia Liu was introduced to Mr. Long by Sun Wave's lawyers to discuss a possible resolution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Somewhat complicating matters, on May 15, 2008, Sun Wave sought damages against a number of employees including a former president, Susanna Xu, for various alleged offences including fraud, theft, and for acting in Sun Wave's management without Mr. Ni's authority. At that time, Lang Michener LLP represented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will focus now on the parties' submissions starting with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for the petitioner noted that one ingredient of the case on which both counsel agreed is that, as per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Sun Wave has to seek leave to appeal. Effectively, this is a leave to appeal the petition. Counsel for the petitioner agreed the petitioner can only get leave and then appeal on questions of law; the intention of the rule being that prospective appellants can only get leave to appeal and then conduct an appeal on questions of law; there being no automatic right of appeal from arbitrations: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specifically dealt with the previous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however, the principles expounded on in that case are applicable to the current iteration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not in issue that appeals from commercial arbitration decisions are narrowly circumscribed under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Under s. 31(1) of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they are limited to questions of law, and leave to appeal is required if the parties do not consent to the appeal. Section 31(2)(a) sets out the requirements for leave. In the present case, these distilled, the court may grant leave if it determines that the result is important to the parties and the determination of the point of law may prevent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issue here is whether the contract in question is valid, not how it should be interpreted. Appeals of arbitrations call on the court to decide whether the arbitrator erred on a question of law. If so, the court may need to step in and correct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petitioner set out the advocacy burden as being to convince the court that Arbitrator Plant made an error of law. He further submitted that the City does not actually challenge their legal positions and that the cases they advance do not directly challenge the petitioner's view of what a fraud or forgery is or what the Indoor Management Rule is; rather they are focussed more on how the test should be applied in terms of the burden of proof or the evidentiary burden. That assertion is somewhat off. The City challenged many of Sun Wave's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Arbitration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Sun Wave submitted that they had come before the court to determine whether the Arbitrator had made an error of law. A further reason, Sun Wave submitted, was that five years ago, the parties made a settlement agreement that had an arbitration provision. As noted earlier, one arbitration has already been conducted by Geoffrey Plant, Q.C. ("Arbitrator Plant"), in 2015. Two days later, and pursuant to the settlement agreement, the City initiated a second arbitration, in which expenses of $2.3 million were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that point, counsel noted, his firm on behalf of Sun Wave challenged the jurisdiction of the Arbitrator, arguing that the underlying agreement containing the arbitration clause was void because of the law of forgery and fraud; i.e. that both contractual documents had forged signatures.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Arbitrator considered and decided that the arbitration process was valid, that the underlying Release and Settlement Agreement was not invalid before the alleged forgery, a conclusion which Sun Wave challenged. Whether there was any tenable evidence of a forgery or fraud was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Sun Wave also challenged the Arbitrator's conclusion that it was too late for Sun Wave to raise this issue. Further in this vein, Sun Wave pointed out that there had already been one arbitration, in 2015, submitting that "a lot of water has gone under the bridge." In Sun Wave's view, it is not too late; contending the Arbitrator allegedly incorrectly misinterpreted the British Columbia International Commercial Arbitration Centre's rule. This issue is addressed in the second half of these reasons. In my view, it is a secondary issue. In any case on that issue I found no fault in the Arbitrator's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turn again to more facts and timelines later but will now briefly focus on some foundational matters.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Relevant sections of s. 31 of the </w:t>
      </w:r>
      <w:r>
        <w:rPr>
          <w:rFonts w:ascii="arial" w:eastAsia="arial" w:hAnsi="arial" w:cs="arial"/>
          <w:b/>
          <w:i/>
          <w:color w:val="000000"/>
          <w:sz w:val="20"/>
          <w:lang w:val="en-US" w:eastAsia="en-US" w:bidi="ar-SA"/>
        </w:rPr>
        <w:t>Arbitration Act</w:t>
      </w:r>
      <w:r>
        <w:rPr>
          <w:rFonts w:ascii="arial" w:eastAsia="arial" w:hAnsi="arial" w:cs="arial"/>
          <w:b/>
          <w:color w:val="000000"/>
          <w:sz w:val="20"/>
          <w:lang w:val="en-US" w:eastAsia="en-US" w:bidi="ar-SA"/>
        </w:rPr>
        <w:t>, 1996, R.S.B.C., c. 55 (the "</w:t>
      </w:r>
      <w:r>
        <w:rPr>
          <w:rFonts w:ascii="arial" w:eastAsia="arial" w:hAnsi="arial" w:cs="arial"/>
          <w:b/>
          <w:i/>
          <w:color w:val="000000"/>
          <w:sz w:val="20"/>
          <w:lang w:val="en-US" w:eastAsia="en-US" w:bidi="ar-SA"/>
        </w:rPr>
        <w:t>Act</w:t>
      </w:r>
      <w:r>
        <w:rPr>
          <w:rFonts w:ascii="arial" w:eastAsia="arial" w:hAnsi="arial" w:cs="arial"/>
          <w:b/>
          <w:color w:val="000000"/>
          <w:sz w:val="20"/>
          <w:lang w:val="en-US" w:eastAsia="en-US" w:bidi="ar-SA"/>
        </w:rPr>
        <w:t>" or "</w:t>
      </w:r>
      <w:r>
        <w:rPr>
          <w:rFonts w:ascii="arial" w:eastAsia="arial" w:hAnsi="arial" w:cs="arial"/>
          <w:b/>
          <w:i/>
          <w:color w:val="000000"/>
          <w:sz w:val="20"/>
          <w:lang w:val="en-US" w:eastAsia="en-US" w:bidi="ar-SA"/>
        </w:rPr>
        <w:t>A.A</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31 of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31(1) A party to an arbitration, other than an arbitration in respect of a family law dispute, may appeal to the court on any question of law arising out of the award if</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parties to the arbitration consent,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appeal.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for leave under subsection (1)(b), the court may grant leave if it determines that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importance to some class or body of persons of which the applicant is a member, or</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is of general or public importance.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[Neither (b) nor (c)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British Columbia, the scope of appellate intervention and commercial arbitration is as follows: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there is limited jurisdiction for appellate review of arbitration awards because that jurisdiction is statutorily limited to questions of law; and</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even where such jurisdiction exists, a deferential standard of review-reasonableness "almost always" applies to arbitration awards, </w:t>
      </w:r>
      <w:r>
        <w:rPr>
          <w:rFonts w:ascii="arial" w:eastAsia="arial" w:hAnsi="arial" w:cs="arial"/>
          <w:i/>
          <w:color w:val="000000"/>
          <w:sz w:val="20"/>
          <w:lang w:val="en-US" w:eastAsia="en-US" w:bidi="ar-SA"/>
        </w:rPr>
        <w:t>Teal Cedar Products Ltd. v. British Columbia</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2017 SCC 32</w:t>
        </w:r>
      </w:hyperlink>
      <w:r>
        <w:rPr>
          <w:rFonts w:ascii="arial" w:eastAsia="arial" w:hAnsi="arial" w:cs="arial"/>
          <w:color w:val="000000"/>
          <w:sz w:val="20"/>
          <w:lang w:val="en-US" w:eastAsia="en-US" w:bidi="ar-SA"/>
        </w:rPr>
        <w:t xml:space="preserve"> at para. 1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for when a question of law arises, </w:t>
      </w:r>
      <w:r>
        <w:rPr>
          <w:rFonts w:ascii="arial" w:eastAsia="arial" w:hAnsi="arial" w:cs="arial"/>
          <w:i/>
          <w:color w:val="000000"/>
          <w:sz w:val="20"/>
          <w:lang w:val="en-US" w:eastAsia="en-US" w:bidi="ar-SA"/>
        </w:rPr>
        <w:t>Suzuki v. Polygon Pacific Homes Ltd.</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2013 BCSC 1709</w:t>
        </w:r>
      </w:hyperlink>
      <w:r>
        <w:rPr>
          <w:rFonts w:ascii="arial" w:eastAsia="arial" w:hAnsi="arial" w:cs="arial"/>
          <w:color w:val="000000"/>
          <w:sz w:val="20"/>
          <w:lang w:val="en-US" w:eastAsia="en-US" w:bidi="ar-SA"/>
        </w:rPr>
        <w:t xml:space="preserve"> (Chambers) at para. 12,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authorities indicate that a question of law arises where: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arbitrator fails to apply the correct legal methodologies;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question regarding "what the correct legal test is";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failure to consider relevant facts;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is given to factors irrelevant to the proper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noted above, in an application for leave under subsection (1)(b)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court may grant leave if it determines that (a) the importance of the result of the arbitration to the parties justifies the intervention of the court and the determination of the point of law may prevent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At para. 41 of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Justice Rothstein, writing for the court, noted the following with respect to a result being important to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In order for leave to be granted from a commercial arbitral award, a threshold requirement must be met: leave must be sought on a question of law. However, before dealing with that issue, it will be convenient to quickly address another requirement of s. 31(2)(a) on which the parties agree: whether the importance of the result of the arbitration to the parties justifies the intervention of the court. Justice Saunders explained this criterion in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Student Association of the British Columbia Institute of Technology v. British Columbia Institute of Techno</w:t>
      </w:r>
      <w:r>
        <w:rPr>
          <w:rFonts w:ascii="arial" w:eastAsia="arial" w:hAnsi="arial" w:cs="arial"/>
          <w:color w:val="000000"/>
          <w:sz w:val="20"/>
          <w:lang w:val="en-US" w:eastAsia="en-US" w:bidi="ar-SA"/>
        </w:rPr>
        <w:t xml:space="preserve">logy, </w:t>
      </w:r>
      <w:hyperlink r:id="rId709" w:history="1">
        <w:r>
          <w:rPr>
            <w:rFonts w:ascii="arial" w:eastAsia="arial" w:hAnsi="arial" w:cs="arial"/>
            <w:i/>
            <w:color w:val="0077CC"/>
            <w:sz w:val="20"/>
            <w:u w:val="single"/>
            <w:shd w:val="clear" w:color="auto" w:fill="FFFFFF"/>
            <w:lang w:val="en-US" w:eastAsia="en-US" w:bidi="ar-SA"/>
          </w:rPr>
          <w:t>2000 BCCA 496</w:t>
        </w:r>
      </w:hyperlink>
      <w:r>
        <w:rPr>
          <w:rFonts w:ascii="arial" w:eastAsia="arial" w:hAnsi="arial" w:cs="arial"/>
          <w:color w:val="000000"/>
          <w:sz w:val="20"/>
          <w:lang w:val="en-US" w:eastAsia="en-US" w:bidi="ar-SA"/>
        </w:rPr>
        <w:t>] as requiring that the result of the arbitration be "sufficiently important", in terms of principal or money, to the parties to justify the expense and time of court proceedings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 in this vein, Rothstein J. explained at paras. 68-73 of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Once a question of law has been identified, the court must be satisfied that the determination of that point of law on appeal "may prevent a miscarriage of justice" in order for it to grant leave to appeal pursuant to s. 31(2)(a) of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The first step in this analysis is defining miscarriage of justice for the purposes of s. 31(2)(a).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In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Justice Saunders discussed the miscarriage of justice requirement under s. 31(2)(a). She affirmed the definition set out in </w:t>
      </w:r>
      <w:r>
        <w:rPr>
          <w:rFonts w:ascii="arial" w:eastAsia="arial" w:hAnsi="arial" w:cs="arial"/>
          <w:i/>
          <w:color w:val="000000"/>
          <w:sz w:val="20"/>
          <w:lang w:val="en-US" w:eastAsia="en-US" w:bidi="ar-SA"/>
        </w:rPr>
        <w:t>Domtar Inc. v. Belkin Inc</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(1989), 39 B.C.L.R. (2d) 257</w:t>
        </w:r>
      </w:hyperlink>
      <w:r>
        <w:rPr>
          <w:rFonts w:ascii="arial" w:eastAsia="arial" w:hAnsi="arial" w:cs="arial"/>
          <w:color w:val="000000"/>
          <w:sz w:val="20"/>
          <w:lang w:val="en-US" w:eastAsia="en-US" w:bidi="ar-SA"/>
        </w:rPr>
        <w:t xml:space="preserve"> (C.A.), which required the error of law in question to be a material issue that, if decided differently, would lead to a different result: ". . . if the point of law were decided differently, the arbitrator would have been led to a different result. In other words, was the alleged error of law material to the decision; does it go to its heart?"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at para. 28). See also </w:t>
      </w:r>
      <w:r>
        <w:rPr>
          <w:rFonts w:ascii="arial" w:eastAsia="arial" w:hAnsi="arial" w:cs="arial"/>
          <w:i/>
          <w:color w:val="000000"/>
          <w:sz w:val="20"/>
          <w:lang w:val="en-US" w:eastAsia="en-US" w:bidi="ar-SA"/>
        </w:rPr>
        <w:t>Quan v. Cusson</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2009 SCC 62</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[2009] 3 S.C.R. 712</w:t>
        </w:r>
      </w:hyperlink>
      <w:r>
        <w:rPr>
          <w:rFonts w:ascii="arial" w:eastAsia="arial" w:hAnsi="arial" w:cs="arial"/>
          <w:color w:val="000000"/>
          <w:sz w:val="20"/>
          <w:lang w:val="en-US" w:eastAsia="en-US" w:bidi="ar-SA"/>
        </w:rPr>
        <w:t>, which discusses the test of whether "some substantial wrong or miscarriage of justice has occurred" in the context of a civil jury trial (para. 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Having regard to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Quan</w:t>
      </w:r>
      <w:r>
        <w:rPr>
          <w:rFonts w:ascii="arial" w:eastAsia="arial" w:hAnsi="arial" w:cs="arial"/>
          <w:color w:val="000000"/>
          <w:sz w:val="20"/>
          <w:lang w:val="en-US" w:eastAsia="en-US" w:bidi="ar-SA"/>
        </w:rPr>
        <w:t xml:space="preserve">, I am of the opinion that in order to rise to the level of a miscarriage of justice for the purposes of s. 31(2)(a) of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an alleged legal error must pertain to a material issue in the dispute which, if decided differently, would affect the result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According to this standard, a determination of a point of law "may prevent a miscarriage of justice" only where the appeal itself has some possibility of succeeding. An appeal with no chance of success will not meet the threshold of "may prevent a miscarriage of justice" because there would be no chance that the outcome of the appeal would cause a change in the final result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leave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At the leave stage, it is not appropriate to consider the full merits of a case and make a final determination regarding whether an error of law was made. However, </w:t>
      </w:r>
      <w:r>
        <w:rPr>
          <w:rFonts w:ascii="arial" w:eastAsia="arial" w:hAnsi="arial" w:cs="arial"/>
          <w:color w:val="000000"/>
          <w:sz w:val="20"/>
          <w:u w:val="single"/>
          <w:lang w:val="en-US" w:eastAsia="en-US" w:bidi="ar-SA"/>
        </w:rPr>
        <w:t>some preliminary consideration of the question of law is necessary to determine whether the appeal has the potential to succeed and thus to change the result in the case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[Threshold for preliminary assessment of the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sets the threshold for this preliminary assessment of the appeal as "more than an arguable point" (para. 30).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Justice Rothstein noted, however, with respect to the foregoing point on the threshold, that "once an arguable point has been made out, it is not apparent what is required to meet the "more than an arguable point"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At paras. 78-79 of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Rothstein J. further explained and summarized: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However, in an application for leave to appeal pursuant to s. 31(2)(b) or (c), neither of which contain a miscarriage of justice requirement, I agree with Justice Saunders in </w:t>
      </w:r>
      <w:r>
        <w:rPr>
          <w:rFonts w:ascii="arial" w:eastAsia="arial" w:hAnsi="arial" w:cs="arial"/>
          <w:i/>
          <w:color w:val="000000"/>
          <w:sz w:val="20"/>
          <w:lang w:val="en-US" w:eastAsia="en-US" w:bidi="ar-SA"/>
        </w:rPr>
        <w:t>BCIT</w:t>
      </w:r>
      <w:r>
        <w:rPr>
          <w:rFonts w:ascii="arial" w:eastAsia="arial" w:hAnsi="arial" w:cs="arial"/>
          <w:color w:val="000000"/>
          <w:sz w:val="20"/>
          <w:lang w:val="en-US" w:eastAsia="en-US" w:bidi="ar-SA"/>
        </w:rPr>
        <w:t xml:space="preserve"> that a preliminary examination of the merits of the question of law should be assessed at the residual discretion stage of the analysis as considering the merits of the proposed appeal will always be relevant when deciding whether to grant leave to appeal under s.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sum, in order to establish that "the intervention of the court and the determination of the point of law may prevent a miscarriage of justice" for the purposes of s. 31(2)(a) of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an applicant must demonstrate that the</w:t>
      </w:r>
      <w:r>
        <w:rPr>
          <w:rFonts w:ascii="arial" w:eastAsia="arial" w:hAnsi="arial" w:cs="arial"/>
          <w:color w:val="000000"/>
          <w:sz w:val="20"/>
          <w:lang w:val="en-US" w:eastAsia="en-US" w:bidi="ar-SA"/>
        </w:rPr>
        <w:t xml:space="preserve"> point of law on appeal is material to the final result and has arguable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Before turning to what Sun Wave says are questions of law arising out of the Arbitrator's Reasons for Decision of Jurisdiction Objection, I will touch briefly on whether Arbitrator Plant's decision on jurisdiction challenge is an "award" as defined in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xml:space="preserve">, given that s. 31(1)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requires there must be an award before an applicant may apply for leave to the court. I do not see this as a contestable point. The City has not challenged Sun Wave's position that the said Reasons for Decision on Jurisdiction Objection is an award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Sun Wave pointed out that the Reasons, dated December 14, 2017, include reasons in a final determination on the issues. It is, accordingly, an award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Sun Wave may apply to the Supreme Court of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Questions of Law Sun Wave says arise out of Reasons for Decision of Jurisdiction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Sun Wave contends that the petition raises two questions of law arising from the Reasons for Decision on Jurisdiction Objection, as follows:</w:t>
      </w:r>
      <w:r>
        <w:rPr>
          <w:rFonts w:ascii="arial" w:eastAsia="arial" w:hAnsi="arial" w:cs="arial"/>
          <w:sz w:val="20"/>
          <w:lang w:val="en-US" w:eastAsia="en-US" w:bidi="ar-SA"/>
        </w:rPr>
        <w:cr/>
      </w:r>
    </w:p>
    <w:p>
      <w:pPr>
        <w:numPr>
          <w:numId w:val="1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Question 1</w:t>
      </w:r>
      <w:r>
        <w:rPr>
          <w:rFonts w:ascii="arial" w:eastAsia="arial" w:hAnsi="arial" w:cs="arial"/>
          <w:color w:val="000000"/>
          <w:sz w:val="20"/>
          <w:lang w:val="en-US" w:eastAsia="en-US" w:bidi="ar-SA"/>
        </w:rPr>
        <w:t>: Do fraud and forgery: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nullify an agreement?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vitiate the Indoor Management Rule?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preclude the application of the equitable doctrine of estoppel?</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Question 2</w:t>
      </w:r>
      <w:r>
        <w:rPr>
          <w:rFonts w:ascii="arial" w:eastAsia="arial" w:hAnsi="arial" w:cs="arial"/>
          <w:color w:val="000000"/>
          <w:sz w:val="20"/>
          <w:lang w:val="en-US" w:eastAsia="en-US" w:bidi="ar-SA"/>
        </w:rPr>
        <w:t xml:space="preserve">: Does Rule 22 of the B.C. International Commercial Arbitration Centre, Domestic Commercial Arbitration </w:t>
      </w:r>
      <w:r>
        <w:rPr>
          <w:rFonts w:ascii="arial" w:eastAsia="arial" w:hAnsi="arial" w:cs="arial"/>
          <w:i/>
          <w:color w:val="000000"/>
          <w:sz w:val="20"/>
          <w:lang w:val="en-US" w:eastAsia="en-US" w:bidi="ar-SA"/>
        </w:rPr>
        <w:t>Rules of Procedure</w:t>
      </w:r>
      <w:r>
        <w:rPr>
          <w:rFonts w:ascii="arial" w:eastAsia="arial" w:hAnsi="arial" w:cs="arial"/>
          <w:color w:val="000000"/>
          <w:sz w:val="20"/>
          <w:lang w:val="en-US" w:eastAsia="en-US" w:bidi="ar-SA"/>
        </w:rPr>
        <w:t xml:space="preserve"> (as revised September 15, 2016), apply when a challenge to jurisdiction is raised by a respondent before filing a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Sun Wave submitted the case at bar is not one entailing contractual interpretation such as was the case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Question 1, Sun Wave submitted Arbitrator Plant erred in law by failing to apply the law relating to forgery and fraud to the determinations of:</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of the Release and Settlement Agreement;</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Indoor Management Rule; and</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equitable doctrine of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If Arbitrator Plant correctly applied the law, then it is Sun Wave's position that he would have held that:</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and Settlement Agreement was a nullity and void;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Indoor Management Rule did not apply and could not be relied upon by the City; and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equitable doctrine of estoppel was inapplicable and could not be relied on by Arbitrator Plant to find that the conduct of Sun Wave estopped it from challenging the validity of the Release and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Sun Wave noted that the City in its petition response had contended at para. 128, citing </w:t>
      </w:r>
      <w:r>
        <w:rPr>
          <w:rFonts w:ascii="arial" w:eastAsia="arial" w:hAnsi="arial" w:cs="arial"/>
          <w:i/>
          <w:color w:val="000000"/>
          <w:sz w:val="20"/>
          <w:lang w:val="en-US" w:eastAsia="en-US" w:bidi="ar-SA"/>
        </w:rPr>
        <w:t>International Powertech Systems Inc. v. Chato</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[1992] B.C.J. No. 1714</w:t>
        </w:r>
      </w:hyperlink>
      <w:r>
        <w:rPr>
          <w:rFonts w:ascii="arial" w:eastAsia="arial" w:hAnsi="arial" w:cs="arial"/>
          <w:color w:val="000000"/>
          <w:sz w:val="20"/>
          <w:lang w:val="en-US" w:eastAsia="en-US" w:bidi="ar-SA"/>
        </w:rPr>
        <w:t xml:space="preserve"> (S.C.) at para. 34 [</w:t>
      </w:r>
      <w:r>
        <w:rPr>
          <w:rFonts w:ascii="arial" w:eastAsia="arial" w:hAnsi="arial" w:cs="arial"/>
          <w:i/>
          <w:color w:val="000000"/>
          <w:sz w:val="20"/>
          <w:lang w:val="en-US" w:eastAsia="en-US" w:bidi="ar-SA"/>
        </w:rPr>
        <w:t>International Powertech Systems Inc</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Lomas v. DiCecca</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(1978), 88 D.L.R. (3d) 434</w:t>
        </w:r>
      </w:hyperlink>
      <w:r>
        <w:rPr>
          <w:rFonts w:ascii="arial" w:eastAsia="arial" w:hAnsi="arial" w:cs="arial"/>
          <w:color w:val="000000"/>
          <w:sz w:val="20"/>
          <w:lang w:val="en-US" w:eastAsia="en-US" w:bidi="ar-SA"/>
        </w:rPr>
        <w:t xml:space="preserve">, (Ont. H.C.J)), that due to the seriousness of an allegation of fraud, its finding requires a higher degree of proof than that which is required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must be convincing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response, Sun Wave submitted a more recent authority from B.C. which held the burden of proof remains the balance of probabilities: </w:t>
      </w:r>
      <w:r>
        <w:rPr>
          <w:rFonts w:ascii="arial" w:eastAsia="arial" w:hAnsi="arial" w:cs="arial"/>
          <w:i/>
          <w:color w:val="000000"/>
          <w:sz w:val="20"/>
          <w:lang w:val="en-US" w:eastAsia="en-US" w:bidi="ar-SA"/>
        </w:rPr>
        <w:t>Dhillon v. Dhillon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xml:space="preserve"> at paras. 73-74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Further on the subject of forgery, discussed later in these reasons, and of Question 1(a) (as earlier noted) and whether the Release and Settlement Agreement is invalid for fraud and forgery, Sun Wave relied on three cases to fund its submission that a forged document is a pure nullity: </w:t>
      </w:r>
      <w:r>
        <w:rPr>
          <w:rFonts w:ascii="arial" w:eastAsia="arial" w:hAnsi="arial" w:cs="arial"/>
          <w:i/>
          <w:color w:val="000000"/>
          <w:sz w:val="20"/>
          <w:lang w:val="en-US" w:eastAsia="en-US" w:bidi="ar-SA"/>
        </w:rPr>
        <w:t>Holat v. Wettlaufer</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2014 BCSC 425</w:t>
        </w:r>
      </w:hyperlink>
      <w:r>
        <w:rPr>
          <w:rFonts w:ascii="arial" w:eastAsia="arial" w:hAnsi="arial" w:cs="arial"/>
          <w:color w:val="000000"/>
          <w:sz w:val="20"/>
          <w:lang w:val="en-US" w:eastAsia="en-US" w:bidi="ar-SA"/>
        </w:rPr>
        <w:t xml:space="preserve"> at para. 53; </w:t>
      </w:r>
      <w:r>
        <w:rPr>
          <w:rFonts w:ascii="arial" w:eastAsia="arial" w:hAnsi="arial" w:cs="arial"/>
          <w:i/>
          <w:color w:val="000000"/>
          <w:sz w:val="20"/>
          <w:lang w:val="en-US" w:eastAsia="en-US" w:bidi="ar-SA"/>
        </w:rPr>
        <w:t>Pacific National Leasing Corp. v. Brian Jessel Toyota Ltd.</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[1991] B.C.J. No. 177</w:t>
        </w:r>
      </w:hyperlink>
      <w:r>
        <w:rPr>
          <w:rFonts w:ascii="arial" w:eastAsia="arial" w:hAnsi="arial" w:cs="arial"/>
          <w:color w:val="000000"/>
          <w:sz w:val="20"/>
          <w:lang w:val="en-US" w:eastAsia="en-US" w:bidi="ar-SA"/>
        </w:rPr>
        <w:t xml:space="preserve"> (S.C.) at para. 22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Pacific National Leasing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Welcome Investments Ltd. v. Sceptre Investment Counsel Ltd.</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[2000] O.J. No. 2807</w:t>
        </w:r>
      </w:hyperlink>
      <w:r>
        <w:rPr>
          <w:rFonts w:ascii="arial" w:eastAsia="arial" w:hAnsi="arial" w:cs="arial"/>
          <w:color w:val="000000"/>
          <w:sz w:val="20"/>
          <w:lang w:val="en-US" w:eastAsia="en-US" w:bidi="ar-SA"/>
        </w:rPr>
        <w:t xml:space="preserve"> (Ont. S.C.J.) at para. 69 [</w:t>
      </w:r>
      <w:r>
        <w:rPr>
          <w:rFonts w:ascii="arial" w:eastAsia="arial" w:hAnsi="arial" w:cs="arial"/>
          <w:i/>
          <w:color w:val="000000"/>
          <w:sz w:val="20"/>
          <w:lang w:val="en-US" w:eastAsia="en-US" w:bidi="ar-SA"/>
        </w:rPr>
        <w:t>Welcome Investments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At para. 22 of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McColl J.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read the authorities the principle is this: a company is not bound by a contract under seal, even though the contract is executed by persons with clear authority, where the contract is secured by fraud or forgery. That rule applies even where the party asserting rights under the contract has no knowledge of the fraud or forgery and has satisfied itself that the agreement is executed by persons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Sun Wave submitted, apparently correctly, that the City had not challenged the above law in its petition response. In due course, I will be canvassing the City's position and numerous submissions. For now, the focus is more on the petitioner's submission, which are not findings of the court.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Forgery of Ni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Sun Wave submits the signature on the General Signing Authority is a forgery. Further on this track, counsel for Sun Wave submits Mr. Ni was very clear in his evidence that he did not sign the General Signing Authority and that is not his signature. Sun Wave submitted the City's response that the signature of Mr. Ni on the General Signing Authority appears to be the same as his signature in the affidavit sworn in 2017, has no evidentiary basis. Counsel further submitted a close inspection of the signatures indicated even a layperson could see they look different though, it is clear, he submitted, that the person assigned the General Authority was attempting to replicate the signature of Mr. Ni. I note both assertions are speculative. No expert opinions were provided and the evidence on this subject basically rests on Mr. Ni's say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will return to the subject of Mr. Ni's claims and the issue of forgery and fraud after canvassing in more detail the earlier timeline of facts and litigation history, as Sun Wave sees them. In due course, I will focus on the City's account of the history of the litigation and relevant facts. By this juncture, counsel for Sun Wave has staked out the essence of its position, in which allegations of fraud and forgery play a major part in its application for leave to appeal. What follows in this next segment are not findings of fact, rather a distillation of the Sun Wave's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back now to July 24-26, 2013, a significant turning point in the litigation history. As noted earlier, at that time, a number of matters were scheduled for hearing for disposition in court. In advance of that said scheduled hearing, Ms. Liu and Mr. Long, the City Administrator, had negotiated terms of a settlement agreement between themselves on behalf of the City, by Mr. Long and Sun Wave, by Ms. Liu, at times without involvement of counsel. I note in passing that the City views these communications, notably with respect to Ms. Liu's involvement, and their authority differently. I will deal with that when the respondent's positions become more the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dealt with the signing of the General Signing Authority above and will not recast that here. It stated, among other things, that Ms. Liu was fully authorized and directed to execute and deliver for and on behalf of the company, etc. Mr. Ni allegedly swore an affidavit stating he did not sign the General Signing Authority and that at the material times, he was in detention in China and not permitted to communicate with anyone outside of the Detention Centre.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Ni's detention in China, 2012-2015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Ni avers that when the General Signing Authority and Release and Settlement Agreement were signed, he was in detention with the Chinese authorities [Affidavit #1 of Mr. Ni, September 11, 2017, para. 6]. He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2012, the Central Commission for Discipline Inspection ("CCDI"), the institution responsible for combatting corruption within the Party, launched an investigation into allegations of corruption involving a very senior Party official. I was caught up in the investigation as a result of my involvement with a Chinese company which fell within the ambit of the investigation. I was not the focus of the investigation. However, I had little choice but to agree to co-operate with the investigation. Consequently, on December 9, 2012 I was placed into administrative detention by the CCDI. Then, on December 20, 2012 I was formally detained by the CCDI under the CCDI's </w:t>
      </w:r>
      <w:r>
        <w:rPr>
          <w:rFonts w:ascii="arial" w:eastAsia="arial" w:hAnsi="arial" w:cs="arial"/>
          <w:i/>
          <w:color w:val="000000"/>
          <w:sz w:val="20"/>
          <w:lang w:val="en-US" w:eastAsia="en-US" w:bidi="ar-SA"/>
        </w:rPr>
        <w:t>shuanggui</w:t>
      </w:r>
      <w:r>
        <w:rPr>
          <w:rFonts w:ascii="arial" w:eastAsia="arial" w:hAnsi="arial" w:cs="arial"/>
          <w:color w:val="000000"/>
          <w:sz w:val="20"/>
          <w:lang w:val="en-US" w:eastAsia="en-US" w:bidi="ar-SA"/>
        </w:rPr>
        <w:t xml:space="preserve"> disciplinary system and placed in Hejian City Detention Centre (the "Detention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para. 7, Mr. Ni spoke to the differences with respect to criminal detention in Canada compared to China. He noted the authorities did not follow due process. He further deposed he did not receive legal representation and was not formally charged with any crime when he was detained. He further stated:</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 did not know how long my detention would last and I did not know what was happening to my family, my personal affairs or my business affairs during my detention. I had been detained for the purposes of security and secrecy while the CCDI continued its investigation against the prominent Party official that was the subject of the investigation. The investigation was, politically, extremely sensitive and ultimately led to the senior Party official being convicted on bribery charges and sentenced to life imprisonment in late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note the affidavit was sworn September 11, 2017; and sworn by an interpreter on that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on this path, Mr. Ni further deposed at para. 8:</w:t>
      </w:r>
      <w:r>
        <w:rPr>
          <w:rFonts w:ascii="arial" w:eastAsia="arial" w:hAnsi="arial" w:cs="arial"/>
          <w:sz w:val="20"/>
          <w:lang w:val="en-US" w:eastAsia="en-US" w:bidi="ar-SA"/>
        </w:rPr>
        <w:cr/>
      </w:r>
    </w:p>
    <w:p>
      <w:pPr>
        <w:numPr>
          <w:numId w:val="2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beginning of my detention in December 2012 to early 2014 I was not permitted to communicate with anyone outside of the Detention Centre. I did not have access to letters, Internet, email or telephone. I was not permitted to receive visits from family members, friends, employees, colleagues, business associates, lawyers or anyone else.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Communication beginning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Ni testified in that same affidavit, at para. 9, that from the beginning of 2014, although he was still in the Detention Centre, he "was permitted some extremely limited communication with the outside world". He qualified this, however, by noting that "any such communication had to be with the prior permission of the CCDI and the content of such communications had to be approved in advance". He further deposed, "Therefore, my ability to communicate with the outside world remained extremely limited and every element of it was controlled by the CCDI."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for the signing of a Release and Settlement Agreement dated August 20, 2013, (the "Settlement Agreement"), Mr. Ni deposed a translated version was provided to him in the Detention Centre. He deposed further in this vein at para. 10 as follows:</w:t>
      </w:r>
      <w:r>
        <w:rPr>
          <w:rFonts w:ascii="arial" w:eastAsia="arial" w:hAnsi="arial" w:cs="arial"/>
          <w:sz w:val="20"/>
          <w:lang w:val="en-US" w:eastAsia="en-US" w:bidi="ar-SA"/>
        </w:rPr>
        <w:cr/>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 understood that the Settlement Agreement purported to settle the dispute between the City of Prince Rupert and [Sun Wave], but since I was not able to discuss the Settlement Agreement with anyone and did not have access to a lawyer, I was not aware of the background to how the Settlement Agreement had come to be drafted and executed and did not fully understand the terms of the settlement. At that time, my priority was to survive my detention. I had no capacity to properly understand, influence or control any of my business affairs, including the affairs of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para. 11, Mr. Ni deposed that in about August or September 2014, the CCDI's investigation against the senior party official was reaching its conclusion. He deposed, "Consequently, the terms of my detention were relaxed and for the first time I was able to receive occasional visits from my lawyer and from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Ni deposed that on March 15, 2015, he was released from the Detention Centre and able to return home to his family. As for authority to make key decisions on commercial and legal matters and to enter into contracts on behalf of Sun Wave Mr. Ni deposed, para. 13, that prior to his detention, he regularly travelled to Canada for business relating to his various Canadian companies including Sun Wave's investments in Watson Island, near the City of Prince Rupert. He deposed, "As the sole director and officer of [Sun Wave], only I had authority to make key decisions on commercial and legal matters and to enter into contracts on behalf of [Sun Wave]."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Role of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for the role, if any, that Ms. Liu played in the management of Sun Wave Investments Inc., Mr. Ni deposed at para. 14 of that same affidavit:</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employed a manager in Canada to look after the affairs of [Sun Wave] on a day-to-day basis. Since 2011, that manager had been ... Sophia Liu. She was employed by Sun Wave Investments Inc. but her responsibilities included the day-to-day activities of the Respondent. She was not, at any time, a director, officer or shareholder of the Respondent or any other company controlled or owned by me. She did not have, at any time, authority to enter into contracts or agreements on behalf of the Respondent, or to legally bind the Respondent in any other way, without my prior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will go back in time again now, summarizing more asserted facts and some of the petitioner's arguments. These are not findings, rather an outline of the petitioner's view of the facts and, at times,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that, I will turn to the City's view of the facts and its legal positions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Petitioner's version of the Negotiation of the Release and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Sun Wave maintains that in June 2013, Ms. Liu and Mr. Long, engaged in discussions with a third party, Watson Watco, on some Sun Wave assets. As touched on earlier, Ms. Liu and Mr. Long negotiated some settlement terms without the involvement of counsel between July 22-23, 2013, and the parties did not proceed with an intended summary trial (Affidavit #1, Robert Long, Tab 5C, pp. 25-34).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Sun Wave asserts that between July 22, 2013 and August 18, 2013, Ms. Liu was responsible for communicating with China and seeking approval, Dentons allegedly not having been involved in the communications. Counsel referenced an email dated July 8, 2013 from the Dentons law firm Re: Sun Wave-Prince Rupert-WatCo Mediation and Tentative Settlement Agreement, stating in part: "I write to confirm that Sun Wave has obtained approval of the terms of the Deal, as summarized by the Mediator, from its [principals] in China. Counsel for Sun Wave submits this clearly shows that "Sun Wave, not Dentons, was getting its instructions from its [principals] in China." I note in passing that this indicates a communication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July 22, 2013, Dentons informed Valkyrie Law that "Sophia [Ms. Liu] still needs to get approval from China for this version of the [settlement] agreement", and "Sophia is confident that China will approve this version of the agreement." Sun Wave submitted this confirms again that it was Ms. Liu who was getting approvals from China [Affidavit #1, Robert Long, Tab 5C].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One day later, on July 23, 2013, still following Sun Wave's asserted timeline of events, Ms. Liu wrote Robert Long, advising that her offer "was approved by our principals in China". Ms. Liu further stated at that time, "I have instructions from our headquarters to continue fighting and exhaust all legal avenues to defend our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About three weeks later, on August 15, 2013, Ms. Liu wrote to Robert Long stating, "I need [to] get authorization from China." [Affidavit #1, Robert Long, Tab 5E, p.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Other exchanges referenced by counsel for the petitioner appear to indicate Ms. Liu was communicating directly with China regarding documents and communicating directly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August 18, 2013, Dentons informed Valkyrie Law, "Provided ... we get instructions from China for tomorrow morning, here are the undertakings I propose" and "Sophia believes she can get instructions from China over night." Affidavit #1, Robert Long, Tab 5E, p.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Sun Wave submitted that two things are apparent (or inferable) from the said communications:</w:t>
      </w:r>
      <w:r>
        <w:rPr>
          <w:rFonts w:ascii="arial" w:eastAsia="arial" w:hAnsi="arial" w:cs="arial"/>
          <w:sz w:val="20"/>
          <w:lang w:val="en-US" w:eastAsia="en-US" w:bidi="ar-SA"/>
        </w:rPr>
        <w:cr/>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says she is communicating with China and Dentons communicates with Ms. Liu and takes instructions from Ms. Liu; and</w:t>
      </w:r>
    </w:p>
    <w:p>
      <w:pPr>
        <w:numPr>
          <w:numId w:val="3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Release and Settlement Agreement was signed, the City had expressed notice on several occasions that Ms. Liu needed approval from China.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[Written Argument of Petitioner, p. 8,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Further on this subject, counsel proffered (Written Argument of Petitioner, pp.8-9, para. 21) that, "a little earlier, on May 21, 2013, Tanner Elton, a lawyer and Chief Operating Officer of WatCo, ... had extensive dealings with the City [noted earlier] including discussions [for the purchase] of some of Sun Wave's assets". In the email, Mr. Elton informed Mr. Long:</w:t>
      </w:r>
      <w:r>
        <w:rPr>
          <w:rFonts w:ascii="arial" w:eastAsia="arial" w:hAnsi="arial" w:cs="arial"/>
          <w:sz w:val="20"/>
          <w:lang w:val="en-US" w:eastAsia="en-US" w:bidi="ar-SA"/>
        </w:rPr>
        <w:cr/>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 would have to approve any settlement;</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Ni was in trouble with the Chinese authorities;</w:t>
      </w:r>
    </w:p>
    <w:p>
      <w:pPr>
        <w:numPr>
          <w:numId w:val="3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was adamant that any effort to reach a resolution be done in confidence; and</w:t>
      </w:r>
    </w:p>
    <w:p>
      <w:pPr>
        <w:numPr>
          <w:numId w:val="3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was very concerned about the need to protect her reputation.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 1 of Kris Madsen affirmed September 11, 2017, Exhibit A, Petition Record, Tab 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the foregoing, Sun Wave submitted (p. 9, para. 22) that Mr. Long was aware by no later than May 21, 2013, that any settlement between Sun Wave and the City would have to be approved by Mr. Ni, the sole director and officer of Sun Wave; and the City was aware that Mr. Ni was having difficulty with the Chinese authorities.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General Signing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General Signing Authority, Sun Wave submitted (p. 9, para. 23) that when Dentons sent the General Signing Authority to Valkyrie Law, it bore the forged signature of Mr. Ni, [Affidavit #1 of Robert Long, Tab 4G, p. 118.] I note a forged signature is not clearly discernible on that page. There is no expert opinion with respect to the state of the disputed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Sun Wave stressed a letter dated October 27, 2015 from Valkyrie Law to Mr. Ni's lawyers in China,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Sun Wave's Lawyers deliver[ed] to the City the executed settlement agreement and a </w:t>
      </w:r>
      <w:r>
        <w:rPr>
          <w:rFonts w:ascii="arial" w:eastAsia="arial" w:hAnsi="arial" w:cs="arial"/>
          <w:color w:val="000000"/>
          <w:sz w:val="20"/>
          <w:u w:val="single"/>
          <w:lang w:val="en-US" w:eastAsia="en-US" w:bidi="ar-SA"/>
        </w:rPr>
        <w:t>general signing authority</w:t>
      </w:r>
      <w:r>
        <w:rPr>
          <w:rFonts w:ascii="arial" w:eastAsia="arial" w:hAnsi="arial" w:cs="arial"/>
          <w:color w:val="000000"/>
          <w:sz w:val="20"/>
          <w:lang w:val="en-US" w:eastAsia="en-US" w:bidi="ar-SA"/>
        </w:rPr>
        <w:t xml:space="preserve">, dated July 25, 2013 and executed by Mr. Ni, that </w:t>
      </w:r>
      <w:r>
        <w:rPr>
          <w:rFonts w:ascii="arial" w:eastAsia="arial" w:hAnsi="arial" w:cs="arial"/>
          <w:color w:val="000000"/>
          <w:sz w:val="20"/>
          <w:u w:val="single"/>
          <w:lang w:val="en-US" w:eastAsia="en-US" w:bidi="ar-SA"/>
        </w:rPr>
        <w:t>expressly granted</w:t>
      </w:r>
      <w:r>
        <w:rPr>
          <w:rFonts w:ascii="arial" w:eastAsia="arial" w:hAnsi="arial" w:cs="arial"/>
          <w:color w:val="000000"/>
          <w:sz w:val="20"/>
          <w:lang w:val="en-US" w:eastAsia="en-US" w:bidi="ar-SA"/>
        </w:rPr>
        <w:t xml:space="preserve"> to Mrs. Liu full authorization to execute and deliver on behalf of Sun Wave all documents in relation to the settlement agreement and do such further acts and things that Ms. Liu considers necessary in connection with the settlement. [Emphasis added by Sun Wave.]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of Robert Long, Tab 5JJ, p. 522.]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not clear how that evidences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will set out below a more comprehensive recitation of that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letter, you assert that the August 2013 settlement agreement entered into between Sun Wave and the City of Prince Rupert in relation to Sun Wave's land and equipment claims is void and of no legal effect. I write to advise that your assertion is incorrect.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through their respective lawyers, negotiated and agreed to the terms of the August 2013 settlement agreement. Sun Wave was represented at that time by Dentons, an honourable and respected law firm in Vancouver. The settlement was documented in August 2013 and executed by Sophia Liu on behalf of Sun Wave. Dentons had introduced to Ms. Liu to the City as Sun Wave's Canadian representative, which Ms. Liu confirmed. At paragraph 43 of the settlement agreement, the signatories expressly represented that each was legally authorized to bind their principals to all responsibilities and obligations obtained in the settlement agreement. Further, Sun Wave's lawyers delivered to the City the executed settlement agreement and a General Singing Authority, dated July 25, 2013 and executed by Mr. Ni, that expressly granted to Ms. Liu full authorization to execute and deliver on behalf of Sun Wave all documents in relation to the settlement agreement and do such further acts and things that Ms. Liu considers necessary in connection with the settlement, including the entering into of Requests for Proposals and contracts contemplated within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letter tenably supports the 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correctly noted by counsel for Sun Wave, the City in its Response to Sun Wave's Statement of Issues, stated that it "relied upon Sun Wave's Lawyers August 20, 2013 correspondence ... enclose[ing] the executed 2013 Settlement Agreement and signing authority." [Affidavit #1 of Kellie Born, affirmed February 13, 2018, s. 6(a), Petition Record, Tab 10D.]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contended, however, that in its petition response, the City significantly downplays its reliance on the General Signing Authority, a subject further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turn now to the subject of the signature on the General Signing Authority and evidence of forgery, such as there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referred earlier to Mr. Ni's September 11, 2017 affirmation that he does not recognize the signature attributed to "Ri Tao Ni." He says he does not know who forged his signature.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Right of cross-examination of Mr. Ni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submitted that Arbitrator Plant gave the City the right to cross-examine Mr. Ni on his sworn affidavit but it chose not to exercise that right and did not cross-examine Mr. Ni on his sworn evidence - this notwithstanding the City's response to Sun Wave's Statement of Issues pleading that it would wish to "cross-examine any witness providing evidence of lack of authority ... at the hearing so that credibility can be challenged by the City and assessed by the Arbitrator". [Affidavit #1 of Kellie Born, affirmed February 13, 2018, s. 6(d), Petition Record, Tab 10D.]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Possible consequence of failing to cross-examine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Further on this subject, Sun Wave relied on </w:t>
      </w:r>
      <w:r>
        <w:rPr>
          <w:rFonts w:ascii="arial" w:eastAsia="arial" w:hAnsi="arial" w:cs="arial"/>
          <w:i/>
          <w:color w:val="000000"/>
          <w:sz w:val="20"/>
          <w:lang w:val="en-US" w:eastAsia="en-US" w:bidi="ar-SA"/>
        </w:rPr>
        <w:t>Columbia Pictures Industries, Inc. v. Gaudreault</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2005 FC 338</w:t>
        </w:r>
      </w:hyperlink>
      <w:r>
        <w:rPr>
          <w:rFonts w:ascii="arial" w:eastAsia="arial" w:hAnsi="arial" w:cs="arial"/>
          <w:color w:val="000000"/>
          <w:sz w:val="20"/>
          <w:lang w:val="en-US" w:eastAsia="en-US" w:bidi="ar-SA"/>
        </w:rPr>
        <w:t xml:space="preserve">, aff'd </w:t>
      </w:r>
      <w:hyperlink r:id="rId719" w:history="1">
        <w:r>
          <w:rPr>
            <w:rFonts w:ascii="arial" w:eastAsia="arial" w:hAnsi="arial" w:cs="arial"/>
            <w:i/>
            <w:color w:val="0077CC"/>
            <w:sz w:val="20"/>
            <w:u w:val="single"/>
            <w:shd w:val="clear" w:color="auto" w:fill="FFFFFF"/>
            <w:lang w:val="en-US" w:eastAsia="en-US" w:bidi="ar-SA"/>
          </w:rPr>
          <w:t>2006 FCA 29</w:t>
        </w:r>
      </w:hyperlink>
      <w:r>
        <w:rPr>
          <w:rFonts w:ascii="arial" w:eastAsia="arial" w:hAnsi="arial" w:cs="arial"/>
          <w:color w:val="000000"/>
          <w:sz w:val="20"/>
          <w:lang w:val="en-US" w:eastAsia="en-US" w:bidi="ar-SA"/>
        </w:rPr>
        <w:t>, at para. 6 [</w:t>
      </w:r>
      <w:r>
        <w:rPr>
          <w:rFonts w:ascii="arial" w:eastAsia="arial" w:hAnsi="arial" w:cs="arial"/>
          <w:i/>
          <w:color w:val="000000"/>
          <w:sz w:val="20"/>
          <w:lang w:val="en-US" w:eastAsia="en-US" w:bidi="ar-SA"/>
        </w:rPr>
        <w:t>Gaudreault</w:t>
      </w:r>
      <w:r>
        <w:rPr>
          <w:rFonts w:ascii="arial" w:eastAsia="arial" w:hAnsi="arial" w:cs="arial"/>
          <w:color w:val="000000"/>
          <w:sz w:val="20"/>
          <w:lang w:val="en-US" w:eastAsia="en-US" w:bidi="ar-SA"/>
        </w:rPr>
        <w:t>]. In that case, the plaintiff sought to discredit sworn testimony when they had failed to exercise a right to cross-examine: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plaintiffs invite me to give little credit to that allegation and in other circumstances I might be inclined to do so, but the plaintiffs, unfortunately for them, have failed to cross-examine the defendant on his affidavit as they had the opportunity to do and as the Rules permit. In my view, one cannot simply discredit sworn evidence out of hand where one has neglected to cross-examine the deponent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Accordingly, Sun Wave submitted, the City failed to cross-examine Mr. Ni and cannot simply discredit the sworn evidence of Mr. Ni. I note </w:t>
      </w:r>
      <w:r>
        <w:rPr>
          <w:rFonts w:ascii="arial" w:eastAsia="arial" w:hAnsi="arial" w:cs="arial"/>
          <w:i/>
          <w:color w:val="000000"/>
          <w:sz w:val="20"/>
          <w:lang w:val="en-US" w:eastAsia="en-US" w:bidi="ar-SA"/>
        </w:rPr>
        <w:t>Gaudreault</w:t>
      </w:r>
      <w:r>
        <w:rPr>
          <w:rFonts w:ascii="arial" w:eastAsia="arial" w:hAnsi="arial" w:cs="arial"/>
          <w:color w:val="000000"/>
          <w:sz w:val="20"/>
          <w:lang w:val="en-US" w:eastAsia="en-US" w:bidi="ar-SA"/>
        </w:rPr>
        <w:t xml:space="preserve"> has not laid down a binding general principle. All the circumstances have to be considered and the City's position on this point has not yet been put into play. In his arbitration reasons, Arbitrator Plant noted that Mr. Ni was not cross-examined on this point but also, that "I am not required to accept his evidence at face value if I consider there is other evidence that calls into doubt the proposition that there was no one other than Mr. Ni capable of binding Sun Wave or believing in good faith they had authority to do so. As I have indicated, there is considerable evidence to this effect." [Petition Record, p. 14.]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Counsel for Sun Wave criticized this above noted reasoning, stating at para. 103 of his written outline:</w:t>
      </w:r>
      <w:r>
        <w:rPr>
          <w:rFonts w:ascii="arial" w:eastAsia="arial" w:hAnsi="arial" w:cs="arial"/>
          <w:sz w:val="20"/>
          <w:lang w:val="en-US" w:eastAsia="en-US" w:bidi="ar-SA"/>
        </w:rPr>
        <w:cr/>
      </w:r>
    </w:p>
    <w:p>
      <w:pPr>
        <w:numPr>
          <w:numId w:val="3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[I]t is irrelevant how Mr. Ni's signature appears on the General Signing Authority. The fact that someone signed the document by forging the signature of Mr. Ni is forgery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City forcefully rejected that assertion, as discussed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Sun Wave also criticized what he characterized as Arbitrator Plant's importing of a "good faith" finding into his decision. The City also countered that assertion,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Forgery cont'd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Sun Wave further submitted that Ms. Liu relied on the General Signing Authority to represent that she had authority to sign the Release and Settlement Agreement on behalf of Sun Wave when she did not have authority under the General Signing Authority or the permission of Mr. Ni. Sun Wave submitted these "creations" by Ms. Liu are fraud against Sun Wave. If there was fraud, I note it would also be fraud against the City. Further on this track, to be taken up again, below, there is no reliable evidence Ms. Liu relied on the General Signing Authority to represent that she had authority to sign the Release and Settlement Agreement on behalf of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Counsel for Sun Wave submitted that in addition to being a forgery, the General Signing Authority is a suspicious looking document and the City ought to have been aware that it was likely not to be legitimate. For example, counsel submitted, the General Signing Authority states that Sun Wave will indemnify Ms. Liu and hold her harmless from any actions, proceedings, claims, or liabilities, arising from the settlement: [Affidavit #1, Robert Long, Tab 5G, p.168.]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Further in this vein, Sun Wave argued the General Signing Authority is in English, whereas Mr. Ni has sworn his affidavits with the aid of an interpreter. On the other hand, counsel pointed out, Ms. Liu writes in good English. [Affidavit #1, Ri Tao Ni, Tabs 7 and 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Arbitration provision in Release and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not in dispute that the Release and Settlement Agreement contained the following arbitration provision at para. 25 of that document:</w:t>
      </w:r>
      <w:r>
        <w:rPr>
          <w:rFonts w:ascii="arial" w:eastAsia="arial" w:hAnsi="arial" w:cs="arial"/>
          <w:sz w:val="20"/>
          <w:lang w:val="en-US" w:eastAsia="en-US" w:bidi="ar-SA"/>
        </w:rPr>
        <w:cr/>
      </w:r>
    </w:p>
    <w:p>
      <w:pPr>
        <w:numPr>
          <w:numId w:val="3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City and Sun Wave are unable to agree on any matter included in this Settlement Agreement, including without limitation the interpretation or performance of this Agreement or the payment of the costs from escrow, either party may give written notice of a referral to an arbitrator, which arbitrator will be [Arbitrator Plant], if he is available to hear the dispute that arises, or if [Arbitrator Plant] is not available, an arbitrator appointed by both the City and Sun Wave or, failing agreement between the Parties, the arbitrator will be appointed by a judge of the Supreme Court of British Columbia. The determination of the arbitrator will be final, conclusive, and binding upon the Parties. Each party will bear their own costs in connection with matters referred to dispute resolution and pay one-half of the fees and expenses of the arbitrator, unless otherwise ordered by the arbitrator. The provisions of this section will be deemed to be a submission to arbitration in accordance with the provisions of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(British Columbia), as may be amended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Robert Long, Tab 5G, p.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March 12, 2014, Ms. Liu resigned from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will turn now to the 2015 Arbitration as Sun Wave views 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2015 Arbitration between Sun Wave and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City had incurred costs under the Release and Settlement Agreement, and wanted Sun Wave to reimburse it for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August 19, 2015, Arbitrator Plant conducted an arbitration. On August 25, 2015, Arbitrator Plant issued written reasons for his decision and both parties signed the 2015 Arbitration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late 2015, the City filed a petition for enforcement of the 2015 Arbitration Award. Madam Justice Russell granted the City's order on February 17, 2016.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Mr. Ni informs the City and the public that fraud and forgery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Sun Wave contends that by the time Mr. Ni had discovered the extent to which Ms. Liu had been acting on behalf of Sun Wave without his authorization, the 2015 Arbitration Award had already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Ni then published a written Declaration to the City of Prince Rupert and related parties asserting the Settlement Agreement had been entered into by Ms. Liu "without [his] legal authorization" and that it was "null and void with no legal effect" [Affidavit #1, Ri Tao Ni, Tab 7, para. 23], as follows:</w:t>
      </w:r>
      <w:r>
        <w:rPr>
          <w:rFonts w:ascii="arial" w:eastAsia="arial" w:hAnsi="arial" w:cs="arial"/>
          <w:sz w:val="20"/>
          <w:lang w:val="en-US" w:eastAsia="en-US" w:bidi="ar-SA"/>
        </w:rPr>
        <w:cr/>
      </w:r>
    </w:p>
    <w:p>
      <w:pPr>
        <w:numPr>
          <w:numId w:val="4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30, 2015, I published a written declaration to the City of Prince Rupert and related parties in which I asserted that the Settlement Agreement had been entered into by Sophia Liu "</w:t>
      </w:r>
      <w:r>
        <w:rPr>
          <w:rFonts w:ascii="arial" w:eastAsia="arial" w:hAnsi="arial" w:cs="arial"/>
          <w:i/>
          <w:color w:val="000000"/>
          <w:sz w:val="20"/>
          <w:lang w:val="en-US" w:eastAsia="en-US" w:bidi="ar-SA"/>
        </w:rPr>
        <w:t>without my legal authorization</w:t>
      </w:r>
      <w:r>
        <w:rPr>
          <w:rFonts w:ascii="arial" w:eastAsia="arial" w:hAnsi="arial" w:cs="arial"/>
          <w:color w:val="000000"/>
          <w:sz w:val="20"/>
          <w:lang w:val="en-US" w:eastAsia="en-US" w:bidi="ar-SA"/>
        </w:rPr>
        <w:t>" and that it was "</w:t>
      </w:r>
      <w:r>
        <w:rPr>
          <w:rFonts w:ascii="arial" w:eastAsia="arial" w:hAnsi="arial" w:cs="arial"/>
          <w:i/>
          <w:color w:val="000000"/>
          <w:sz w:val="20"/>
          <w:lang w:val="en-US" w:eastAsia="en-US" w:bidi="ar-SA"/>
        </w:rPr>
        <w:t>null and void with no legal effect</w:t>
      </w:r>
      <w:r>
        <w:rPr>
          <w:rFonts w:ascii="arial" w:eastAsia="arial" w:hAnsi="arial" w:cs="arial"/>
          <w:color w:val="000000"/>
          <w:sz w:val="20"/>
          <w:lang w:val="en-US" w:eastAsia="en-US" w:bidi="ar-SA"/>
        </w:rPr>
        <w:t>" (the "Declaration"). Further, I asserted that the Arbitration Award was also null and void. My Declaration was printed in the October 28, 2015 edition of the Prince Rupert Northern View newspaper. Attached and marked as Exhibit "C" is a true copy of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para. 3 of the Declaration, Mr. Ni blamed Canada for his being denied entry into the country. He stated he had "arrived in Canada with utmost sincerity in the hope of ... handling the issues in question through face-to-face communications and negotiation with all parties concerned only to be denied entry into the country." Mr. Ni's signature on the declaration is difficult to make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June 2017, the City served a statement claiming Sun Wave owed the City $2,327,556.70 pursuant to the Release and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Further on this subject, Sun Wave contends that despite Mr. Ni's "clear notice" in the October 2015 communication from Sun Wave's lawyer that the City continued to incur "unnecessary costs" that it claimed to be pursuant to the Release and Settlement Agreement, then sought to recover those costs by a second arbitration proceeding commenced under the Release and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If so, I note that only tangentially relates to Sun Wave's main issue of whether the Arbitrator erred in law in such ways as to support an order granting leave to appeal.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Arbitration Timelines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June 20, 2017, all counsel and Arbitrator Plant held a conference call. Counsel newly retained by Sun Wave indicated they had instructions to challenge the jurisdiction of Arbitrator Plant, contending that the Release and Settlement Agreement was void and unenforceable for fraud and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July 4, 2017, Sun Wave served a Statement of Issue pursuant to the directions of Arbitrator Plant. Sun Wave was challenging the jurisdiction of the Arbitrator, contending that due to the alleged forgery of the signature and the fraud, the Release and Settlement Agreement was void and unenforceable and that the Arbitrator lacked jurisdiction to proceed with the City's Arbitration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response, the City challenged Sun Wave's submissions, Sun Wave replied on July 24, 2017. In a July 31, 2017 Procedural Direction, Arbitrator Plant set steps to decide the challenge to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Both parties exchanged affidavits in the fall of 2017, Sun Wave on November 16, 2017; the City on November 23, 2017; and Sun Wave in reply on November 30,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December 14, 2017, Arbitrator Plant issued his Reasons for Decision on Jurisdiction Objection ("Reasons" or "Arbitrator's Decision"). I discussed the law and the requirement that Sun Wave has to seek leave to appeal from this Court in order to proceed with an appeal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One of the main cornerstones of Sun Wave's position is that Arbitrator Plant should have applied the law related to forged or fraudulent agreements to the facts of the case. Counsel submitted that had he done so, he would have found that the General Signing Authority is a result of forgery and void, and, in addition, the Release and Settlement Agreement, as a result of that alleged fraud is also void. Sun Wave submitted that as he did not do so, the omission is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Counsel also criticized this statement of Arbitrator Plant at p. 13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suggestion that either Ms. Liu or the Dentons law firm were acting for any unwarranted personal gain. In that respect this case is different from the situation where, for example, a company has been defrauded by a rogue employee, and the tribunal is faced with the challenge of deciding which, among two innocent parties, is to bear the burden of the fraud. That was the situation in </w:t>
      </w:r>
      <w:r>
        <w:rPr>
          <w:rFonts w:ascii="arial" w:eastAsia="arial" w:hAnsi="arial" w:cs="arial"/>
          <w:i/>
          <w:color w:val="000000"/>
          <w:sz w:val="20"/>
          <w:lang w:val="en-US" w:eastAsia="en-US" w:bidi="ar-SA"/>
        </w:rPr>
        <w:t>Ruben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Ruben and Ladenburg v. Great Fingall Consolidated</w:t>
      </w:r>
      <w:r>
        <w:rPr>
          <w:rFonts w:ascii="arial" w:eastAsia="arial" w:hAnsi="arial" w:cs="arial"/>
          <w:color w:val="000000"/>
          <w:sz w:val="20"/>
          <w:lang w:val="en-US" w:eastAsia="en-US" w:bidi="ar-SA"/>
        </w:rPr>
        <w:t xml:space="preserve"> [1904-7] (House of Lords)] where the secretary of the company who signed the document at issue was acting fraudulently for his own illegal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Arbitrator Plant noted </w:t>
      </w:r>
      <w:r>
        <w:rPr>
          <w:rFonts w:ascii="arial" w:eastAsia="arial" w:hAnsi="arial" w:cs="arial"/>
          <w:i/>
          <w:color w:val="000000"/>
          <w:sz w:val="20"/>
          <w:lang w:val="en-US" w:eastAsia="en-US" w:bidi="ar-SA"/>
        </w:rPr>
        <w:t>Ruben</w:t>
      </w:r>
      <w:r>
        <w:rPr>
          <w:rFonts w:ascii="arial" w:eastAsia="arial" w:hAnsi="arial" w:cs="arial"/>
          <w:color w:val="000000"/>
          <w:sz w:val="20"/>
          <w:lang w:val="en-US" w:eastAsia="en-US" w:bidi="ar-SA"/>
        </w:rPr>
        <w:t xml:space="preserve"> was a case that Sun Wave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will refer to the Arbitrator's Decision later in these reasons, for now I turn again to Sun Wave's argument.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Sun Wave's further critique of Arbitrator Plant's assessment of whether fraud or forgery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Counsel for Sun Wave submitted that in assessing whether a fraud or forgery occurred, Arbitrator Plant refers to the following:</w:t>
      </w:r>
      <w:r>
        <w:rPr>
          <w:rFonts w:ascii="arial" w:eastAsia="arial" w:hAnsi="arial" w:cs="arial"/>
          <w:sz w:val="20"/>
          <w:lang w:val="en-US" w:eastAsia="en-US" w:bidi="ar-SA"/>
        </w:rPr>
        <w:cr/>
      </w:r>
    </w:p>
    <w:p>
      <w:pPr>
        <w:numPr>
          <w:numId w:val="4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any "unwarranted personal gain" by Ms. Liu and Dentons law firm;</w:t>
      </w:r>
    </w:p>
    <w:p>
      <w:pPr>
        <w:numPr>
          <w:numId w:val="4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obtaining a "number of benefits from the 2013 Settlement Agreement"; and</w:t>
      </w:r>
    </w:p>
    <w:p>
      <w:pPr>
        <w:numPr>
          <w:numId w:val="4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for "what purpose Ms. Liu repeatedly held herself out as having authority to act on behalf of Sun Wave." (p. 13 Petition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Sun Wave submitted that Arbitrator Plant had imported a threshold test for determining fraud or forgery that is not part of the law, counsel reiterating, as discussed earlier, the </w:t>
      </w:r>
      <w:r>
        <w:rPr>
          <w:rFonts w:ascii="arial" w:eastAsia="arial" w:hAnsi="arial" w:cs="arial"/>
          <w:i/>
          <w:color w:val="000000"/>
          <w:sz w:val="20"/>
          <w:lang w:val="en-US" w:eastAsia="en-US" w:bidi="ar-SA"/>
        </w:rPr>
        <w:t>Derry</w:t>
      </w:r>
      <w:r>
        <w:rPr>
          <w:rFonts w:ascii="arial" w:eastAsia="arial" w:hAnsi="arial" w:cs="arial"/>
          <w:color w:val="000000"/>
          <w:sz w:val="20"/>
          <w:lang w:val="en-US" w:eastAsia="en-US" w:bidi="ar-SA"/>
        </w:rPr>
        <w:t xml:space="preserve"> test for fraud: cited by </w:t>
      </w:r>
      <w:r>
        <w:rPr>
          <w:rFonts w:ascii="arial" w:eastAsia="arial" w:hAnsi="arial" w:cs="arial"/>
          <w:i/>
          <w:color w:val="000000"/>
          <w:sz w:val="20"/>
          <w:lang w:val="en-US" w:eastAsia="en-US" w:bidi="ar-SA"/>
        </w:rPr>
        <w:t>International Powertech Systems Inc</w:t>
      </w:r>
      <w:r>
        <w:rPr>
          <w:rFonts w:ascii="arial" w:eastAsia="arial" w:hAnsi="arial" w:cs="arial"/>
          <w:color w:val="000000"/>
          <w:sz w:val="20"/>
          <w:lang w:val="en-US" w:eastAsia="en-US" w:bidi="ar-SA"/>
        </w:rPr>
        <w: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Sun Wave referred to </w:t>
      </w:r>
      <w:r>
        <w:rPr>
          <w:rFonts w:ascii="arial" w:eastAsia="arial" w:hAnsi="arial" w:cs="arial"/>
          <w:i/>
          <w:color w:val="000000"/>
          <w:sz w:val="20"/>
          <w:lang w:val="en-US" w:eastAsia="en-US" w:bidi="ar-SA"/>
        </w:rPr>
        <w:t>713860 Ontario Ltd v. Royal Trust Corp. of Canada</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[1996] O.J. No. 196</w:t>
        </w:r>
      </w:hyperlink>
      <w:r>
        <w:rPr>
          <w:rFonts w:ascii="arial" w:eastAsia="arial" w:hAnsi="arial" w:cs="arial"/>
          <w:color w:val="000000"/>
          <w:sz w:val="20"/>
          <w:lang w:val="en-US" w:eastAsia="en-US" w:bidi="ar-SA"/>
        </w:rPr>
        <w:t xml:space="preserve"> (Ont. S.C.)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in which Wilson J. stated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 apply the principles of </w:t>
      </w:r>
      <w:r>
        <w:rPr>
          <w:rFonts w:ascii="arial" w:eastAsia="arial" w:hAnsi="arial" w:cs="arial"/>
          <w:i/>
          <w:color w:val="000000"/>
          <w:sz w:val="20"/>
          <w:lang w:val="en-US" w:eastAsia="en-US" w:bidi="ar-SA"/>
        </w:rPr>
        <w:t>Beckman v. Wallace</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(1913), 29 O.L.R. 96</w:t>
        </w:r>
      </w:hyperlink>
      <w:r>
        <w:rPr>
          <w:rFonts w:ascii="arial" w:eastAsia="arial" w:hAnsi="arial" w:cs="arial"/>
          <w:color w:val="000000"/>
          <w:sz w:val="20"/>
          <w:lang w:val="en-US" w:eastAsia="en-US" w:bidi="ar-SA"/>
        </w:rPr>
        <w:t xml:space="preserve"> at p.101, </w:t>
      </w:r>
      <w:hyperlink r:id="rId721" w:history="1">
        <w:r>
          <w:rPr>
            <w:rFonts w:ascii="arial" w:eastAsia="arial" w:hAnsi="arial" w:cs="arial"/>
            <w:i/>
            <w:color w:val="0077CC"/>
            <w:sz w:val="20"/>
            <w:u w:val="single"/>
            <w:shd w:val="clear" w:color="auto" w:fill="FFFFFF"/>
            <w:lang w:val="en-US" w:eastAsia="en-US" w:bidi="ar-SA"/>
          </w:rPr>
          <w:t>13 D.L.R. 541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Beckman</w:t>
      </w:r>
      <w:r>
        <w:rPr>
          <w:rFonts w:ascii="arial" w:eastAsia="arial" w:hAnsi="arial" w:cs="arial"/>
          <w:color w:val="000000"/>
          <w:sz w:val="20"/>
          <w:lang w:val="en-US" w:eastAsia="en-US" w:bidi="ar-SA"/>
        </w:rPr>
        <w:t>] The motive in making a false statement, or a forged document is not material. Liability flows even if it was not intended that the plaintiff would suffer a loss. A solicitor or a mortgage broker is in a position of trust. If that trust is breached it would appear to be contrary to public policy to allow the intervening bankruptcy to extinguish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involved a trust and a solicitor and a mortgage broker, who were in positions of trust. Apart from some blameless professional services rendered by the solicitors in the case at bar, that element is not present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Sun Wave noted that at para. 155 of the City's response to the petition that the City denied Arbitrator Plant "imported a threshold test for determining fraud", in response stating that, "</w:t>
      </w:r>
      <w:r>
        <w:rPr>
          <w:rFonts w:ascii="arial" w:eastAsia="arial" w:hAnsi="arial" w:cs="arial"/>
          <w:color w:val="000000"/>
          <w:sz w:val="20"/>
          <w:u w:val="single"/>
          <w:lang w:val="en-US" w:eastAsia="en-US" w:bidi="ar-SA"/>
        </w:rPr>
        <w:t>unlike all of the cases referred to by counsel, there was no evidence that Ms. Liu or counsel gained from the alleged fraud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 this point, counsel for Sun Wave argued that Arbitrator Plant did more than merely note the difference between the cases, arguing that the Arbitrator contrasted the facts of this Sun Wave arbitration, where he found no fraud, with the </w:t>
      </w:r>
      <w:r>
        <w:rPr>
          <w:rFonts w:ascii="arial" w:eastAsia="arial" w:hAnsi="arial" w:cs="arial"/>
          <w:i/>
          <w:color w:val="000000"/>
          <w:sz w:val="20"/>
          <w:lang w:val="en-US" w:eastAsia="en-US" w:bidi="ar-SA"/>
        </w:rPr>
        <w:t>Ruben</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Arbitrator Plant pertinently said, in part, at p. 13 of the Reasons,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only is there no hint of fraud, Sun Wave offers no evidence or explanation of how and for what purpose Ms. Liu repeatedly held herself out as having authority to act on behalf of Sun Wave, and made commitments which were expressed in terms that she had obtained approval from "her principals" to do so. On Mr. Ni's own evidence, Ms. Liu had since 2011 been employed to "look after" Sun Wave's Affairs "on a day-to-day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Counsel for Sun Wave argued that from the Arbitrator's Reasons it is clear that Arbitrator Plant was applying a legal test for fraud or forgery which required a gain by Ms. Liu before he would find fraud. Counsel argued this is an error of law. That over-simplifies Arbitrator Plant's view. As I read his Reasons in their totality, Ms. Liu's having no gain is relevant to Ms. Liu's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and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Sun Wave criticized the statement by the Arbitrator at p. 14 of the Reasons (referred to earlier), commenting, in part, on Ms. Liu's not having been cross-examined and on the considerable evidence of good faith. That is simply a fact and finding by the Arbitrator, open to him to make. I see no error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Sun Wave reiterated it is irrelevant how Mr. Ni's signature appears on the General Signing Authority, arguing that the fact someone signed the document by forging the signature of Mr. Ni is forgery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Regarding Ms. Liu's not having given evidence at the arbitration, counsel submitted that is not surprising as she resigned from Sun Wave in 2014; and, as noted earlier, has been accused publicly [by Mr. Ni] of forgery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Noting that Arbitrator Plant and the City point to this as a weakness in Sun Wave's evidence, counsel for Sun Wave criticized Arbitrator Plant's being prepared to infer Ms. Liu had a "good faith" belief that she had authority to sign the document when there was no evidence whatsoever on what Ms. Liu thought or believed. But I note it was open to Arbitrator Plant to infer that from the evidence as a whole. It was open to Sun Wave to subpoena Ms. Liu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Counsel for Sun Wave also criticized the City's highlighting of a list of nine facts not put before Arbitrator Plant. Sun Wave argues that addressing of a number of facts Sun Wave contends are irrelevant is unnecessary on the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Counsel for Sun Wave submitted, using his words:</w:t>
      </w:r>
      <w:r>
        <w:rPr>
          <w:rFonts w:ascii="arial" w:eastAsia="arial" w:hAnsi="arial" w:cs="arial"/>
          <w:sz w:val="20"/>
          <w:lang w:val="en-US" w:eastAsia="en-US" w:bidi="ar-SA"/>
        </w:rPr>
        <w:cr/>
      </w:r>
    </w:p>
    <w:p>
      <w:pPr>
        <w:numPr>
          <w:numId w:val="4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all smoke and mirrors from the City - the only relevant fact is that the General Signing Authority was a forgery and it was the basis for the fraudulent signing of the Release and Settlement Agreement. On those facts, the question to be determined is whether Arbitrator Plant made errors of law when he held the Release and Settlement Agreement to be valid.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[Written Argument of the Petitioner, p. 12, para.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note that is Sun Wave's argument and its major premise but Arbitrator Plant did not endorse them in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Responding to the critique in the City's petition response at para. 127 that there is no suggestion that the 2013 Settlement Agreement itself was forged or is directly fraudulent, Sun Wave argued that the act of forgery to falsely provide authority to sign an agreement is an act of fraud, referring, again, to para. 59 of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noted earlier but for convenience again,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Forgery</w:t>
      </w:r>
      <w:r>
        <w:rPr>
          <w:rFonts w:ascii="arial" w:eastAsia="arial" w:hAnsi="arial" w:cs="arial"/>
          <w:color w:val="000000"/>
          <w:sz w:val="20"/>
          <w:lang w:val="en-US" w:eastAsia="en-US" w:bidi="ar-SA"/>
        </w:rPr>
        <w:t>. The false making or material altering, with intent to defraud, of any writing which, if genuine, might apparently be of legal efficacy or the foundation of a legal liability ... A fraudulent making and alteration of writing to prejudice of another man's right, or a false making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That is not responsive to the City's position, which I will consider in due course. At para. 144 of the response to petition, the City states: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issue of the source of Ms. Liu's apparent or alleged authority is a question of fact. As such, it is beyond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Sun Wave further submitted on this subject that the signing of the Release and Settlement Agreement is an act of fraud and that Arbitrator Plant erred in law when he held [Tab 1, Petition Record, p.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Sun Wave's submission it is important to observe that even if Mr. Ni's signature on the General Signing Authority was forged, that would only directly vitiate the General Signing Authority. The City's claim in this arbitration is not a claim under the General Signing Authority, it is a claim under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note the City's claim was in fact under the 2013 Settlement Agreement. Further, Arbitrator Plant did not find any forgery 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City took the position, set out at para. 130 of its petition response, that "the issue of whether the General Signing Authority is a forgery is one of fact or, at best, a question of mixed fact and law: one which requires a factual inquiry and an assessment of the factual matrix." Accordingly, the City submits that "the question is outside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response, Sun Wave argued "detailed analysis of the evidence is not appropriate at this stage", as a leave to appeal application only has to show "arguable merit"; adding that the "threshold test is whether Arbitrator Plant committed an error of law in his analysis." Sun Wave argues further that as discussed above, "Arbitrator Plant asked himself the erroneous legal question of whether Ms. Liu made an unwarranted gain"; in Sun Wave's submission, "[t]his is an error of law." [Written Argument of the Petitioner, p. 30, paras. 114-115.]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must be mindful that it is an error to characterize a question as a question of law where the decision is inextricably linked to the evidentiary record before the arbitrator: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paras. 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Some consideration of the evidentiary record, and mindfulness of the findings of fact made by the Arbitrator is necessary to ensure a question of fact is not misleadingly transfigured into a question of law; to provide some context and a sense of the litigation history. These may also bear on the court's exercise of discretion with respect to granting leave to appeal,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have no jurisdiction to reverse Arbitrator Plant's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Indoor Management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Sun Wave contends the Indoor Management Rule relied on by the City cannot be applied to this case. At p. 10 of the Reasons, Arbitrator Plant referred to the Indoor Management Rule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well-established as a general principle that a party is entitled to rely on a provision in a contract that confirms that the other party's signatory to the contract has authority to sign. This is so, not only as a matter of basic contractual interpretation, because that, after all, is the purpose of the clause, but also, in a case where the signatory is a corporation, as a result of the application of the Indoor Management Rule, which holds that a party to a contract with a company is not required to inquire into the internal management arrangements of a company and will not be affected by irregularities of which it had no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Arbitrator Plant concluded on this subject at p. 15 of the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before me the contract at issue was not under seal, but there was, as I have said, ample other evidence to support the proposition that the City was entitled to assume that the person who held herself out as having authority to conclude the agreement did have that authority. Sun Wave was also represented throughout by counsel. </w:t>
      </w:r>
      <w:r>
        <w:rPr>
          <w:rFonts w:ascii="arial" w:eastAsia="arial" w:hAnsi="arial" w:cs="arial"/>
          <w:color w:val="000000"/>
          <w:sz w:val="20"/>
          <w:u w:val="single"/>
          <w:lang w:val="en-US" w:eastAsia="en-US" w:bidi="ar-SA"/>
        </w:rPr>
        <w:t>There is no suggestion that a fraud was perpetrated</w:t>
      </w:r>
      <w:r>
        <w:rPr>
          <w:rFonts w:ascii="arial" w:eastAsia="arial" w:hAnsi="arial" w:cs="arial"/>
          <w:color w:val="000000"/>
          <w:sz w:val="20"/>
          <w:lang w:val="en-US" w:eastAsia="en-US" w:bidi="ar-SA"/>
        </w:rPr>
        <w:t>. In the circumstances of this case the putative problem with the signature on the General Signing Authority does not vitiate the 2013 Settlement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for Sun Wave, noting that Arbitrator Plant's finding that the City could rely on the Indoor Management Rule, critiqued that Arbitrator Plant failed to consider the law relating to the effect of fraud and forgery, in his application of the Indoor Management Rule. Sun Wave takes the position that the Indoor Management Rule does not apply in the context of a fraud and forgery.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Welcome Investments Ltd. v. Sceptre Investment Counsel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As previously noted, Sun Wave relied on </w:t>
      </w:r>
      <w:r>
        <w:rPr>
          <w:rFonts w:ascii="arial" w:eastAsia="arial" w:hAnsi="arial" w:cs="arial"/>
          <w:i/>
          <w:color w:val="000000"/>
          <w:sz w:val="20"/>
          <w:lang w:val="en-US" w:eastAsia="en-US" w:bidi="ar-SA"/>
        </w:rPr>
        <w:t>Welcome Investments Ltd</w:t>
      </w:r>
      <w:r>
        <w:rPr>
          <w:rFonts w:ascii="arial" w:eastAsia="arial" w:hAnsi="arial" w:cs="arial"/>
          <w:color w:val="000000"/>
          <w:sz w:val="20"/>
          <w:lang w:val="en-US" w:eastAsia="en-US" w:bidi="ar-SA"/>
        </w:rPr>
        <w:t>. which was submitted to the Arbitrator during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para. 69, Wilkins J. cited: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w:t>
      </w:r>
      <w:r>
        <w:rPr>
          <w:rFonts w:ascii="arial" w:eastAsia="arial" w:hAnsi="arial" w:cs="arial"/>
          <w:i/>
          <w:color w:val="000000"/>
          <w:sz w:val="20"/>
          <w:lang w:val="en-US" w:eastAsia="en-US" w:bidi="ar-SA"/>
        </w:rPr>
        <w:t>Kreditbank Cassell Gm.b.H. v. Schenkers Ltd</w:t>
      </w:r>
      <w:r>
        <w:rPr>
          <w:rFonts w:ascii="arial" w:eastAsia="arial" w:hAnsi="arial" w:cs="arial"/>
          <w:color w:val="000000"/>
          <w:sz w:val="20"/>
          <w:lang w:val="en-US" w:eastAsia="en-US" w:bidi="ar-SA"/>
        </w:rPr>
        <w:t xml:space="preserve">. [1927] 1 K.B. 826 [Eng. C.A.] at p. 835, Bankes L.J., in dealing with the Indoor Management Rule as it applies to irregularities in the proceedings of an official of the company refers to the principle established in </w:t>
      </w:r>
      <w:r>
        <w:rPr>
          <w:rFonts w:ascii="arial" w:eastAsia="arial" w:hAnsi="arial" w:cs="arial"/>
          <w:i/>
          <w:color w:val="000000"/>
          <w:sz w:val="20"/>
          <w:lang w:val="en-US" w:eastAsia="en-US" w:bidi="ar-SA"/>
        </w:rPr>
        <w:t>Mahony v. East Holyford Mining Co</w:t>
      </w:r>
      <w:r>
        <w:rPr>
          <w:rFonts w:ascii="arial" w:eastAsia="arial" w:hAnsi="arial" w:cs="arial"/>
          <w:color w:val="000000"/>
          <w:sz w:val="20"/>
          <w:lang w:val="en-US" w:eastAsia="en-US" w:bidi="ar-SA"/>
        </w:rPr>
        <w:t>. (1875), L.R. 7 H.L. 869 [U.K.H.L.], and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mere irregularities the principle of that case no doubt applies, but it has never been extended to forgery, a forged instrument being simply null and void. The distinction is drawn by Lord Hatherley in advising the House of Lords in the case itself." that being the decision appealed from, Lord Loreburn, L.C., when </w:t>
      </w:r>
      <w:r>
        <w:rPr>
          <w:rFonts w:ascii="arial" w:eastAsia="arial" w:hAnsi="arial" w:cs="arial"/>
          <w:i/>
          <w:color w:val="000000"/>
          <w:sz w:val="20"/>
          <w:lang w:val="en-US" w:eastAsia="en-US" w:bidi="ar-SA"/>
        </w:rPr>
        <w:t>Ruben's</w:t>
      </w:r>
      <w:r>
        <w:rPr>
          <w:rFonts w:ascii="arial" w:eastAsia="arial" w:hAnsi="arial" w:cs="arial"/>
          <w:color w:val="000000"/>
          <w:sz w:val="20"/>
          <w:lang w:val="en-US" w:eastAsia="en-US" w:bidi="ar-SA"/>
        </w:rPr>
        <w:t xml:space="preserve"> case, [1906] A.C.449, was before the House of Lords, said this at page 443: "I cannot see upon what principle your Lordships can hold that the defendants are liable in this action. The forged certificate is a pure nullity. It is quite true that persons dealing with limited liability companies are not bound to inquire into their indoor management, and will not be affected by irregularities of which they had no notice. But this doctrine, which is well established, applies only to irregularities that might affect a genuine transaction. It cannot apply to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Counsel for Sun Wave, having submitted </w:t>
      </w:r>
      <w:r>
        <w:rPr>
          <w:rFonts w:ascii="arial" w:eastAsia="arial" w:hAnsi="arial" w:cs="arial"/>
          <w:i/>
          <w:color w:val="000000"/>
          <w:sz w:val="20"/>
          <w:lang w:val="en-US" w:eastAsia="en-US" w:bidi="ar-SA"/>
        </w:rPr>
        <w:t>Welcome Investments Ltd</w:t>
      </w:r>
      <w:r>
        <w:rPr>
          <w:rFonts w:ascii="arial" w:eastAsia="arial" w:hAnsi="arial" w:cs="arial"/>
          <w:color w:val="000000"/>
          <w:sz w:val="20"/>
          <w:lang w:val="en-US" w:eastAsia="en-US" w:bidi="ar-SA"/>
        </w:rPr>
        <w:t>. to Arbitrator Plant at the hearing, commented that the Arbitrator did not refer to or apply what he characterized as the clear legal principles connected to the effect of fraud or forgery on the Indoor Management Rule. But noted absent a finding of fraud or forgery there was no persuasive reason for him to incorporate that deliberation in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Further in this vein, counsel pointed out he submitted another case to the same end, discussed above,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xml:space="preserve"> at para. 22, which for convenience I will recast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As I read the authorities the principle is this: a company is not bound by a contract under seal, even though the contract is executed by persons with clear authority, where the contract is secured by fraud or forgery. That rule applies even where the party asserting rights under the contract has no knowledge of the fraud or forgery and has satisfied itself that the agreement is executed by persons in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Another decision that was advanced from the list of authorities was </w:t>
      </w:r>
      <w:r>
        <w:rPr>
          <w:rFonts w:ascii="arial" w:eastAsia="arial" w:hAnsi="arial" w:cs="arial"/>
          <w:i/>
          <w:color w:val="000000"/>
          <w:sz w:val="20"/>
          <w:lang w:val="en-US" w:eastAsia="en-US" w:bidi="ar-SA"/>
        </w:rPr>
        <w:t>Morris v. Kanssen</w:t>
      </w:r>
      <w:r>
        <w:rPr>
          <w:rFonts w:ascii="arial" w:eastAsia="arial" w:hAnsi="arial" w:cs="arial"/>
          <w:color w:val="000000"/>
          <w:sz w:val="20"/>
          <w:lang w:val="en-US" w:eastAsia="en-US" w:bidi="ar-SA"/>
        </w:rPr>
        <w:t>, [1946] 1 All E.R. 586. (Eng. H.L.)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Mr. Justice Owen-Flood cited it in </w:t>
      </w:r>
      <w:r>
        <w:rPr>
          <w:rFonts w:ascii="arial" w:eastAsia="arial" w:hAnsi="arial" w:cs="arial"/>
          <w:i/>
          <w:color w:val="000000"/>
          <w:sz w:val="20"/>
          <w:lang w:val="en-US" w:eastAsia="en-US" w:bidi="ar-SA"/>
        </w:rPr>
        <w:t>Cavell Developments Ltd. v. Royal Bank of Canada</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[1990] B.C.J. No. 425</w:t>
        </w:r>
      </w:hyperlink>
      <w:r>
        <w:rPr>
          <w:rFonts w:ascii="arial" w:eastAsia="arial" w:hAnsi="arial" w:cs="arial"/>
          <w:color w:val="000000"/>
          <w:sz w:val="20"/>
          <w:lang w:val="en-US" w:eastAsia="en-US" w:bidi="ar-SA"/>
        </w:rPr>
        <w:t xml:space="preserve"> (Co. Ct.) at para. 22 [</w:t>
      </w:r>
      <w:r>
        <w:rPr>
          <w:rFonts w:ascii="arial" w:eastAsia="arial" w:hAnsi="arial" w:cs="arial"/>
          <w:i/>
          <w:color w:val="000000"/>
          <w:sz w:val="20"/>
          <w:lang w:val="en-US" w:eastAsia="en-US" w:bidi="ar-SA"/>
        </w:rPr>
        <w:t>RBC</w:t>
      </w:r>
      <w:r>
        <w:rPr>
          <w:rFonts w:ascii="arial" w:eastAsia="arial" w:hAnsi="arial" w:cs="arial"/>
          <w:color w:val="000000"/>
          <w:sz w:val="20"/>
          <w:lang w:val="en-US" w:eastAsia="en-US" w:bidi="ar-SA"/>
        </w:rPr>
        <w:t xml:space="preserve">], appeal ref'd: </w:t>
      </w:r>
      <w:hyperlink r:id="rId723" w:history="1">
        <w:r>
          <w:rPr>
            <w:rFonts w:ascii="arial" w:eastAsia="arial" w:hAnsi="arial" w:cs="arial"/>
            <w:i/>
            <w:color w:val="0077CC"/>
            <w:sz w:val="20"/>
            <w:u w:val="single"/>
            <w:shd w:val="clear" w:color="auto" w:fill="FFFFFF"/>
            <w:lang w:val="en-US" w:eastAsia="en-US" w:bidi="ar-SA"/>
          </w:rPr>
          <w:t>[1991] B.C.J. No. 614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At para. 42 of </w:t>
      </w:r>
      <w:r>
        <w:rPr>
          <w:rFonts w:ascii="arial" w:eastAsia="arial" w:hAnsi="arial" w:cs="arial"/>
          <w:i/>
          <w:color w:val="000000"/>
          <w:sz w:val="20"/>
          <w:lang w:val="en-US" w:eastAsia="en-US" w:bidi="ar-SA"/>
        </w:rPr>
        <w:t>RBC</w:t>
      </w:r>
      <w:r>
        <w:rPr>
          <w:rFonts w:ascii="arial" w:eastAsia="arial" w:hAnsi="arial" w:cs="arial"/>
          <w:color w:val="000000"/>
          <w:sz w:val="20"/>
          <w:lang w:val="en-US" w:eastAsia="en-US" w:bidi="ar-SA"/>
        </w:rPr>
        <w:t xml:space="preserve">, Owen-Flood J. said this in relation to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As Lord Simonds put it in the House of Lords decision of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at p. 592: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wheels of business will not go smoothly round unless it may be assumed that that is in order which appears to be in order. But the maxim has its proper limits. An ostensible agent cannot bind his principal to that which the principal cannot lawfully do. The directors or acting directors or other officers of a company cannot bind it to a transaction which is ultra vires. Nor is this the only limit to its application. It is a rule designed for the protection of those who are entitled to assume, just because they cannot know, that the person with whom they deal has the authority which he claims. This is clearly shown by the fact that the rule cannot be Invoked if the condition is no longer satisfied, i.e., if he who would invoke it is put upon his inquiry. He cannot presume in his own favour that things are rightly done if inquiry that he ought to make might tell him that they were wrongly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RBC</w:t>
      </w:r>
      <w:r>
        <w:rPr>
          <w:rFonts w:ascii="arial" w:eastAsia="arial" w:hAnsi="arial" w:cs="arial"/>
          <w:color w:val="000000"/>
          <w:sz w:val="20"/>
          <w:lang w:val="en-US" w:eastAsia="en-US" w:bidi="ar-SA"/>
        </w:rPr>
        <w:t xml:space="preserve"> was submitted to Arbitrator Plant, together with Sun Wave's written submissions. It was not referenced in the Reasons. In any case, Sun Wave's position is that had Arbitrator Plant applied the correct law of fraud and forgery to the facts of the case, he would have concluded that as a result of the fraud and forgery, the City could not rely on the Indoor Management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Further in this vein, Sun Wave referred the court to Arbitrator Plant's comments (pp. 9-10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City was entitled to rely on the warranty of authority in clause 43 of the 2013 Settlement Agreement. For convenience, I reproduce that clause here again: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Each signatory to this Agreement hereby warrants that he or she is legally authorized to bind the Party being represented to all responsibilities and obligations contained in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Regarding the above, Sun Wave submitted that, in effect, Arbitrator Plant relies on the warranty in the "fraudulent" Release and Settlement Agreement to give the City the right to rely on the Indoor Management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note Sun Wave's premise underlying their position, that is, that the Settlement Agreement is fraudulent, which the Arbitrator did not find as a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Further on this subject, counsel for Sun Wave argued as follows, in his words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warranty was signed by Ms. Liu without approval or authorization of Sun Wave and she signed it as a direct result of the forgery. To allow such a warranty in a fraudulently procured settlement agreement to make the otherwise fraudulent agreement valid and binding on Sun Wave is, with respect, illogical. If such a rule of law did exist it would allow well informed fraudsters to permit end runs around the law by ensuring they insert such a warranty into all their fraudulent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At pp. 14-15 of the Reasons, Arbitrator Plant held that the City could rely on this warranty,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following passage from the decision in </w:t>
      </w:r>
      <w:r>
        <w:rPr>
          <w:rFonts w:ascii="arial" w:eastAsia="arial" w:hAnsi="arial" w:cs="arial"/>
          <w:i/>
          <w:color w:val="000000"/>
          <w:sz w:val="20"/>
          <w:lang w:val="en-US" w:eastAsia="en-US" w:bidi="ar-SA"/>
        </w:rPr>
        <w:t>Pacific National Leasing Corporation v. Brian Jessel Toyota Ltd</w:t>
      </w:r>
      <w:r>
        <w:rPr>
          <w:rFonts w:ascii="arial" w:eastAsia="arial" w:hAnsi="arial" w:cs="arial"/>
          <w:color w:val="000000"/>
          <w:sz w:val="20"/>
          <w:lang w:val="en-US" w:eastAsia="en-US" w:bidi="ar-SA"/>
        </w:rPr>
        <w:t>. ... at p. 6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is on point with the situation before 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my view the provision in the contract which asserts authority is inserted precisely to protect the creditor against such a claim. It is utterly consistent with the well-known authorities which assert that there is no requirement to inquire into the indoor management of a company where the authority is held out. Here the business manager clearly held himself out as a person in authority; the agreement asserts that fact. When that fact is combined with the evidence of the title bestowed upon the person signing on behalf of the company (business manager) and the presence of the corporate seal, my view is the creditor is not required to go further. Indeed, to go further would be to embark upon an inquiry into the indoor management of the company, an obligation clearly not imposed by law. To impose a higher burden upon creditors would, in light of the many commercial contracts of this nature which are an everyday occurrence, unnecessarily complicate commercial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Responsively, Sun Wave submitted (para. 130) that the decision in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xml:space="preserve"> is not "on point with the situation before Arbitrator Plant", arguing that "to make such a comparison is an error of law". It further contends (para. 131) that the judge in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xml:space="preserve"> did not find the presence of fraud or forgery on the facts of his case. Counsel pointed out, accordingly, that the facts in the proceeding at bar differ from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xml:space="preserve"> so that when the judge in </w:t>
      </w:r>
      <w:r>
        <w:rPr>
          <w:rFonts w:ascii="arial" w:eastAsia="arial" w:hAnsi="arial" w:cs="arial"/>
          <w:i/>
          <w:color w:val="000000"/>
          <w:sz w:val="20"/>
          <w:lang w:val="en-US" w:eastAsia="en-US" w:bidi="ar-SA"/>
        </w:rPr>
        <w:t>Pacific</w:t>
      </w:r>
      <w:r>
        <w:rPr>
          <w:rFonts w:ascii="arial" w:eastAsia="arial" w:hAnsi="arial" w:cs="arial"/>
          <w:color w:val="000000"/>
          <w:sz w:val="20"/>
          <w:lang w:val="en-US" w:eastAsia="en-US" w:bidi="ar-SA"/>
        </w:rPr>
        <w:t xml:space="preserve"> held the agreement for the lease of equipment to be binding on the defendant, it is precisely because there is no fraud. Neither did the the Arbitrator in the case at bar find there had been fraud or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Counsel for Sun Wave submitted (para. 133), in the alternative, that if the forgery and fraud in the case at bar did not render the Indoor Management Rule invalid, then the City was aware, on the facts of the case, that Ms. Liu did not have authority, citing, for example, that (1) she was not a director or officer of Sun Wave; (2) that the May 21, 2013 email from Mr. Elton to Mr. Long (referenced earlier) stated Mr. Ni would have to approve any settlement; (3) that the City was repeatedly advised on July 22, 2013, August 15 and 18, 2013 by Ms. Liu that she needed to get approvals or instructions from China; (4) the fact that Ms. Liu tendered the General Signing Authority with the Release and Settlement Agreement, which, counsel for Sun Wave submitted, further confirmed she did not have authority to bind Sun Wave; (5) the lack of evidence of any representation from someone with authority at Sun Wave that Ms. Liu had authority, a requirement for ostensible authority to apply: </w:t>
      </w:r>
      <w:r>
        <w:rPr>
          <w:rFonts w:ascii="arial" w:eastAsia="arial" w:hAnsi="arial" w:cs="arial"/>
          <w:i/>
          <w:color w:val="000000"/>
          <w:sz w:val="20"/>
          <w:lang w:val="en-US" w:eastAsia="en-US" w:bidi="ar-SA"/>
        </w:rPr>
        <w:t>RBC</w:t>
      </w:r>
      <w:r>
        <w:rPr>
          <w:rFonts w:ascii="arial" w:eastAsia="arial" w:hAnsi="arial" w:cs="arial"/>
          <w:color w:val="000000"/>
          <w:sz w:val="20"/>
          <w:lang w:val="en-US" w:eastAsia="en-US" w:bidi="ar-SA"/>
        </w:rPr>
        <w:t xml:space="preserve"> at para. 39; and (6) that the only evidence that Ms. Liu had authority is from her own conduct and by the forged General Signing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Counsel for Sun Wave submitted that the City had changed its position on its reliance, or not, on the General Signing Authority; initially, that it relied on the General Signing Authority and did not need to enquire further into the actual or ostensible authority of Ms. Liu to sign the Release and Settlement Agreement. In a March 5, 2014 letter from Valkyrie to Dentons, Valkyrie Law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purpose of this provision was to avoid delays that would be caused by having to obtain instructions from principals in China to take the steps needed to implement the Settlement Agreement. In good faith, the City accepted Mr. Ni's executed resolution, dated July 25, 2013, which fully authorized and directed Mr. Ms. Liu to execute Ms. and deliver on behalf of Sun Wave all documents required in connection with the Settlement Agreement and all agreements and other documents that Ms. Liu, in her sole discretion, considers necessary to complete the Settlement Agreement, including without limitation Requests for Proposals, engineering and construction contracts... 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Robert Long, Tab 5J, Petition Record, p. 208.]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Further in this sequence, on October 27, 2015, Valkyrie Law wrote to the lawyers in China,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for the past two years, both parties ... took the steps necessary to dismiss the three actions and related appeals that had been commenced by Sun Wave. Sun Wave also paid the funds required in section 15(a) of the August 2013 settlement agreement as well as those required in section 15(b) of the settlement agreement in relation to the engineer's fees only. Further, Sun Wave has made some payments to the City to reimburse it for those costs the City incurred that fell under the settlement agreement. In addition, the City has delivered to Dentons, Sun Wave's former lawyers, the Requests for Proposals, Memoranda of Understanding and contracts in relation to the engineer and contractors that the City engaged pursuant to the terms of the settlement agreement, and the City has sought Sun Wave's comments.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Robert Long, Tab 5JJ, Petition Record, pp. 522-23.]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Also in that letter, counsel for Valkyrie Law summarized the terms of the July 2015 arbitration settlement and both Sun Wave's satisfied and outstanding obligations (Affidavit #1, Robert Long, Tab 5JJ, pp. 522-25).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note it is not unusual for parties to alter positions as further information comes forward. At para. 151 of the City's petition response, the City aptly noted that in the absence of a finding of reliance on the General Signing Authority, Sun Wave's petition fails and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any case, Sun Wave reiterated its position that had Arbitrator Plant applied the correct law, he would have concluded that the Indoor Management Rule does not apply; and the City ought to have taken steps to ensure that Ms. Liu had authority, which it allegedly did not do. Counsel submitted that a reasonable party, advised by a lawyer, would have done, so based on the facts.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Significance of involvement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Still further on this subject, Sun Wave referred the court to p. 13 of Arbitrator Plant's contested Reasons, where he discusses the involvement and authority of Dentons: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also note that throughout the negotiation and documentation of the 2013 Settlement Agreement the Dentons law firm claimed to represent Sun Wave. Sun Wave offers no evidence or explanation directly challenging [Dentons'] authority in this regard. In an email to the City's lawyer dated August 18, 2013, when the parties were working to finalize the documentation of the settlement agreement, Mr. James said, "Provided our clients agree on the final terms and </w:t>
      </w:r>
      <w:r>
        <w:rPr>
          <w:rFonts w:ascii="arial" w:eastAsia="arial" w:hAnsi="arial" w:cs="arial"/>
          <w:i/>
          <w:color w:val="000000"/>
          <w:sz w:val="20"/>
          <w:lang w:val="en-US" w:eastAsia="en-US" w:bidi="ar-SA"/>
        </w:rPr>
        <w:t>we get instructions from China for tomorrow morning</w:t>
      </w:r>
      <w:r>
        <w:rPr>
          <w:rFonts w:ascii="arial" w:eastAsia="arial" w:hAnsi="arial" w:cs="arial"/>
          <w:color w:val="000000"/>
          <w:sz w:val="20"/>
          <w:lang w:val="en-US" w:eastAsia="en-US" w:bidi="ar-SA"/>
        </w:rPr>
        <w:t>." [Emphasis added in Reasons.] This statement is consistent with other statements in the evidence indicating that someone in China was purporting to direct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Sun Wave submitted that Arbitrator Plant quoted only a part of the August 18, 2013 email, submitting the full text is "provided we get instructions from China for tomorrow morning, here are the undertakings I propose" and later on stating, "Sophia believes she can get instructions from China overnight." [Affidavit #1, Robert Long, Tab 5E, p.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Sun Wave argued the authority of Dentons as a legal advisor is irrelevant to an assessment of whether the City could rely on the ostensible authority of Ms. Liu. Counsel further submitted Arbitrator Plant does not refer to any law confirming that because a person hires a law firm that immediately gives them authority to bind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Further on this subject, Sun Wave contended that Dentons was responsible for drafting the settlement agreements and dealing with other legal matters after Ms. Liu and Mr. Long had directly negotiated the July 2013 settlement terms without involvement of Dentons.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Sun Wave argues it was clear only Ms. Liu was getting instructions in China, not Dentons. The City, whose submissions I will turn to in due course, contends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Further on this continuing subject, Sun Wave, having noted para. 150 of the City's Petition Response, stating, "Ms. Liu's conduct in relying on 'principals in China' matched the conduct of counsel for the petitioner, who also stated that </w:t>
      </w:r>
      <w:r>
        <w:rPr>
          <w:rFonts w:ascii="arial" w:eastAsia="arial" w:hAnsi="arial" w:cs="arial"/>
          <w:color w:val="000000"/>
          <w:sz w:val="20"/>
          <w:u w:val="single"/>
          <w:lang w:val="en-US" w:eastAsia="en-US" w:bidi="ar-SA"/>
        </w:rPr>
        <w:t>he</w:t>
      </w:r>
      <w:r>
        <w:rPr>
          <w:rFonts w:ascii="arial" w:eastAsia="arial" w:hAnsi="arial" w:cs="arial"/>
          <w:color w:val="000000"/>
          <w:sz w:val="20"/>
          <w:lang w:val="en-US" w:eastAsia="en-US" w:bidi="ar-SA"/>
        </w:rPr>
        <w:t xml:space="preserve"> received instructions from 'principals in China'", (emphasis included). He submitted the actual email read as follows: "I write to confirm that </w:t>
      </w:r>
      <w:r>
        <w:rPr>
          <w:rFonts w:ascii="arial" w:eastAsia="arial" w:hAnsi="arial" w:cs="arial"/>
          <w:color w:val="000000"/>
          <w:sz w:val="20"/>
          <w:u w:val="single"/>
          <w:lang w:val="en-US" w:eastAsia="en-US" w:bidi="ar-SA"/>
        </w:rPr>
        <w:t>Sun Wave</w:t>
      </w:r>
      <w:r>
        <w:rPr>
          <w:rFonts w:ascii="arial" w:eastAsia="arial" w:hAnsi="arial" w:cs="arial"/>
          <w:color w:val="000000"/>
          <w:sz w:val="20"/>
          <w:lang w:val="en-US" w:eastAsia="en-US" w:bidi="ar-SA"/>
        </w:rPr>
        <w:t xml:space="preserve"> has obtained approval of the terms of the deal, as summarized by the mediator, from its principals in China. [Affidavit #1, Robert Long, p. Tab 5B, p.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Sun Wave argued no evidence showed that the Dentons lawyer, Owen James, said he received instructions from principals in China; rather, was communicating that Sun Wave is getting its instructions from its principals in China, not Dentons.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At para. 164 of the petition response, the City lists some facts purposed to demonstrate the involvement of Dentons in the transactions and that this involvement allows the City to rely on the Indoor Management Rule; they point to the following evidence (in sum):</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did not act alone but alongside counsel for the petitioner;</w:t>
      </w:r>
    </w:p>
    <w:p>
      <w:pPr>
        <w:numPr>
          <w:numId w:val="4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did not challenge the authority of counsel to act on the petitioner's behalf [...];</w:t>
      </w:r>
    </w:p>
    <w:p>
      <w:pPr>
        <w:numPr>
          <w:numId w:val="4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Ms. Liu and counsel for the petitioner frequently, and separately confirmed that they received instructions from "principals in China";</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did not "tender" the General Signing Authority to [the City], rather counsel for [Sun Wave] sent the General Signing Authority to [the City,] without reference or explanation;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2013 Settlement Agreement explicitly incorporated a warranty that Ms. Liu, as signatory had authority to make the 2013 Settlement Agreement;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gave an undertaking to counsel for the petition respondent that he had delivered to her a validly executed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response, counsel for Sun Wave submitted (at para. 152, p. 40):</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that the City does not point to any law to support the first position, arguing "[i]t is the relationship between the City and Ms. Liu that is relevant for the Indoor Management Rule and what the City was reasonably entitled to assume as to Ms. Liu's authority";</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Second</w:t>
      </w:r>
      <w:r>
        <w:rPr>
          <w:rFonts w:ascii="arial" w:eastAsia="arial" w:hAnsi="arial" w:cs="arial"/>
          <w:color w:val="000000"/>
          <w:sz w:val="20"/>
          <w:lang w:val="en-US" w:eastAsia="en-US" w:bidi="ar-SA"/>
        </w:rPr>
        <w:t>, that "the evidence shows Ms. Liu negotiated the settlement terms with Mr. Long of the City and after that Dentons and Valkyrie Law drafted the legal documents";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Third</w:t>
      </w:r>
      <w:r>
        <w:rPr>
          <w:rFonts w:ascii="arial" w:eastAsia="arial" w:hAnsi="arial" w:cs="arial"/>
          <w:color w:val="000000"/>
          <w:sz w:val="20"/>
          <w:lang w:val="en-US" w:eastAsia="en-US" w:bidi="ar-SA"/>
        </w:rPr>
        <w:t>, "Dentons was not involved" when "Ms. Liu and Mr. Long were negotiating the terms of the settlement".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application, if any, does the equitable doctrine of estoppel have in the face of fraud or forgery?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 on Jurisdiction Objection, pp.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will turn now to what was itemized as Question 1C of Sun Wave's list of issues to be decided; now on the question as to whether or not the petitioner ought to have leave to appeal Arbitrator Plant's Decision. After completing this portion of the Reasons, I will turn to give voice to the City's position and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Arbitrator Plant stated at pp. 17 and 18 of his Reasons, starting with a brief comment on </w:t>
      </w:r>
      <w:r>
        <w:rPr>
          <w:rFonts w:ascii="arial" w:eastAsia="arial" w:hAnsi="arial" w:cs="arial"/>
          <w:i/>
          <w:color w:val="000000"/>
          <w:sz w:val="20"/>
          <w:lang w:val="en-US" w:eastAsia="en-US" w:bidi="ar-SA"/>
        </w:rPr>
        <w:t>Pacific National Leasing Corp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Pacific National Leasing Corporation</w:t>
      </w:r>
      <w:r>
        <w:rPr>
          <w:rFonts w:ascii="arial" w:eastAsia="arial" w:hAnsi="arial" w:cs="arial"/>
          <w:color w:val="000000"/>
          <w:sz w:val="20"/>
          <w:lang w:val="en-US" w:eastAsia="en-US" w:bidi="ar-SA"/>
        </w:rPr>
        <w:t>, ... the Court, having held that the Plaintiff was entitled to rely upon the representation of authority in the agreement at issue, went on to hold at p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Quite apart from the foregoing the facts in this case do not favour the Defendant. It accepted delivery of the equipment. It executed the lease agreement; it used the equipment in question; and it either paid or caused to be paid on its behalf the regular monthly invoices which the Plaintiff rendered in accordance with the terms of the contract. If I am wrong on the question of the ostensible authority of the business manager I am of the view the Defendant, in any event, is estopped from denying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Arbitrator Plant continued (at the bottom of p.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before me is not whether Mr. Ni may resile from the 2013 Settlement Agreement, but whether it is open to Sun Wave to do so. From August 2013 until at least October 2015 the City took steps to implement and comply with its obligations under the 2013 Settlement Agreement, as did Sun Wave. Although Sun Wave did not comply with all of its obligations, it did not contest the validity or enforceability of the agreement, accepted my jurisdiction as arbitrator in the summer of 2015 and took no formal steps in a legal proceeding to contest the validity or enforceability of the agreement until the formal jurisdiction objection was raised in this proceeding in June 2017. In the circumstances it would be </w:t>
      </w:r>
      <w:r>
        <w:rPr>
          <w:rFonts w:ascii="arial" w:eastAsia="arial" w:hAnsi="arial" w:cs="arial"/>
          <w:color w:val="000000"/>
          <w:sz w:val="20"/>
          <w:u w:val="single"/>
          <w:lang w:val="en-US" w:eastAsia="en-US" w:bidi="ar-SA"/>
        </w:rPr>
        <w:t>unfair and unjust</w:t>
      </w:r>
      <w:r>
        <w:rPr>
          <w:rFonts w:ascii="arial" w:eastAsia="arial" w:hAnsi="arial" w:cs="arial"/>
          <w:color w:val="000000"/>
          <w:sz w:val="20"/>
          <w:lang w:val="en-US" w:eastAsia="en-US" w:bidi="ar-SA"/>
        </w:rPr>
        <w:t xml:space="preserve"> for Sun Wave now to resile from the 2013 Settlement Agreement and they are estopped from doing so.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note in passing that Arbitrator Plant implicitly considered the equities, contrary to Sun Wave's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Sun Wave handed up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xml:space="preserve"> (B. MacDougall, Markham, ON: LexisNexis, 2012) at p. 128, explaining that the principle of estoppel by convention provides, generally speaking, that if parties to a contract have based their dealings on a shared assumption as to the proper interpretation of the contract and one party has relied upon that interpretation to its detriment, the other party will not be allowed to resile from the common assumption and seek enforcement of another meaning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Further, at s. 3.111 of </w:t>
      </w:r>
      <w:r>
        <w:rPr>
          <w:rFonts w:ascii="arial" w:eastAsia="arial" w:hAnsi="arial" w:cs="arial"/>
          <w:i/>
          <w:color w:val="000000"/>
          <w:sz w:val="20"/>
          <w:lang w:val="en-US" w:eastAsia="en-US" w:bidi="ar-SA"/>
        </w:rPr>
        <w:t>Estoppel</w:t>
      </w:r>
      <w:r>
        <w:rPr>
          <w:rFonts w:ascii="arial" w:eastAsia="arial" w:hAnsi="arial" w:cs="arial"/>
          <w:color w:val="000000"/>
          <w:sz w:val="20"/>
          <w:lang w:val="en-US" w:eastAsia="en-US" w:bidi="ar-SA"/>
        </w:rPr>
        <w:t>, the author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ought not to be possible to establish through an estoppel by convention an enforceable contract that has not actually been formed according to the rules of contract law. The "estoppel by convention can, however, provide the context which is necessary for an agreement to be binding on a party to some other area of law. So it can provide the basis for establishing that a person is a party to an agreement or that a particular thing was the consideration agreed to... To this extent, the estoppel works much as Denning L.J. said of promissory estoppel in </w:t>
      </w:r>
      <w:r>
        <w:rPr>
          <w:rFonts w:ascii="arial" w:eastAsia="arial" w:hAnsi="arial" w:cs="arial"/>
          <w:i/>
          <w:color w:val="000000"/>
          <w:sz w:val="20"/>
          <w:lang w:val="en-US" w:eastAsia="en-US" w:bidi="ar-SA"/>
        </w:rPr>
        <w:t>Combe v. Combe</w:t>
      </w:r>
      <w:r>
        <w:rPr>
          <w:rFonts w:ascii="arial" w:eastAsia="arial" w:hAnsi="arial" w:cs="arial"/>
          <w:color w:val="000000"/>
          <w:sz w:val="20"/>
          <w:lang w:val="en-US" w:eastAsia="en-US" w:bidi="ar-SA"/>
        </w:rPr>
        <w:t>, [1951] 2 K.B. 215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Sun Wave submitted that Arbitrator Plant failed to consider the law of estoppel's requirement that any underlying agreement be valid before estoppel will prevent a party from deviating from any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referred to earlier in these reasons, at paras. 28-29, Wilson J. explicated: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general principle of law appearing from a review of the cases is that where the equities between the parties are equal, or where there are no facts giving rise to estoppel, the law prevails, and a forged document is a nullity. It cannot be relied upon: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There appears to be some confusion in the authorities on whether the estoppel or equity arguments are part of the ostensible authority analysis, or whether they are the next step in a sequential analysis of the case of forgery. For clarity, I prefer the second approach. Which of the two approaches is used matters not in the final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At para. 30 of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Wilson J. considered some complications that can arise in cases involving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A dilemma arises when there are two innocent parties affected by a forgery or fraud, and one must unfortunately accept responsibility for the loss. An assessment of the equities between two parties takes into account the relative degree of responsibility of each of the parties in contributing to the situation giving rise to the forgery. The following factors considered in the case law appear important:</w:t>
      </w:r>
    </w:p>
    <w:p>
      <w:pPr>
        <w:numPr>
          <w:numId w:val="5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or imputed knowledge of the parties at the time of the transaction;</w:t>
      </w:r>
    </w:p>
    <w:p>
      <w:pPr>
        <w:numPr>
          <w:numId w:val="5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responsibility for the choice of agent perpetrating the fraud;</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At para. 34 of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Wilson J.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An assessment of the equities, and any potential estoppel arguments that may arise at the time of the Postponement, are equal. The law then prevails.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the forged document is a nullity not to be relied upon: Snell [</w:t>
      </w:r>
      <w:r>
        <w:rPr>
          <w:rFonts w:ascii="arial" w:eastAsia="arial" w:hAnsi="arial" w:cs="arial"/>
          <w:i/>
          <w:color w:val="000000"/>
          <w:sz w:val="20"/>
          <w:lang w:val="en-US" w:eastAsia="en-US" w:bidi="ar-SA"/>
        </w:rPr>
        <w:t>Principles of Equity</w:t>
      </w:r>
      <w:r>
        <w:rPr>
          <w:rFonts w:ascii="arial" w:eastAsia="arial" w:hAnsi="arial" w:cs="arial"/>
          <w:color w:val="000000"/>
          <w:sz w:val="20"/>
          <w:lang w:val="en-US" w:eastAsia="en-US" w:bidi="ar-SA"/>
        </w:rPr>
        <w:t>, 27th ed.], at p. 30.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Mr. Justice Wood, writing for the Court of Appeal in </w:t>
      </w:r>
      <w:r>
        <w:rPr>
          <w:rFonts w:ascii="arial" w:eastAsia="arial" w:hAnsi="arial" w:cs="arial"/>
          <w:i/>
          <w:color w:val="000000"/>
          <w:sz w:val="20"/>
          <w:lang w:val="en-US" w:eastAsia="en-US" w:bidi="ar-SA"/>
        </w:rPr>
        <w:t>Bowen v. O'Brien Financial Corp.</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[1991] B.C.J. No. 3690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Revell v. Litwin Construction (1973) Ltd</w:t>
      </w:r>
      <w:r>
        <w:rPr>
          <w:rFonts w:ascii="arial" w:eastAsia="arial" w:hAnsi="arial" w:cs="arial"/>
          <w:color w:val="000000"/>
          <w:sz w:val="20"/>
          <w:lang w:val="en-US" w:eastAsia="en-US" w:bidi="ar-SA"/>
        </w:rPr>
        <w:t>.), helpfully discussed the modern principles of estoppel,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requirement that the reliance be based upon unequivocal conduct, the perspective from which the application of the doctrine must be viewed is that of the person who seeks to rely on it. </w:t>
      </w:r>
      <w:r>
        <w:rPr>
          <w:rFonts w:ascii="arial" w:eastAsia="arial" w:hAnsi="arial" w:cs="arial"/>
          <w:color w:val="000000"/>
          <w:sz w:val="20"/>
          <w:u w:val="single"/>
          <w:lang w:val="en-US" w:eastAsia="en-US" w:bidi="ar-SA"/>
        </w:rPr>
        <w:t>The issue is not so much whether the reliance was based on unequivocal conduct, as it is whether the conduct, when viewed through the eyes of the party raising the doctrine, was such as would reasonably lead that person to rely upon 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Craine v. Colonia Mutual Fire Insurance Company Co</w:t>
      </w:r>
      <w:r>
        <w:rPr>
          <w:rFonts w:ascii="arial" w:eastAsia="arial" w:hAnsi="arial" w:cs="arial"/>
          <w:color w:val="000000"/>
          <w:sz w:val="20"/>
          <w:lang w:val="en-US" w:eastAsia="en-US" w:bidi="ar-SA"/>
        </w:rPr>
        <w:t xml:space="preserve">. (1920), 28 C.L.R. 305, cited at para. 30 of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Isaac J.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of all, the law of estoppel looks chiefly at the situation of the person relying on the estoppel; next, as a consequence of the first, the knowledge of the person sought to be estopped is immaterial; thirdly, as a further consequence, it is not essential that the person sought to be estopped should have acted with any intention to deceive; fourthly, conduct short of positive acts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Arbitrator Plant found at p. 17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broad terms is whether the party seeking to avoid a contract has affirmed it "unequivocally by his words or conduct in circumstances making it unfair or adjust for him now to resile from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Arbitrator Plant's view of the law consists with modern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Sun Wave responded (at para. 166) that even applying Arbitrator Plant's test that after October 2015, it was clear the City could not rely on any further estoppel arguments because the City had clear notice from Sun Wave, that the Release and Settlement Agreement was void and unenforceable pursuant to both the declaration and letter from Mr. Ni's Shanghai lawyer, Mr. Suo (Sonny) Yu of Jin Mao PRC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Sun Wave argued that even should estoppel apply to this case, which Sun Wave denied for the above stated alleged reasons, that Arbitrator Plant did not assess the equities of each party, as called for in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thus allegedly constituting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my view, a review of Arbitrator Plant's reasons does not support that contention. He evidently considered the history of the parties' contractual dealings, the evidence as a whole, the circumstances, and implicitly put his mind to the equities, specifically the fairness and injustice to the City in allowing Sun Wave to resile from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Further on this track, counsel for Sun Wave argued that had Arbitrator Plant applied the "correct law that a forged or fraudulent document could not be valid, he would have concluded that the document is a nullity and there would be no need to apply the assessment of equities of each party as required by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Sun Wave further submitted (at para. 168(a)) that had Arbitrator Plant assessed the equities, he would have found (which I note again is counsel's theoretical contention not a finding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168(a) the City decided to deal with Ms. Liu with respect to a dispute that concerned substantially all of the business assets of Sun Wave, knowing that ... she did not have authority to bind Sun Wave and knowing that the sole director and officer of Sun Wave was having trouble with the Chinese authorities and was either in Detention or facing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As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test, counsel for Sun Wave argued (at para. 168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168(b) if the City did not know that Mr. Ni was in detention and unable to sign the General Signing Authority, then it was at the very least negligent in failing to make inquiries or insisting that it deal directly with Mr. Ni, rather than Ms. Liu. Had the City made reasonable inquiries (or any inquiries at all), or insisted that they deal with Mr. Ni directly, instead of Ms. Liu, the City would have discovered that Mr. Ni was in detention and that there was no one with authority at Sun Wave to enter into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Sun Wave submitted that in light of the above considerations, had Arbitrator Plant performed the assessment of the equities required by law, he would have found that it clearly favours Sun Wave; and as a result, the doctrine of estoppel does not assist the City the forged General Signing Authority is a nullity, and cannot be relied upon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At p. 16 of the Reasons, Arbitrator Plant made the following observation with respect to the earlier discussed October 2015Prince Rupert notice and newspaper advertisement.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notice and newspaper advertisement in October 2015 are of no assistance to him. As an experienced litigant, Mr. Ni must be taken to have realized that the only effective way of taking steps to protect his interests was to take legal proceedings to contest the 2013 Settlement Agreement. It took him over three years after first learning of the existence of the agreement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Sun Wave argued it was not necessary for Sun Wave to take any steps as proposed by Arbitrator Plant, pointing out the well-established principle that estoppel can only be raised as a shield. Accordingly, Sun Wave submitted, it had no positive obligation to raise the issue of estoppel in Court, rather than simply terminate it on express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Sun Wave further submitted that any circumstance that would give rise to estoppel ended in October 2015, when the City had allegedly expressed notice of Sun Wave's position.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Estoppel cont'd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 note Arbitrator Plant's reference to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xml:space="preserve"> (sub nom for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at p. 18 of the original text, where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hallmark of [the doctrine of estoppel] is its flexibility. It defies a single definition and resists imprisonment in any specific formulation.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broad terms is whether the party seeking to avoid a contract has affirmed it "unequivocally by his words or conduct in circumstances making it unfair or unjust for him now to resile from that contract." (</w:t>
      </w:r>
      <w:r>
        <w:rPr>
          <w:rFonts w:ascii="arial" w:eastAsia="arial" w:hAnsi="arial" w:cs="arial"/>
          <w:i/>
          <w:color w:val="000000"/>
          <w:sz w:val="20"/>
          <w:lang w:val="en-US" w:eastAsia="en-US" w:bidi="ar-SA"/>
        </w:rPr>
        <w:t>Revell, ... citing Litwin v. Kiss</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(1986) 4 B.C.L.R. (2d) 83</w:t>
        </w:r>
      </w:hyperlink>
      <w:r>
        <w:rPr>
          <w:rFonts w:ascii="arial" w:eastAsia="arial" w:hAnsi="arial" w:cs="arial"/>
          <w:color w:val="000000"/>
          <w:sz w:val="20"/>
          <w:lang w:val="en-US" w:eastAsia="en-US" w:bidi="ar-SA"/>
        </w:rPr>
        <w:t xml:space="preserve"> at pp. 99-100). Further: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I read the authorities ... there is no requirement that the conduct, which was relied upon by the person who seeks to raise an estoppel, have been intentionally designed to induce that reliance. Nor is it essential that there be any positive acts upon which the reliance may reasonably be said to have arisen. The conduct relied upon may, in fact, be a failure to act in circumstances which gave rise to an inference upon which the reliance is founded.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issue is not so much whether the reliance was based on unequivocal conduct, as it is whether the conduct, when viewed through the eyes of the party raising the doctrin[e], was such as would reasonably lead that person to rely upon it.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pp. 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Arbitrator Plant further noted at p. 17 with respect to the estoppel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before me is not whether Mr. Ni may resile from the 2013 Settlement Agreement, but whether it is open to Sun Wave to do so. From August 2013 until at least October 2015, the City took steps to implement and comply with its obligations under the 2013 Settlement Agreement, as did Sun Wave. Although Sun Wave did not comply with all of its obligations, </w:t>
      </w:r>
      <w:r>
        <w:rPr>
          <w:rFonts w:ascii="arial" w:eastAsia="arial" w:hAnsi="arial" w:cs="arial"/>
          <w:color w:val="000000"/>
          <w:sz w:val="20"/>
          <w:u w:val="single"/>
          <w:lang w:val="en-US" w:eastAsia="en-US" w:bidi="ar-SA"/>
        </w:rPr>
        <w:t>it did not contest the validity or enforceability of the agreement</w:t>
      </w:r>
      <w:r>
        <w:rPr>
          <w:rFonts w:ascii="arial" w:eastAsia="arial" w:hAnsi="arial" w:cs="arial"/>
          <w:color w:val="000000"/>
          <w:sz w:val="20"/>
          <w:lang w:val="en-US" w:eastAsia="en-US" w:bidi="ar-SA"/>
        </w:rPr>
        <w:t xml:space="preserve">, accepted my jurisdiction as arbitrator in the summer of 2015 and indeed took no formal steps in a legal proceeding to contest the validity of enforceability of the agreement until the formal jurisdiction objection was raised in this proceeding in June 2017. </w:t>
      </w:r>
      <w:r>
        <w:rPr>
          <w:rFonts w:ascii="arial" w:eastAsia="arial" w:hAnsi="arial" w:cs="arial"/>
          <w:color w:val="000000"/>
          <w:sz w:val="20"/>
          <w:u w:val="single"/>
          <w:lang w:val="en-US" w:eastAsia="en-US" w:bidi="ar-SA"/>
        </w:rPr>
        <w:t>In the circumstances it would be unfair and unjust for Sun Wave now to resile from the 2013 Settlement Agreement and they are estopped from doing so</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briefly noted earlier in these Reasons, Sun Wave contended again, at para. 56 of its petition, as an alternative position, that "[e]even if estoppel applied to the case, which is denied for the reasons above, Arbitrator Plant failed to make an assessment of the equities of each party as required by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and as such his omission is an error of law." I disagree. As mentioned above, Arbitrator Plant indirectly commented on the comparative good faith and fair conduct of the parties in their dealings. A detailed accounting is not necessarily required.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City's further submissions on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City properly notes that Arbitrator Plant's conclusion on the application of estoppel was an alternative ruling. In other words, since he did not find that the 2013 Settlement was a nullity for being fraudulent or for being forged, it was open to him at law to consider the application of the doctrine of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response to Sun Wave's arguments, the City notes that the premise that the 2013 Settlement Agreement was forged was never an issue. The City further contended that, correctly in my view, Sun Wave's entire submission in that regard rested on a finding that Arbitrator Plant categorically rejected. Further on this track, although Mr. Ni's evidence was that he believed the General Signing Authority was a forgery before the 2015 Arbitration and prior to the proceedings before Russell J., he did not act on that belief. The City submitted, accordingly, that there was ample evidence to support the Arbitrator's decision on an application of law, as the petitioner had proposed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City responded to paras. 49 to 61 at Part 3 of Sun Wave's petition. Para. 168 of the Petition Response states:</w:t>
      </w:r>
      <w:r>
        <w:rPr>
          <w:rFonts w:ascii="arial" w:eastAsia="arial" w:hAnsi="arial" w:cs="arial"/>
          <w:sz w:val="20"/>
          <w:lang w:val="en-US" w:eastAsia="en-US" w:bidi="ar-SA"/>
        </w:rPr>
        <w:cr/>
      </w:r>
    </w:p>
    <w:p>
      <w:pPr>
        <w:numPr>
          <w:numId w:val="5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response to paragraphs 49 to 61 of Part 3 of the petition, even Mr. Ni's evidence was that he believed the General Signing Authority to be a forgery before the 2015 arbitration and before the proceedings before Russell J., yet he did not act. There was, therefore, ample evidence to support the Decision on an application of the law proposed by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At p. 17 of the Reasons, Arbitrator Plant stated: "The question in broad terms is whether the party seeking to avoid a contract has affirmed it 'unequivocally by his words or conduct in circumstances making it unfair or unjust for him now to resile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see no error of law in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response to Sun Wave's submission at para. 54, that "[e]ven applying the test as set out by Arbitrator Plant, it is clear that after October 2015, the City could not rely on any further estoppel arguments because the City [had] clear notice from Sun Wave that the Release and Settlement Agreement was void and enforceable (i.e. pursuant to the Declaration and the letter from Mr. Ni's Chinese lawyer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City noted, however, even Mr. Ni's evidence was that he believed the General Signing Authority to be a forgery </w:t>
      </w:r>
      <w:r>
        <w:rPr>
          <w:rFonts w:ascii="arial" w:eastAsia="arial" w:hAnsi="arial" w:cs="arial"/>
          <w:color w:val="000000"/>
          <w:sz w:val="20"/>
          <w:u w:val="single"/>
          <w:lang w:val="en-US" w:eastAsia="en-US" w:bidi="ar-SA"/>
        </w:rPr>
        <w:t>before the 2015 arbitration</w:t>
      </w:r>
      <w:r>
        <w:rPr>
          <w:rFonts w:ascii="arial" w:eastAsia="arial" w:hAnsi="arial" w:cs="arial"/>
          <w:color w:val="000000"/>
          <w:sz w:val="20"/>
          <w:lang w:val="en-US" w:eastAsia="en-US" w:bidi="ar-SA"/>
        </w:rPr>
        <w:t xml:space="preserve"> and before the proceedings before Russell J., yet he did not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Contrary to Sun Wave's assertion at para. 54 of the petition, Arbitrator Plant was not bound to find that the Release and Settlement Agreement was void and unenforceable. In fact, as discussed above, Arbitrator Plant found otherwise and it was open to him to so find as a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City denies Sun Wave's submission that the facts Sun Wave advanced raise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ON RESPONDENT'S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Counsel for the City reminded the Court that this petition was heard eight-and-a-half years after Sun Wave commenced litigation against the City and almost five years since the Settlement Agreement was made. Further, the petition at bar was heard almost three years after the Arbitrator found Sun Wave to be in breach of the Settlement Agreement and almost two-and-a-half years after this Court upheld the Arbitrator's decision, referring to the order made after application by Russell J. on February 17, 2016 as follows, in brief:</w:t>
      </w:r>
      <w:r>
        <w:rPr>
          <w:rFonts w:ascii="arial" w:eastAsia="arial" w:hAnsi="arial" w:cs="arial"/>
          <w:sz w:val="20"/>
          <w:lang w:val="en-US" w:eastAsia="en-US" w:bidi="ar-SA"/>
        </w:rPr>
        <w:cr/>
      </w:r>
    </w:p>
    <w:p>
      <w:pPr>
        <w:numPr>
          <w:numId w:val="5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 [City of Prince Rupert] may enforce the arbitration award made on August 25, 2015 by Geoff Plant, Arbitrator (the "Arbitration Award"), in the same manner as if the Arbitration Award were </w:t>
      </w:r>
      <w:r>
        <w:rPr>
          <w:rFonts w:ascii="arial" w:eastAsia="arial" w:hAnsi="arial" w:cs="arial"/>
          <w:color w:val="000000"/>
          <w:sz w:val="20"/>
          <w:u w:val="single"/>
          <w:lang w:val="en-US" w:eastAsia="en-US" w:bidi="ar-SA"/>
        </w:rPr>
        <w:t>a judgment of this Court</w:t>
      </w:r>
      <w:r>
        <w:rPr>
          <w:rFonts w:ascii="arial" w:eastAsia="arial" w:hAnsi="arial" w:cs="arial"/>
          <w:color w:val="000000"/>
          <w:sz w:val="20"/>
          <w:lang w:val="en-US" w:eastAsia="en-US" w:bidi="ar-SA"/>
        </w:rPr>
        <w:t xml:space="preserve">, pursuant to section 29 of 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is entered in the terms of the Arbitration Award as follows:</w:t>
      </w:r>
    </w:p>
    <w:p>
      <w:pPr>
        <w:numPr>
          <w:numId w:val="6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Sun Wave Forest Products Ltd. </w:t>
      </w:r>
      <w:r>
        <w:rPr>
          <w:rFonts w:ascii="arial" w:eastAsia="arial" w:hAnsi="arial" w:cs="arial"/>
          <w:color w:val="000000"/>
          <w:sz w:val="20"/>
          <w:u w:val="single"/>
          <w:lang w:val="en-US" w:eastAsia="en-US" w:bidi="ar-SA"/>
        </w:rPr>
        <w:t>("Sun Wave") must:</w:t>
      </w:r>
    </w:p>
    <w:p>
      <w:pPr>
        <w:numPr>
          <w:numId w:val="6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City $60,000, plus interest on this amount from July 20, 2015 until the date that this amount is paid to the City;</w:t>
      </w:r>
    </w:p>
    <w:p>
      <w:pPr>
        <w:numPr>
          <w:numId w:val="6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 to the City written authorization, executed by an authorized signatory of Sun Wave, which authorizes the NRI Group to sell the assets under the Settlement Agreement for the best price offered, in accordance with its RFP response and the contracts entered into between NRI and the City; and</w:t>
      </w:r>
    </w:p>
    <w:p>
      <w:pPr>
        <w:numPr>
          <w:numId w:val="6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deliver to the City a written consent, executed by an authorized signatory of Sun Wave, which provides Sun Wave's consent for the Province of BC to transfer the permits associated with Watson Island from Sun Wave to the City; and</w:t>
      </w:r>
    </w:p>
    <w:p>
      <w:pPr>
        <w:numPr>
          <w:numId w:val="6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pay into a trust account of Dentons LLP $289,845.02, plus interest on this amount from July 29, 2015 until the date that payment is made, which funds are to be held or distributed in accordance with the terms of the August 2013 Settlement Agreement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Sun Wave has ignored this order to date and has not appealed it or applied to have it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Counsel for the City also reminded the court that Sun Wave participated in the first arbitration by counsel but declined to participate in the proceedings to enforce that arbitration, even though they were represented by counsel. Counsel further noted that Sun Wave has been represented by counsel throughout these proceedings; present counsel being the fifth.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Counsel commenced her submissions with a comment made by Chief Justice Bauman at paras. 3 and 6 of </w:t>
      </w:r>
      <w:r>
        <w:rPr>
          <w:rFonts w:ascii="arial" w:eastAsia="arial" w:hAnsi="arial" w:cs="arial"/>
          <w:i/>
          <w:color w:val="000000"/>
          <w:sz w:val="20"/>
          <w:lang w:val="en-US" w:eastAsia="en-US" w:bidi="ar-SA"/>
        </w:rPr>
        <w:t>Boxter Capital Corporation v. JEL Investments Ltd.</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2015 BCCA 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Commercial Arbitration is intended to provide a speedy and, in the vast majority of cases, final determination of the issue or issues between the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Parties are afforded such narrow scope to appeal arbitral awards because arbitration is intended to be "an </w:t>
      </w:r>
      <w:r>
        <w:rPr>
          <w:rFonts w:ascii="arial" w:eastAsia="arial" w:hAnsi="arial" w:cs="arial"/>
          <w:i/>
          <w:color w:val="000000"/>
          <w:sz w:val="20"/>
          <w:lang w:val="en-US" w:eastAsia="en-US" w:bidi="ar-SA"/>
        </w:rPr>
        <w:t>alternate</w:t>
      </w:r>
      <w:r>
        <w:rPr>
          <w:rFonts w:ascii="arial" w:eastAsia="arial" w:hAnsi="arial" w:cs="arial"/>
          <w:color w:val="000000"/>
          <w:sz w:val="20"/>
          <w:lang w:val="en-US" w:eastAsia="en-US" w:bidi="ar-SA"/>
        </w:rPr>
        <w:t xml:space="preserve"> dispute mechanism" rather than "one more layer of litigation" (</w:t>
      </w:r>
      <w:r>
        <w:rPr>
          <w:rFonts w:ascii="arial" w:eastAsia="arial" w:hAnsi="arial" w:cs="arial"/>
          <w:i/>
          <w:color w:val="000000"/>
          <w:sz w:val="20"/>
          <w:lang w:val="en-US" w:eastAsia="en-US" w:bidi="ar-SA"/>
        </w:rPr>
        <w:t>BCIT (Student Association) v. BCIT</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2000 BCCA 496</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Madam Justice Saunders,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overview of the issues and relief sought, counsel for the City noted that Sun Wave has asked the court to exercise its discretion and grant it leave to appeal a preliminary decision, made in the second arbitration. Sun Wave raised the new issue and challenged the Arbitrator's jurisdiction, premised on the 2013 Settlement Agreement being a nullity because, in essence, first, it is the source of authority for the Settlement Agreement; and second that document is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Counsel further noted that in the preliminary decision, the Arbitrator found he has jurisdiction to hear the arbitration </w:t>
      </w:r>
      <w:r>
        <w:rPr>
          <w:rFonts w:ascii="arial" w:eastAsia="arial" w:hAnsi="arial" w:cs="arial"/>
          <w:color w:val="000000"/>
          <w:sz w:val="20"/>
          <w:u w:val="single"/>
          <w:lang w:val="en-US" w:eastAsia="en-US" w:bidi="ar-SA"/>
        </w:rPr>
        <w:t>because the 2013 Settlement Agreement is valid and binding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As noted earlier, above, in these reasons, the 2013 Settlement Agreement was supposed to resolve three portions of the litigation that Sun Wave commenced in 2010 and 2012 against the petition respondent, (which I have been referring to in these reasons as "the City"). Counsel correctly noted those proceedings were dismissed by consent as result of the Settlement Agreement. Further, CPLs filed against the lands were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Counsel explained that the result of the preliminary decision is that, for the second time, Sun Wave faces an arbitration proceeding wherein the City alleges Sun Wave is in breach of the 2013 Settlement Agreement by failing to live up to its obligations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Arbitrator Plant found in the preliminary decision, as noted, that he has jurisdiction because the Settlement Agreement is valid and binding. Counsel further submitted that were Sun Wave to be successful, the decision will put an end to the second arbitration and throw into question the first arbitration decision, Justice Russell's order and, counsel submitted, even the consent dismissal order that ended the three previous proceedings; granting leave in the result but achieving the opposite of finality, referring here I think to the above referenced comments of Bauman C.J. on the purposes of commercial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City opposed granting the petition on the following grounds:</w:t>
      </w:r>
      <w:r>
        <w:rPr>
          <w:rFonts w:ascii="arial" w:eastAsia="arial" w:hAnsi="arial" w:cs="arial"/>
          <w:sz w:val="20"/>
          <w:lang w:val="en-US" w:eastAsia="en-US" w:bidi="ar-SA"/>
        </w:rPr>
        <w:cr/>
      </w:r>
    </w:p>
    <w:p>
      <w:pPr>
        <w:numPr>
          <w:numId w:val="6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raise an issue of law.</w:t>
      </w:r>
    </w:p>
    <w:p>
      <w:pPr>
        <w:numPr>
          <w:numId w:val="6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no miscarriage of justice.</w:t>
      </w:r>
    </w:p>
    <w:p>
      <w:pPr>
        <w:numPr>
          <w:numId w:val="6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not exercise its discretion to grant leave.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litigation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Counsel noted Sun Wave's having commenced five other cases, which have now ended, some dismissed for want of litigation, others not followed through; all part of an extensive history of litigation. Earlier in these reasons, I referred to some of the other litigation in which Sun Wave sought damages against several former employees. It is not an issue that Sun Wave has filed successive petitions of pending litigation tying up the property and preventing the City from improving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Earlier in these reasons, I noted Sun Wave had sought damages against several former employees including: in 2008, a former president, Ms. Xu; and in 2010, Li Ping, for various things such as fraud, theft, and acting in Sun Wave's management with or without Mr. Ni's authority. The point counsel for the City wished to make regarding this was that Mr. Ni had previous involvement in suing employees or taking a position that they had engaged in fraud or misappropriation, something of which the City had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summarized earlier a large part of the underlying basic facts and will not go over them all again except where pertinent, or where more detail is called for clarity's sake. One early-history detail not sufficiently brought to light is the 2005 partnering agreement the parties entered into in. At that time, Sun Wave purchased an interest in the mill assets; agreeing to make the mill operational by August 2008. In exchange, Sun Wave's property tax debt would be forgiven. As noted earlier, steps were never taken to make the mill operational again. Accordingly, the City terminated the partnering agreement in 2008, with the result that all the taxes became due, the property then ended up in a tax sale, and the City then became its involuntary owner. It was thereafter that Sun Wave commenced the said two legal proceedings against the City, seeking the return of the lands, and mill plant and machinery, accompanied by the filing of the CPLs against title to the lands. In its action to return the lands, Lang Michener LLP represented Sun Wave; in the action over ownership of the mill assets, McCarthy Tétrault LLP. Sun Wave never lacked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As touched on above, on May 7, 2012, Sun Wave started a third legal proceeding against the City; at that point, seeking a declaration that the City's conduct in terminating the partnering agreement with Sun Wave and assessing unpaid tax was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City's view of Mr. Ni's alleged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canvassed earlier in considerable detail Mr. Ni's proffered history of detention by Chinese authorities between December 9, 2012 and March 15, 2015. Mr. Ni had deposed he was not permitted to communicate with anyone outside the Detention Centre, had no access to letters, emails, telephone, and was not permitted visits between December 2012 and early 2014.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City's outline on events occurring during Mr. Ni's alleged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Counsel itemized in her written outline the City's position on events that occurred during Mr. Ni's alleged detention, starting with the 2013 Settlement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2013 Settlement Agreement</w:t>
      </w:r>
    </w:p>
    <w:p>
      <w:pPr>
        <w:numPr>
          <w:numId w:val="6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2012, the City obtained an order to remove the Certificates of Pending Litigation from title to the lands: [Petition Response, p. 3, para. 13.]</w:t>
      </w:r>
    </w:p>
    <w:p>
      <w:pPr>
        <w:numPr>
          <w:numId w:val="7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appealed the decision and the CPLs subsequently inconveniently remained on title [Petition Response, p. 3, para. 14.]</w:t>
      </w:r>
    </w:p>
    <w:p>
      <w:pPr>
        <w:numPr>
          <w:numId w:val="7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set down a summary trial seeking dismissal of proceedings against it, to be heard beginning July 24, 2013, [Petition Response, p. 3, para. 15.]</w:t>
      </w:r>
    </w:p>
    <w:p>
      <w:pPr>
        <w:numPr>
          <w:numId w:val="7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email sent May 2013, Tanner Elton, a representative of a prospective purchaser of the lands, sought the City's agreement to enter settlement negotiations between the parties, [Petition Response, p. 3, para. 16.]</w:t>
      </w:r>
    </w:p>
    <w:p>
      <w:pPr>
        <w:numPr>
          <w:numId w:val="7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Elton wrote that he had met with Ms. Liu, who told him the following:</w:t>
      </w:r>
    </w:p>
    <w:p>
      <w:pPr>
        <w:numPr>
          <w:numId w:val="7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the representative for Sun Wave and would be providing direction to counsel in the litigation.</w:t>
      </w:r>
    </w:p>
    <w:p>
      <w:pPr>
        <w:numPr>
          <w:numId w:val="7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 say on any settlement would need to come from Mr. Ni;</w:t>
      </w:r>
    </w:p>
    <w:p>
      <w:pPr>
        <w:numPr>
          <w:numId w:val="76"/>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letter in Chinese providing her with authority; Mr. Elton explained he could not ask for a copy because it was in Chinese, which he could not read.</w:t>
      </w:r>
    </w:p>
    <w:p>
      <w:pPr>
        <w:numPr>
          <w:numId w:val="77"/>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could provide timely access to Mr. Ni, who was in some difficulty in China and was cooperating in a major corruption probe in China. Mr. Ni was not in detention but could not leave China, and Mr. Ni continued to operate his companies in and outside China. [Petition Response, p. 3,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Counsel for Sun Wave contended, not unreasonably, that the above was double hearsay and not admissible. However, the Arbitrator's Decision, p. 11, indicates that at the arbitration hearing, Sun Wave itself had tendered and relied on the May 21, 2013 email of Tanner Elton, attached to the affidavit of Kris Madsen. [Affidavit No. 1, Kris Madsen, Sept. 11, 2017, Ex.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Arbitrator stated, at p. 11 of the Reasons (see also Affidavit No. 1, Kris Madsen, Ex.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Sun Wave relies upon an email sent by Tanner Elton to the City on May 21, 2013. Mr. Elton is a businessman who represented WatCo [Watson Island Development Corporation], the third party in the negotiations that led to the failed mediation in June 2013. Mr. Elton's email reads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[ie, Tanner Elton] met last Thursday at some length with Sophia Liu who represents Sun Wave. The meeting was at her request and was partly in response to WatCo's earlier offer to acquire Sun Wave's assets and a later follow-up asking if they were still interested in negotiated settlement.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Here are a few matters that came out of our discussion.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response to a question put to her before we met, Sophia confirmed that she represents Sun Wave and provides direction to the lawyers and consultants they have engaged. She has a letter to that effect from Sun Wave (it was in Chinese so I didn't ask for a copy). On any settlement, the final say would be with Mr. 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Further at p. 11 of the Reasons, Arbitrator Plant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that any "final say" would be with Mr. Ni is consistent with Ms. Liu's email to Mr. Long two months later on July 23 in which she said that Sun Wave's "final offer" was "approved by our principles in China."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Elton's email is the only evidence concerning Mr. Ni's situation in China prior to Mr. Ni's affidavits in this Arbitration. What Mr. Elton says, recounting what he says he was told by Ms. Liu, is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Ni is in some difficulty in China. He is not in detention but he cannot leave the country. He is involved in a major corruption probe in China and is "cooperating". The main targets are well up the food chain from Mr. Ni. He continues to operate his companies in China and outside China (mainly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for the hearsay issue, Arbitrator Plant found (at p. 11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evidence, proffered by Sun Wave, while admittedly hearsay, contradicts Mr. Ni's evidence that he was detained as of December 2012, some five months earlier. It is of course possible that Ms. Liu's statement to Mr. Elton was correct, and that Mr. Ni was not in detention as of May 2013. But more importantly, from the City's perspective, what they were told was that Mr. Ni was continuing to operate his companies and able to give direction to Ms. Liu, </w:t>
      </w:r>
      <w:r>
        <w:rPr>
          <w:rFonts w:ascii="arial" w:eastAsia="arial" w:hAnsi="arial" w:cs="arial"/>
          <w:color w:val="000000"/>
          <w:sz w:val="20"/>
          <w:u w:val="single"/>
          <w:lang w:val="en-US" w:eastAsia="en-US" w:bidi="ar-SA"/>
        </w:rPr>
        <w:t>a situation which would not impose any obligation on the City to inquire further into Mr. Liu's authority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will comment further on this point,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As noted earlier, from the City's perspective, the information in Mr. Elton's May 22, 2013 affidavit was the first indication in the evidence of Ms. Liu's involvement in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Counsel for the City submitted that in May 2013 correspondence between Sun Wave's counsel and the City's counsel, Sun Wave did not indicate any difficulty receiving instructions in China; to the contrary, counsel submitted, Sun Wave's counsel stated he was receiving instructions from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On May 20, 2013, counsel for Sun Wave stated, in response to a May 17, 2013 email from counsel for the City, advised,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Valkyrie required instructions: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email exchange Friday, I have instructions to agree to the discharge or cancellation of the CPLs in the Petition, and will be advising the court tomorrow that those are my instructions. So, we do not need to deal with that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leaves, I believe, only the Rule 9-5 relief you are seeking.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Emily McClendon, Ex. "A", p.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Accordingly, Sun Wave had been receiving instructions from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Counsel for the City points out that there is no apparent evidence Mr. Ni objected to the above decision.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Continuing with the City's summary of events</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occurring during Mr. Ni's alleged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The City applied May 24, 2013 to strike some forms of relief Sun Wave sought in its various proceedings. Counsel for Sun Wave attended the hearing and opposed the application. Madam Justice Gropper granted the City's application on June 4, 2013 indexed at </w:t>
      </w:r>
      <w:hyperlink r:id="rId727" w:history="1">
        <w:r>
          <w:rPr>
            <w:rFonts w:ascii="arial" w:eastAsia="arial" w:hAnsi="arial" w:cs="arial"/>
            <w:i/>
            <w:color w:val="0077CC"/>
            <w:sz w:val="20"/>
            <w:u w:val="single"/>
            <w:shd w:val="clear" w:color="auto" w:fill="FFFFFF"/>
            <w:lang w:val="en-US" w:eastAsia="en-US" w:bidi="ar-SA"/>
          </w:rPr>
          <w:t>2013 BCSC 1235</w:t>
        </w:r>
      </w:hyperlink>
      <w:r>
        <w:rPr>
          <w:rFonts w:ascii="arial" w:eastAsia="arial" w:hAnsi="arial" w:cs="arial"/>
          <w:color w:val="000000"/>
          <w:sz w:val="20"/>
          <w:lang w:val="en-US" w:eastAsia="en-US" w:bidi="ar-SA"/>
        </w:rPr>
        <w:t xml:space="preserve">. At para. 55, Justice Gropper confirmed that she was of the view "that the claim of Sun Wave to an interest in the Lands is overcome by the statutory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and hence there is no foundation for a Certificate of Pending Litigation remain on the titles."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discussed above in the first half of these reasons, Robert Long, the City's chief administrative officer, and the City's counsel, met on June 2013 with Sun Wave's counsel and Ms. Liu, to discuss settlement. As I noted earlier, Sun Wave's counsel introduced Ms. Liu as Sun Wave's representative: [Arbitrator's Reasons p. 3 and Affidavit #1, Robert Long, Tab A,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At para. 7, Mr. Long deposed:</w:t>
      </w:r>
      <w:r>
        <w:rPr>
          <w:rFonts w:ascii="arial" w:eastAsia="arial" w:hAnsi="arial" w:cs="arial"/>
          <w:sz w:val="20"/>
          <w:lang w:val="en-US" w:eastAsia="en-US" w:bidi="ar-SA"/>
        </w:rPr>
        <w:cr/>
      </w:r>
    </w:p>
    <w:p>
      <w:pPr>
        <w:numPr>
          <w:numId w:val="7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June 2013, I, together with the City's lawyer, met with Sun Wave's lawyers, and Sophia Liu, Whom Sun Wave's lawyers introduced to me as Sun Wave's representative, to discuss a possible resolution of the litigation, including the possibility of proceeding to a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There was no evidence of either Ms. Liu or Sun Wave's counsel having advised of any difficulty communicating with Mr. Ni or receiving his instructions.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Continuing with the City's outline of events, in June 2013, the parties engaged in a mediation conducted by Arbitrator Plant. The prospective purchaser of the lands also participated. Subject to the approval of the principals of each party, the parties reached a tentative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At para. 8 of his first affidavit, Mr. Long noted that the participants included Dentons, legal counsel for Sun Wave; Sophia Liu, the representative of Sun Wave; Bill Belsey, a consultant (not a lawyer) for Sun Wave, and the prospective purchaser. More significantly, Mr. Long deposed at para. 9 that Mr. Owen, counsel for Sun Wave, "emailed the City's lawyer to advise that Sun Wave had obtained the approval of the terms of a tentative settlement from its principles in China." [Affidavit #1, Robert Long, attached as Tab "B", true copy of Mr. James' July 8, 2013 email.] In short, Sun Wave had several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On July 2, 2013, Arbitrator Plant, having acted as mediator, confirmed a tentative settlement of the dispute, subject to the approval of all principals by July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Sun Wave's counsel advised by an email dated July 3, 2013, that he had received instructions from China to approve a letter agreement regarding chemical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On July 13, 2013, counsel for Sun Wave, questioned by counsel for the City regarding where things were at with respect to the 'chemical removal letter agreement', confirmed that "The City's version of the letter had been approved by China" and "I am waiting for a signed copy of the letter from Sophia Liu. I hope to have that to you today." [Affidavit of Emily McClendon, October 27, Ex.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By email dated July 22, 2013, Sun Wave's counsel delivered to the City a revised, proposed, settlement agreement. [Affidavit #1, Robert Long, Tab C, p. 24]. Counsel for Sun Wave wrote in part: "Sophia still needs to get approval from China for this version of the agreement, but as time is of the essence in terms of getting something together, we wanted to get this to you ASAP so you can review. Sophia is confident that China will approve this version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an email dated July 23, 2013, Ms. Liu made a "final offer" to the City which she said was approved by her principals in China: Arbitrator's Decision, pp. 4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same day, the City responded in an email accepting the proposal and advising that its counsel would draft the settlement agreement. Counsel noted the City described the offer as a "hard bargain."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Litigation in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As discussed above, Sun Wave has been involved in other litigation with some shared characteristics, including the case of </w:t>
      </w:r>
      <w:r>
        <w:rPr>
          <w:rFonts w:ascii="arial" w:eastAsia="arial" w:hAnsi="arial" w:cs="arial"/>
          <w:i/>
          <w:color w:val="000000"/>
          <w:sz w:val="20"/>
          <w:lang w:val="en-US" w:eastAsia="en-US" w:bidi="ar-SA"/>
        </w:rPr>
        <w:t>Sun Wave Forest Products Limited v. Xu</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2017 BCSC 1265</w:t>
        </w:r>
      </w:hyperlink>
      <w:r>
        <w:rPr>
          <w:rFonts w:ascii="arial" w:eastAsia="arial" w:hAnsi="arial" w:cs="arial"/>
          <w:color w:val="000000"/>
          <w:sz w:val="20"/>
          <w:lang w:val="en-US" w:eastAsia="en-US" w:bidi="ar-SA"/>
        </w:rPr>
        <w:t xml:space="preserve">, rev'd in part </w:t>
      </w:r>
      <w:hyperlink r:id="rId729" w:history="1">
        <w:r>
          <w:rPr>
            <w:rFonts w:ascii="arial" w:eastAsia="arial" w:hAnsi="arial" w:cs="arial"/>
            <w:i/>
            <w:color w:val="0077CC"/>
            <w:sz w:val="20"/>
            <w:u w:val="single"/>
            <w:shd w:val="clear" w:color="auto" w:fill="FFFFFF"/>
            <w:lang w:val="en-US" w:eastAsia="en-US" w:bidi="ar-SA"/>
          </w:rPr>
          <w:t>2018 BCCA 63</w:t>
        </w:r>
      </w:hyperlink>
      <w:r>
        <w:rPr>
          <w:rFonts w:ascii="arial" w:eastAsia="arial" w:hAnsi="arial" w:cs="arial"/>
          <w:color w:val="000000"/>
          <w:sz w:val="20"/>
          <w:lang w:val="en-US" w:eastAsia="en-US" w:bidi="ar-SA"/>
        </w:rPr>
        <w:t>, leave to appeal ref'd 2018 CarswellBC 3217 (S.C.C.) [</w:t>
      </w:r>
      <w:r>
        <w:rPr>
          <w:rFonts w:ascii="arial" w:eastAsia="arial" w:hAnsi="arial" w:cs="arial"/>
          <w:i/>
          <w:color w:val="000000"/>
          <w:sz w:val="20"/>
          <w:lang w:val="en-US" w:eastAsia="en-US" w:bidi="ar-SA"/>
        </w:rPr>
        <w:t>Xu</w:t>
      </w:r>
      <w:r>
        <w:rPr>
          <w:rFonts w:ascii="arial" w:eastAsia="arial" w:hAnsi="arial" w:cs="arial"/>
          <w:color w:val="000000"/>
          <w:sz w:val="20"/>
          <w:lang w:val="en-US" w:eastAsia="en-US" w:bidi="ar-SA"/>
        </w:rPr>
        <w:t>]. In the Notice of Civil Claim, Mr. Ni and Sun Wave accused the defendant in that matter of a long list of dishonest and fraudulent conduct. Madam Justice Choi dismissed the matter for want of prosecution on June 16, 2017. I note that Sun Wave had registered six CPLs against the defendant's property, preventing refinancing or resale. The defendant consequently lost a property to resale. Sun Wave had taken few litigation steps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This next portion of the City's position explicates the breakup of the parties' relationship and the City's assignment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Ms. Liu and Mr. Long negotiated the core elements of the agreement and concluded it on July 23, 2013. Through counsel, the parties continued to negotiate the language of the settlement agreement and the details of performing it. This included the filing of consent dismissal orders and the discharge of the CPLs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a July 31, 2013 email, Sun Wave's counsel advised his client he had questions stemming from changes the previous week,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had some questions stemming from the changes from last week that we have needed to work through. That has taken some time on our end. We are working to get you a final draft as soon as possible, after which we can file the necessary dismissals and discharges.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[Affidavit #1, Robert Long, Tab 5C, p.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There is no mention of forged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parties negotiated and agreed to certain amendments set out in emails between August 15, 2013 and August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Communications from Ms. Liu's counsel advised that the amendment's approval was needed from principals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early August 2013, Ms. Liu begin maintaining an agreement had not been made, commenting there are matters to be worked out and "the possibility of lawyers destroying everything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On August 8 2013, Robert Long responded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Sophia,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still out of town on vacation. You do not need to be concerned about the lawyers "destroying everything to date". You and I have reached a binding settlement. You emailed to me an offer that you said you had approval from your principals to make, and I accepted it on behalf of the City. The lawyers are now just documenting the deal you and I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there is no concern there...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wording of the settlement agreement itself has been agreed upon. The final version was sent by your lawyer, and is accepted by the City without change (attached). So that has been finalized. I am told that the terms of the draft escrow agreement that is to be attached to the settlement agreement is almost completed. There are a few minor wording issues to match the escrow agreement terms with what has been agreed to in the settlement agreement document. You do not wish delay, so please email me what issues you have with the current proposal for the wording of the escrow agreement, or have your lawyer send that to [the City's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By mail and email dated August 20, 2013, the parties' counsel exchanged the 2013 Settlement Agreement and each party executed the Agreement. Further, Sun Wave's counsel delivered consent dismissal orders and discharges of the certificates of pending litigation, [Affidavit #1, Robert Long, Tab 5G, pp. 117-118.]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As noted more than once in these reasons, the 2013 Settlement Agreement included the following:</w:t>
      </w:r>
      <w:r>
        <w:rPr>
          <w:rFonts w:ascii="arial" w:eastAsia="arial" w:hAnsi="arial" w:cs="arial"/>
          <w:sz w:val="20"/>
          <w:lang w:val="en-US" w:eastAsia="en-US" w:bidi="ar-SA"/>
        </w:rPr>
        <w:cr/>
      </w:r>
    </w:p>
    <w:p>
      <w:pPr>
        <w:numPr>
          <w:numId w:val="7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representatives of the Parties will have full authority of the Parties to take all actions reasonably necessary or appropriate to give effect to the provisions of this Agreement, including without limitation the selection of the Engineer, entering into contracts with the Engineer and Contractor(s), approving requests from the Engineer, and approving payments that may be paid from escrow:</w:t>
      </w:r>
    </w:p>
    <w:p>
      <w:pPr>
        <w:numPr>
          <w:numId w:val="8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City: the Chief Administrative Officer and his or her designate</w:t>
      </w:r>
    </w:p>
    <w:p>
      <w:pPr>
        <w:numPr>
          <w:numId w:val="8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Sun Wave: Sophia Liu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signatory to this Agreement hereby warrants that he or she is legally authorized to bind the Party being represented to all responsibilities and obligations contained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[Arbitrator's Decision,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City noted that in the documents sent by mail, Sun Wave's counsel included an additional document not referenced in the cover letter and not included in the email communications: a document entitled "General Signing Authority", which was (purportedly) executed by Mr. Ni dated July 25, 2013, "</w:t>
      </w:r>
      <w:r>
        <w:rPr>
          <w:rFonts w:ascii="arial" w:eastAsia="arial" w:hAnsi="arial" w:cs="arial"/>
          <w:color w:val="000000"/>
          <w:sz w:val="20"/>
          <w:u w:val="single"/>
          <w:lang w:val="en-US" w:eastAsia="en-US" w:bidi="ar-SA"/>
        </w:rPr>
        <w:t>authorizing Ms. Liu to sign the settlement agreement on behalf of Sun Wave and to take other steps in the implementation of the settlement agreement"</w:t>
      </w:r>
      <w:r>
        <w:rPr>
          <w:rFonts w:ascii="arial" w:eastAsia="arial" w:hAnsi="arial" w:cs="arial"/>
          <w:color w:val="000000"/>
          <w:sz w:val="20"/>
          <w:lang w:val="en-US" w:eastAsia="en-US" w:bidi="ar-SA"/>
        </w:rPr>
        <w:t>, (Arbitrator's Decision, p. 5).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City complained that the "sending counsel" did not explain the significance of the "General Signing Authority" or its purpose, nor did they advise that he relied on the "General Signing Authority". [Arbitrator's Decision, p.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City maintains that Mr. Ni's signature on the General Signing Authority appears to be the same as his signature in the affidavit he swore in 2017. I will not comment on that. Neither party submitted expert opinion on that question. Mr. Ni now denies having signed the General Signing Authority. He maintains it is a forgery. He took the position it was a forgery for the first time on June 20, 2017, at which time counsel raised the preliminary objection in response to the City's request for the second arbitration. The City had not been put on notice that the General Signing Authority was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Events Occurring during Mr. Ni's alleged Detention: Part Performance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On August 22, 2013, Sun Wave filed a notice of settlement or abandonment of its appeal filed July 4, 2013 and that same day, the City filed discharges of the certificates of pending litigation. Ms. Liu confirmed by email dated September 29, 2013, that Sun Wave had deposited $100,000 into the trust account of its counsel, as required under s. 15(a) of the 2013 Settlement Agreement, see: [Arbitrator's Decision, 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Sun Wave's counsel by email dated September 30, 2013, confirmed it was holding in trust the $100,000 due that day under the 2013 Settlement Agreement and that counsel would hold the funds in accord with the draft escrow agreement attached to the 2013 Settlement Agreement until the parties agreed upon a suitable escrow [Arbitrator's Decision, 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consent dismissal orders were entered on October 4, 2013, bringing the three underlying proceedings to an end: [Affidavit #1, Robert Long, Tab 5H, pp. 170-177.]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On October 25, 2013, the aforementioned Sun Wave consultant and past manager of Maintenance and Engineering for Sun Wave, Mr. Belsey, solemnly affirmed that Sun Wave had entered into the 2013 Settlement Agreement with the City, whereby the net profits from the sale of the salvaged equipment and machinery would be divided between the plaintiff Sun Wave Forest and the City. Mr. Belsey's affidavit was filed by Sun Wave on November 1,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occurring during Mr. Ni's alleged Detention but after Mr. Ni says he began Receiving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Arbitrator Plant found at p. 6 of his Reasons that Sun Wave issued the first RFP (request for proposal) for engineers pursuant to the 2013 Settlement Agreement but no suitable responses were received. Consequently, he found, "Mr. Long and Ms. Liu agreed that thereafter, the City would manage the decommissioning process, and implement the steps contemplated under the terms of the 2013 Settlement Agreement to issue the RFP to the engineers, enter into contracts with the contractors, and instruct the engineer and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About March 12, 2014, the City received a text from a person identifying themselves as Mr. Ni's son, advising that Ms. Liu had resigned from Sun Wave. [Arbitrator's Decision, p.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From approximately March 2014 to October 2015, a period of 19 months, the parties through counsel, negotiated the implementation of the 2013 Settlement Agreement. Arbitrator Plant found that "during this period, and after the resignation of Ms. Liu, there were times when Dentons communicated that it needed instructions before Sun Wave could agree to something, and other times when Dentons communicated that they were in contact with their client and/or had instructions", [Arbitrator's Decision, p. 6]. Some issues included the drafting of request for proposals, PCB inventory, selection of the engineer, deposit of funds into Sun Wave's counsel's trust account, selection of the contractor, and negotiations of the expenses to be reimbursed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petition did not allege that retained counsel acted without authority of Mr. Ni. Counsel for the City noted no evidence has been tendered on the source of counsel's authority or the identity of the person(s) from whom counsel received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By an email on April 24, 2015, Sun Wave agreed to communicate to the City any objections it had to the City's awarding of the contract no later than May 6,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occurring after Mr. Ni's Release from Detention: The 2015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On March 13, 2015, Silverman J. dismissed Ri Tao Ni's litigation against Ping Li, another case. The Order made after the application stated the plaintiff, Ri Tao Ni, Sun Wave Forest Products Ltd., and Sun Wave Investments Inc., did not appear at the hearing, although duly served with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On March 15, 2015, Mr. Ni was released from detention: Arbitrator's Decision, p. 9, Evidence of Mr. 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By April 2015, the parties were unable to agree on certain expenses the City claimed under the 2013 Settlement Agreement. The City consequently requested that an arbitration be scheduled under s. 25 of the 2013 Settlement Agreement. The hearing date for that was finally scheduled for July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City had not received a response from Sun Wave regarding the selection of the RFP proponent for the contractor recommended by the engineer by April 20, 2015. The City requested the Arbitrator to set a deadline of April 24, 2015 for Sun Wave to object to the selection of the proposed contractor, failing which the City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By email dated April 24, 2015, Sun Wave agreed to communicate to the City any objections it had to the City's awarding of the contract no later than May 6, 2015. Sun Wave did not object to the City's selection of the proposed contractor. [Affidavit #1, Robert Long, paras. 40-41.]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Between about July 10 and 13, 2015, the parties, through counsel and by email, negotiated a resolution to the issues that would be raised at the July 15, 2015 arbitration. The City contends that during those negotiations, Sun Wave's counsel communicated that he had instructions from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At p. 7 of his decision, Arbitrator Plant explained the course of negotiations and proceedings about this time, as he found them: (see first five paras.)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furtherance of the July 2015 Settlement, the July 15, 2015 arbitration was adjourned. On July 17, the City received a cheque from Dentons in the amount of $161,791.49, which represented the balance of the funds held in trust at Dentons, pursuant to the 2013 Settlement Agreement, plus interest. On August 14, Mr. James sent to the City's lawyer an email confirming Sun Wave's agreement to transfer to the City certain provincial permits associated with Watson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Some items of the July 2015 Settlement were not fulfilled by Sun Wave. Accordingly, on August 4, the City's lawyer advised Mr. James it wished to schedule an arbitration in relation to those items, as well as the balance of the funds that were to be deposited into trust by Sun Wave pursuant to s. 15(b) of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As for the proceeding, Arbitrator Plant further noted at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arbitration hearing took place before me on August 19. Both parties were represented by legal counsel. Sun Wave did not raise any jurisdictional objection and </w:t>
      </w:r>
      <w:r>
        <w:rPr>
          <w:rFonts w:ascii="arial" w:eastAsia="arial" w:hAnsi="arial" w:cs="arial"/>
          <w:color w:val="000000"/>
          <w:sz w:val="20"/>
          <w:u w:val="single"/>
          <w:lang w:val="en-US" w:eastAsia="en-US" w:bidi="ar-SA"/>
        </w:rPr>
        <w:t>did not dispute the validity of the 2013 Settlement Agreement or the July 2015 Settlement</w:t>
      </w:r>
      <w:r>
        <w:rPr>
          <w:rFonts w:ascii="arial" w:eastAsia="arial" w:hAnsi="arial" w:cs="arial"/>
          <w:color w:val="000000"/>
          <w:sz w:val="20"/>
          <w:lang w:val="en-US" w:eastAsia="en-US" w:bidi="ar-SA"/>
        </w:rPr>
        <w:t>. The parties agreed on the material facts. Mr. James made submissions about the purpose and interpretation of the 2013 Settlement Agreement. I delivered written reasons on August 25. The Award was signed by counsel for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8 2015, Mr. James emailed a letter to the City's lawyer advising that Dentons would no longer be acting for Sun Wave and the new representative ... [was named].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Occurring after Mr. Ni's Release from Detention, the August 2015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On or about August 4, 2015, the City gave notice that Sun Wave had failed to comply with certain terms of the 2013 Settlement Agreement and the July 2015 Settlement, and that it wished to proceed to arbitration [Arbitrator's Decision,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By then, Mr. Ni had been released from detention. Sun Wave was represented by the same counsel who had negotiated, finalized and implemented the 2013 Settlement Agreement. The City asserts there was no person who could have been an intermediary between counsel and Mr. 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On August 9, 2015, the arbitration proceeded before Arbitrator Plant. Sun Wave participated and was represented by the same counsel who had negotiated the 2013 Settlement Agreement. The parties agreed to the material facts. As noted above, Sun Wave did not did not dispute the validity of the 2013 Settlement Agreement or the 2015 Settlement. [Arbitrator's Decision, p.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Sun Wave largely agreed with the facts attached to the City's Brief, [Affidavit #1, Robert Long, Tab 5FF, p. 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As noted above, on August 25, 2015, Arbitrator Plant issued written reasons for his decision and counsel for both parties signed the 2015 Arbitration Award [Affidavit #1, Robert Long, Tab 5FF, pp. 499-506, and Arbitrator's Decision, p.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Sun Wave Changes Counsel, alleges Forgery and Fraud and takes no Steps to set aside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As was the way above, the following synopsis is based the submissions of counsel for the City, on supporting documents, and on Arbitrator Plant's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On September 23, 2015, Mr. Ni swore an affidavit in the </w:t>
      </w:r>
      <w:r>
        <w:rPr>
          <w:rFonts w:ascii="arial" w:eastAsia="arial" w:hAnsi="arial" w:cs="arial"/>
          <w:i/>
          <w:color w:val="000000"/>
          <w:sz w:val="20"/>
          <w:lang w:val="en-US" w:eastAsia="en-US" w:bidi="ar-SA"/>
        </w:rPr>
        <w:t>Xu</w:t>
      </w:r>
      <w:r>
        <w:rPr>
          <w:rFonts w:ascii="arial" w:eastAsia="arial" w:hAnsi="arial" w:cs="arial"/>
          <w:color w:val="000000"/>
          <w:sz w:val="20"/>
          <w:lang w:val="en-US" w:eastAsia="en-US" w:bidi="ar-SA"/>
        </w:rPr>
        <w:t xml:space="preserve"> litigation. I briefly touched on the trial decision above in these reasons (see: </w:t>
      </w:r>
      <w:r>
        <w:rPr>
          <w:rFonts w:ascii="arial" w:eastAsia="arial" w:hAnsi="arial" w:cs="arial"/>
          <w:i/>
          <w:color w:val="000000"/>
          <w:sz w:val="20"/>
          <w:lang w:val="en-US" w:eastAsia="en-US" w:bidi="ar-SA"/>
        </w:rPr>
        <w:t>Xu</w:t>
      </w:r>
      <w:r>
        <w:rPr>
          <w:rFonts w:ascii="arial" w:eastAsia="arial" w:hAnsi="arial" w:cs="arial"/>
          <w:color w:val="000000"/>
          <w:sz w:val="20"/>
          <w:lang w:val="en-US" w:eastAsia="en-US" w:bidi="ar-SA"/>
        </w:rPr>
        <w:t xml:space="preserve">). At paras. 9-10 of </w:t>
      </w:r>
      <w:r>
        <w:rPr>
          <w:rFonts w:ascii="arial" w:eastAsia="arial" w:hAnsi="arial" w:cs="arial"/>
          <w:i/>
          <w:color w:val="000000"/>
          <w:sz w:val="20"/>
          <w:lang w:val="en-US" w:eastAsia="en-US" w:bidi="ar-SA"/>
        </w:rPr>
        <w:t>Sun Wave Forest Products Ltd. v. Xu</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2018 BCCA 63</w:t>
        </w:r>
      </w:hyperlink>
      <w:r>
        <w:rPr>
          <w:rFonts w:ascii="arial" w:eastAsia="arial" w:hAnsi="arial" w:cs="arial"/>
          <w:color w:val="000000"/>
          <w:sz w:val="20"/>
          <w:lang w:val="en-US" w:eastAsia="en-US" w:bidi="ar-SA"/>
        </w:rPr>
        <w:t xml:space="preserve"> on appeal,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plaintiffs, in defending the application to cancel the certificates of pending litigation, filed an affidavit of its principal Mr. Ni sworn September 23, 2015, in which he explained that he had been detained in China from late 2012 but was no longer detained. He averred: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 I now intend to do everything I can to move this litigation forward towards resolution in accordance with the laws of British Columbia. I have instructed my counsel to set down the trial of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plaintiffs in that case, however, took no steps to advance their claim after the defendants' application to cancel the certificates of pending litigation was adjourned in the fall of 2015, except for the reserving of a trial date, a step taken after that application to dismiss for want of prosecution was filed. The absence of action on their part is contrary to the deposed intention of Mr. 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By letter dated October 8, 2015, counsel for Sun Wave withdrew, directing that all future correspondence be directed to Sun Wave's "current representative, Yan (Frank) Gang." Counsel for the City advised that counsel did not provide a business address for Mr. Gang, who, counsel further advised, did not appear to be residing in British Columbia. Counsel did provide, however, an email address and a telephone number, included in an October 7, 2015 email from Owen James of Dentons Canada: [Affidavit #1, Robert Long, Tab 5II, p. 513].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On about October 10, 2015, lawyers from Shanghai advised that Sun Wave took the position that the 2013 Settlement Agreement was made by Ms. Liu without the authorization of Mr. Ni and was null and void and of no legal effect. Counsel for the City aptly noted this was the first time that such an allegation was made: [Affidavit #1, Robert Long, Tab 5JJ, p. 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It is noteworthy that the "solemn declaration" did not allege the General Signing Authority was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As discussed earlier in these reasons, when I was capturing the submissions that Sun Wave advanced at the hearing, the City, in letters dated October 27 and 29, 2015, disputed Sun Wave's assertions, advised of its position that the 2013 Settlement Agreement bound Sun Wave; and that the City would continue to implement the terms of the 2013 Settlement Agreement: [Affidavit #1, Robert Long, Tab 5JJ, pp. 522-528].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City itemized the following bases for its position:</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was represented by counsel throughout the negotiations;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Dentons introduced Ms. Liu to the City as Sun Wave's Canadian Representative, which Ms. Liu confirmed;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 43 of the Settlement Agreement, the signatories expressly represented that each was equally authorized to bind their principals;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Wave's counsel delivered the General Signing Authority to the City's counsel;</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past two years, the parties have implemented the Settlement Agreement;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early 2014, Ms. Liu has not been with Sun Wave and the City dealt exclusively with Sun Wave's counsel;</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further settlement agreement reached in August 2015;</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entered multiple agreements with third parties, on the basis of the 2013 Settlement Agreement;</w:t>
      </w:r>
    </w:p>
    <w:p>
      <w:pPr>
        <w:numPr>
          <w:numId w:val="1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discussed earlier in these reasons, on October 28, 2015, a Prince Rupert newspaper printed a Declaration in English "solemnly declared" by Mr. Ni, on September 30, 2015;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took no further steps to further its position after October 28, 2015. Counsel for the City noted that while Mr. Ni alleged Ms. Liu did not have authority to enter the settlement agreement, it does not take the position that the General Signing Authority is a forgery;</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did not seek leave to appeal the 2015 Arbitration Award and did not request a reconsideration by Arbitrator Plant;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did not take steps to obtain injunctive relief to stop the City from incurring costs under the 2013 Settlement Agreement;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Sun Wave has made allegations of serious misconduct against Ms. Liu and previous counsel, Sun Wave took no steps against Ms. Liu or previous counsel.</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Russell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Counsel for the City referred to the Russell Order. I briefly discussed that case above at para. 98, but counsel for the City added some additional significant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As noted earlier in these reasons, Sun Wave retained a succession of capable counsel and was not bereft of able representation in this jurisdiction. Even so, litigation delays were still common. On November 30, 2015, the City served a petition to enforce the 2015 Arbitration Award and an application for a sealing order. This led to the "Russell Order". The City's materials were served on Sun Wave on December 3, 2015 [Arbitrator's Decision, p. 8]. On January 12, 2016, Sun Wave appointed new counsel from a Vancouver law firm. The parties agreed to adjourn the hearing date and the sealing order application from January 14, 2016 to January 25, 2016, and the hearing date of the petition from January 28, 2016 to February 17, 2016. In the process of firming up a hearing date, counsel exchanged 26 emails and had one or two phone calls, [Affidavit #1, Emily McClendon, Tab 12, pp.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Sun Wave chose not to deliver materials or appear at the January 25, 2016 hearing. Madam Justice Russell granted the City's petitioned relief with costs. [Arbitrator's Decision, p.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City stressed that Sun Wave did not take the position at the hearing that the 2013 Settlement Agreement was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Sun Wave did not appeal the Russell order. Neither did it ask Russell J. to reconsider. It is noteworthy, as well, that Sun Wave has not complied with the Russell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2017 Arbitration and the </w:t>
      </w:r>
      <w:r>
        <w:rPr>
          <w:rFonts w:ascii="arial" w:eastAsia="arial" w:hAnsi="arial" w:cs="arial"/>
          <w:b/>
          <w:color w:val="000000"/>
          <w:sz w:val="20"/>
          <w:u w:val="single"/>
          <w:lang w:val="en-US" w:eastAsia="en-US" w:bidi="ar-SA"/>
        </w:rPr>
        <w:t>Jurisdictional Challenge</w:t>
      </w:r>
      <w:r>
        <w:rPr>
          <w:rFonts w:ascii="arial" w:eastAsia="arial" w:hAnsi="arial" w:cs="arial"/>
          <w:b/>
          <w:color w:val="000000"/>
          <w:sz w:val="20"/>
          <w:lang w:val="en-US" w:eastAsia="en-US" w:bidi="ar-SA"/>
        </w:rPr>
        <w:t>; the Petitioner again changes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On April 25, 2017, the City delivered an arbitration notice seeking payment of amounts claimed under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On May 11, 2017, Sun Wave gave notice it had retained further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June 14, 2017, the City delivered its Statement and sought a pre-arbitration conference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On June 16, 2017, Madam Justice Choi dismissed the </w:t>
      </w:r>
      <w:r>
        <w:rPr>
          <w:rFonts w:ascii="arial" w:eastAsia="arial" w:hAnsi="arial" w:cs="arial"/>
          <w:i/>
          <w:color w:val="000000"/>
          <w:sz w:val="20"/>
          <w:lang w:val="en-US" w:eastAsia="en-US" w:bidi="ar-SA"/>
        </w:rPr>
        <w:t>Xu</w:t>
      </w:r>
      <w:r>
        <w:rPr>
          <w:rFonts w:ascii="arial" w:eastAsia="arial" w:hAnsi="arial" w:cs="arial"/>
          <w:color w:val="000000"/>
          <w:sz w:val="20"/>
          <w:lang w:val="en-US" w:eastAsia="en-US" w:bidi="ar-SA"/>
        </w:rPr>
        <w:t xml:space="preserve"> litigation, as detailed above.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Sun Wave seeks addition of issue of alleged forgery of General Signing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On June 20, 2017, Arbitrator Plant held a conference call. Counsel for the City noted that immediately beforehand, Sun Wave requested its position that the 2013 Settlement Agreement is a nullity because the "General Signing Authority is a forgery", be added to the issues. [Affidavit #1, Kellie Born, Exhibit "F", p.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Counsel for the City submitted this is the first time Sun Wave alleged the General Signing Authority is a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Arbitrator Plant made certain directions for submissions on the said preliminary issue raised by Sun Wave, and the City's response to the preliminary issue. Arbitrator Plant directed that the issue be adjudicated by affidavit evidence and written submissions. [Affidavit #1, Kellie Born, Exhibit "F", pp. 30-36.]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City points out that Sun Wave tendered affidavit evidence of Mr. Ni, but not from Ms. Liu, none from Mr. Belsey, or any prior counsel, in particular, none from counsel who negotiated the 2013 Settlement Agreement who oversaw the part performance of that agreement, who acted as Sun Wave's representative and who represented Sun Wave through the 2015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ARBITRATOR'S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reasons up to this juncture have been populated with references to Arbitrator Plant's Decision. At pp. 2-3 of his Decision, he summarized the parties' individual positions, referred to earlier, inserted here again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claims that Sun Wave has not complied with my 2015 Award, and now claims payment of all amounts owing, including additional amounts that were not included in my 2015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Sun wave submits that I do not have jurisdiction. They say the 2013 Settlement Agreement is void and therefore unenforceable. The reason, they say, is that Sophia Liu, who signed the 2013 Settlement Agreement on behalf of Sun Wave, had no authority to do so. They refer to a document entitled General Signing Authority dated July 25, 2013, purportedly signed by Ri Tao Ni as the sole director of Sun Wave. The document on its face authorizes Ms. Liu to enter into the 2013 Settlement Agreement. Mr. Ni, a citizen of China, testifies that at the material time he was in detention in China, was not permitted to communicate with anyone outside his detention centre, did not sign this document, does not recognize the signature attributed to him and does not know who forged his signature. Mr. Ni also testifies that he did not authorize Ms. Liu to negotiate with the City on behalf of Sun Wave and did not authorize or approve any settlement with the City on behalf of Sun Wave.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Sun Wave submits that the alleged forgery in the General Signing Authority vitiates the 2013 Settlement Agreement, which is therefore unenforceable against Sun wave. If the 2013 Settlement Agreement is unenforceable, they say, so, too, is its arbitration clause and therefore this Arbitration must be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disputes Sun Wave's assertion that the signature on the signing authority document is forged. The City also submits that in any event, the 2013 Settlement Agreement remains enforceable. They say there is ample evidence that the terms of the 2013 Settlement Agreement were agreed to on behalf of the parties; that Sun Wave's subsequent actions preclude them from objecting to the enforceability of the 2013 Settlement Agreement now; and that in any event Sun Wave's jurisdiction objection should be dismissed as a result of Sun Wave's delay in raising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said in my July 31 procedural direction, the parties agree, and I find, that I have the authority to rule on my own jurisdiction and to decide Sun Wave's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At p. 9, Arbitrator Plant set out the City's main contention: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starting point in the analysis is that if it were not for the contention that the General Signing Authority was forged, Sun Wave's objection would fail because the City was entitled to rely upon the warranty of authority in clause 43 of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Counsel for the City correctly pointed out that Arbitrator Plant declined to find that the General Signing Authority had been forged. He also rejected the contention that Ms. Liu had engaged in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He also found ample evidence apart from the General Signing Authority to support the proposition the City was entitled to assume Ms. Liu had authority to enter the 2013 Settlement Agreement, including the fact that Sun Wave was represented by counsel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As noted at the beginning of these reasons, the basic issues are:</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petition raise an issue of law?</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would a miscarriage of justice occur if leave were not granted?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the court exercise its discretion and grant leave to appeal?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Test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As mentioned earlier on in these reasons in reference to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 1: Efficiency and finality are the central aims of commercial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As discussed at the beginning of these reasons,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 narrowly circumscribes appeals from arbitration decisions, limiting them either to questions of law where the parties consent to the appeal or to questions of law where the parties do not consent but where the leave to appeal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paras. 38, 41 (see also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 44), questions of mixed fact and law and questions of fact are not subject to appeal, a question of law being the issue on which leave to appeal may be granted. A question of law questions what the correct legal test is, a question of fact, what took place between the parties; mixed questions of fact and law, whether the facts satisfy the legal tests,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paras. 42, 46, 69 (see also </w:t>
      </w:r>
      <w:r>
        <w:rPr>
          <w:rFonts w:ascii="arial" w:eastAsia="arial" w:hAnsi="arial" w:cs="arial"/>
          <w:i/>
          <w:color w:val="000000"/>
          <w:sz w:val="20"/>
          <w:lang w:val="en-US" w:eastAsia="en-US" w:bidi="ar-SA"/>
        </w:rPr>
        <w:t>Greater Vancouver Sewage and Drainage District v. Wastech Services Ltd.</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2019 BCCA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As I extensively reviewed this subject at the commencement of these reasons, I will not traverse it again, except to note a few germane matters; that the existence of an error in applying methodology does not necessarily translate into a question of law and the characterization of the question as anything other than a question of law defeats the court's jurisdiction to review an arbitral decision: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paras. 42, 46,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 39, warrants refreshment here, as it states that "Appellate review of an arbitrator's award will only occur where the requirements of s. 31(2) are met and where the leave court does not exercise its residual discretion to nonetheless deny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Accordingly, the court may decline to grant leave even if the proposed appellant satisfies the court it has met one of the three criteria.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Further, I keep in mind that unlike in the litigation context, the standard of review of an arbitral decision on a question of law is "almost always" reasonableness; that is whether the decision falls within a range of possible, acceptable outcomes which are defensible in respect to the facts and law and the decision was justified, transparent, intelligible, and defensible: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Does the Petition Raise Questions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On the question as to whether the petition raises questions of law, the City aptly points out in counsel's written outline that the petition arises in the factual matrix of a legal dispute commenced more than eight years ago; from a settlement agreement that occurred almost five years ago; and a period of almost four years with the parties treating the settlement agreement as valid, albeit engaged in disputes over whether Sun Wave has breached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It is noteworthy, in my opinion, that Sun Wave has been represented by counsel at all material times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In my opinion, the steps taken further to the 2013 Settlement Agreement are clearly germane to the exercise of the court's discretion: for example, the filing of three entered consent dismissal orders, discharges of six certificates of pending litigation claims, a good number of underlying contracts and agreements, an arbitral award and confirmatory judgments, finding and confirming breaches of the 2013 Settlement Agreement. It is reasonable to characterize the petition at bar as a collateral attack on all of the foregoing.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Characterization of Arbitrator's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As set out in the law as advocated by Sun Wave and detailed in Sun Wave's submissions on the application of the law, the City's tenable position is that the Arbitrator's Decision falls within a range of possible, acceptable outcomes, defensible in respect of the facts and law, and that the decision was justified, transparent, intelligible and defensible.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Question 1A: the Question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Clearly expressed in Sun Wave's oral and written position and submissions, and at their centre, is the contention that the General Signing Authority document was forged by someone; and that, Ms. Liu, knowing that the General Signing Authority authorized by Mr. Ni to enter into agreements, perpetrated a fraud by signing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did not see or hear a suggestion or evidence that the 2013 Settlement Agreement was forged or, in and of itself, forged, or was intrinsically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Both parties had retained counsel at various significant stages. There is no evidence of such conduct on their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 and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I discussed the definitions of fraud earlier, at paras. 41-47, including from the decision of </w:t>
      </w:r>
      <w:r>
        <w:rPr>
          <w:rFonts w:ascii="arial" w:eastAsia="arial" w:hAnsi="arial" w:cs="arial"/>
          <w:i/>
          <w:color w:val="000000"/>
          <w:sz w:val="20"/>
          <w:lang w:val="en-US" w:eastAsia="en-US" w:bidi="ar-SA"/>
        </w:rPr>
        <w:t>International Powertech Systems Inc</w:t>
      </w:r>
      <w:r>
        <w:rPr>
          <w:rFonts w:ascii="arial" w:eastAsia="arial" w:hAnsi="arial" w:cs="arial"/>
          <w:color w:val="000000"/>
          <w:sz w:val="20"/>
          <w:lang w:val="en-US" w:eastAsia="en-US" w:bidi="ar-SA"/>
        </w:rPr>
        <w:t xml:space="preserve">. The City contended that due to the seriousness of the allegation, fraud requires a high degree of proof; and there must be convincing proof, a higher degree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Sun Wave demurred, pointing to the recent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decision, which, counsel submitted, held at paras. 73 and 74 that the burden of proof remains the balance of probabilities. But there is more involved in weighing the evidence than that. Thackray, J.A., writing for the Court in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noted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In </w:t>
      </w:r>
      <w:r>
        <w:rPr>
          <w:rFonts w:ascii="arial" w:eastAsia="arial" w:hAnsi="arial" w:cs="arial"/>
          <w:i/>
          <w:color w:val="000000"/>
          <w:sz w:val="20"/>
          <w:lang w:val="en-US" w:eastAsia="en-US" w:bidi="ar-SA"/>
        </w:rPr>
        <w:t>Continental Insurance Co. v. Dalton Cartage Co.</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at 169-171, Laskin C.J. writing for the unanimous Supreme Court of Canada,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an allegation of conduct that is morally blameworthy or that could have a criminal or penal aspect and the allegation is made in civil litigation, the relevant burden of proof remains proof on a balance of probabilities. ...There is necessarily a matter of judgment involved in weighing evidence that goes to the burden of proof, and a trial judge is justified in scrutinizing evidence with greater care if there are serious allegations to be established by the proof that is offered. ...I do not regard such an approach as a departure from a standard of proof based on a balance of probabilities nor as supporting a shifting standard. </w:t>
      </w:r>
      <w:r>
        <w:rPr>
          <w:rFonts w:ascii="arial" w:eastAsia="arial" w:hAnsi="arial" w:cs="arial"/>
          <w:color w:val="000000"/>
          <w:sz w:val="20"/>
          <w:u w:val="single"/>
          <w:lang w:val="en-US" w:eastAsia="en-US" w:bidi="ar-SA"/>
        </w:rPr>
        <w:t>The question in all civil cases is what evidence with what weight that is accorded to it will move the court to conclude that proof on a balance of probabilities has been established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Perhaps more instructive is </w:t>
      </w:r>
      <w:r>
        <w:rPr>
          <w:rFonts w:ascii="arial" w:eastAsia="arial" w:hAnsi="arial" w:cs="arial"/>
          <w:i/>
          <w:color w:val="000000"/>
          <w:sz w:val="20"/>
          <w:lang w:val="en-US" w:eastAsia="en-US" w:bidi="ar-SA"/>
        </w:rPr>
        <w:t>International Powertech System Inc</w:t>
      </w:r>
      <w:r>
        <w:rPr>
          <w:rFonts w:ascii="arial" w:eastAsia="arial" w:hAnsi="arial" w:cs="arial"/>
          <w:color w:val="000000"/>
          <w:sz w:val="20"/>
          <w:lang w:val="en-US" w:eastAsia="en-US" w:bidi="ar-SA"/>
        </w:rPr>
        <w:t xml:space="preserve">.'s citation to Denning L.J.'s commentary in </w:t>
      </w:r>
      <w:r>
        <w:rPr>
          <w:rFonts w:ascii="arial" w:eastAsia="arial" w:hAnsi="arial" w:cs="arial"/>
          <w:i/>
          <w:color w:val="000000"/>
          <w:sz w:val="20"/>
          <w:lang w:val="en-US" w:eastAsia="en-US" w:bidi="ar-SA"/>
        </w:rPr>
        <w:t>Bater v. Bater</w:t>
      </w:r>
      <w:r>
        <w:rPr>
          <w:rFonts w:ascii="arial" w:eastAsia="arial" w:hAnsi="arial" w:cs="arial"/>
          <w:color w:val="000000"/>
          <w:sz w:val="20"/>
          <w:lang w:val="en-US" w:eastAsia="en-US" w:bidi="ar-SA"/>
        </w:rPr>
        <w:t>, [1950] 2 All E.R. 458, cited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criminal cases the charge must be proved beyond a reasonable doubt, but there may be degrees of proof within that standard. Many great judges have said that, in proportion as the crime is enormous, so ought proof to be clear. </w:t>
      </w:r>
      <w:r>
        <w:rPr>
          <w:rFonts w:ascii="arial" w:eastAsia="arial" w:hAnsi="arial" w:cs="arial"/>
          <w:color w:val="000000"/>
          <w:sz w:val="20"/>
          <w:u w:val="single"/>
          <w:lang w:val="en-US" w:eastAsia="en-US" w:bidi="ar-SA"/>
        </w:rPr>
        <w:t>So also, in civil cases</w:t>
      </w:r>
      <w:r>
        <w:rPr>
          <w:rFonts w:ascii="arial" w:eastAsia="arial" w:hAnsi="arial" w:cs="arial"/>
          <w:color w:val="000000"/>
          <w:sz w:val="20"/>
          <w:lang w:val="en-US" w:eastAsia="en-US" w:bidi="ar-SA"/>
        </w:rPr>
        <w:t xml:space="preserve">. The case may be proved by a preponderance of probability, but there may be degrees of probability within that standard. The degree depends on the subject-matter. A criminal court, when considering a charge of fraud, will naturally require a higher degree of probability than that which it would require if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It does not adopt so high a degree as a criminal court, even when it is considering a charge of a criminal nature, but still it does require a degree of probability which is commensurate with the occasion.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is also in harmony with Denning L.J.'s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In my view, from reading Arbitrator Plant's decision as it relates to the allegations of fraud and forgery, he reasonably weighed the evidence and scrutinized it carefully and logically. In the case at bar, the fact remains that Mr. Ni advanced serious allegations with no collateral or secondary evidence to corroborate it, apart from his simply having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Further in this vein, and equally instructive is the somewhat broader comments of Thackray J.A. in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 77 on the subject of the "Grounding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While fraudulent activities in the civil context (i.e. "civil fraud") can occur in innumerable ways, the "civil fraud" cause of action is recognized in Canada as the tort of deceit, also referred to as the tort of fraud or fraudulent misrepresentation. In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second edition, 2002, Fridman sets out the elements required to make out a complete cause of action in the tort of deceit at pages 747-755. The plaintiff must prove (1) that the defendant made a false statement, </w:t>
      </w:r>
      <w:r>
        <w:rPr>
          <w:rFonts w:ascii="arial" w:eastAsia="arial" w:hAnsi="arial" w:cs="arial"/>
          <w:color w:val="000000"/>
          <w:sz w:val="20"/>
          <w:u w:val="single"/>
          <w:lang w:val="en-US" w:eastAsia="en-US" w:bidi="ar-SA"/>
        </w:rPr>
        <w:t>knowing</w:t>
      </w:r>
      <w:r>
        <w:rPr>
          <w:rFonts w:ascii="arial" w:eastAsia="arial" w:hAnsi="arial" w:cs="arial"/>
          <w:color w:val="000000"/>
          <w:sz w:val="20"/>
          <w:lang w:val="en-US" w:eastAsia="en-US" w:bidi="ar-SA"/>
        </w:rPr>
        <w:t xml:space="preserve"> it to be false, and </w:t>
      </w:r>
      <w:r>
        <w:rPr>
          <w:rFonts w:ascii="arial" w:eastAsia="arial" w:hAnsi="arial" w:cs="arial"/>
          <w:color w:val="000000"/>
          <w:sz w:val="20"/>
          <w:u w:val="single"/>
          <w:lang w:val="en-US" w:eastAsia="en-US" w:bidi="ar-SA"/>
        </w:rPr>
        <w:t>intending</w:t>
      </w:r>
      <w:r>
        <w:rPr>
          <w:rFonts w:ascii="arial" w:eastAsia="arial" w:hAnsi="arial" w:cs="arial"/>
          <w:color w:val="000000"/>
          <w:sz w:val="20"/>
          <w:lang w:val="en-US" w:eastAsia="en-US" w:bidi="ar-SA"/>
        </w:rPr>
        <w:t xml:space="preserve"> it to deceive the plaintiff, (2) that the plaintiff relied on the fraudulent misrepresentations of the defendant, and (3) that the plaintiff's damage was caused by that reliance.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I agree with the City that </w:t>
      </w:r>
      <w:r>
        <w:rPr>
          <w:rFonts w:ascii="arial" w:eastAsia="arial" w:hAnsi="arial" w:cs="arial"/>
          <w:i/>
          <w:color w:val="000000"/>
          <w:sz w:val="20"/>
          <w:lang w:val="en-US" w:eastAsia="en-US" w:bidi="ar-SA"/>
        </w:rPr>
        <w:t>International Powertech Systems Inc</w:t>
      </w:r>
      <w:r>
        <w:rPr>
          <w:rFonts w:ascii="arial" w:eastAsia="arial" w:hAnsi="arial" w:cs="arial"/>
          <w:color w:val="000000"/>
          <w:sz w:val="20"/>
          <w:lang w:val="en-US" w:eastAsia="en-US" w:bidi="ar-SA"/>
        </w:rPr>
        <w:t xml:space="preserve">. supports at para. 33, a requirement that there must be </w:t>
      </w:r>
      <w:r>
        <w:rPr>
          <w:rFonts w:ascii="arial" w:eastAsia="arial" w:hAnsi="arial" w:cs="arial"/>
          <w:color w:val="000000"/>
          <w:sz w:val="20"/>
          <w:u w:val="single"/>
          <w:lang w:val="en-US" w:eastAsia="en-US" w:bidi="ar-SA"/>
        </w:rPr>
        <w:t>conduct</w:t>
      </w:r>
      <w:r>
        <w:rPr>
          <w:rFonts w:ascii="arial" w:eastAsia="arial" w:hAnsi="arial" w:cs="arial"/>
          <w:color w:val="000000"/>
          <w:sz w:val="20"/>
          <w:lang w:val="en-US" w:eastAsia="en-US" w:bidi="ar-SA"/>
        </w:rPr>
        <w:t xml:space="preserve"> of the defendant, which, in my opinion, would implicitly devolve from an intention. The Court in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likewise made it clear that with forgery the false making or material altering must be intended, but intention that the plaintiff will suffer a loss is not required: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In the evidence, I see nothing suggestive of the City's having acted fraudulently.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I agree with the position of the City that to achieve success before Arbitrator Plant, Sun Wave had to prove that Ms. Liu </w:t>
      </w:r>
      <w:r>
        <w:rPr>
          <w:rFonts w:ascii="arial" w:eastAsia="arial" w:hAnsi="arial" w:cs="arial"/>
          <w:color w:val="000000"/>
          <w:sz w:val="20"/>
          <w:u w:val="single"/>
          <w:lang w:val="en-US" w:eastAsia="en-US" w:bidi="ar-SA"/>
        </w:rPr>
        <w:t>knew</w:t>
      </w:r>
      <w:r>
        <w:rPr>
          <w:rFonts w:ascii="arial" w:eastAsia="arial" w:hAnsi="arial" w:cs="arial"/>
          <w:color w:val="000000"/>
          <w:sz w:val="20"/>
          <w:lang w:val="en-US" w:eastAsia="en-US" w:bidi="ar-SA"/>
        </w:rPr>
        <w:t xml:space="preserve"> the General Signing Authority was a forgery and </w:t>
      </w:r>
      <w:r>
        <w:rPr>
          <w:rFonts w:ascii="arial" w:eastAsia="arial" w:hAnsi="arial" w:cs="arial"/>
          <w:color w:val="000000"/>
          <w:sz w:val="20"/>
          <w:u w:val="single"/>
          <w:lang w:val="en-US" w:eastAsia="en-US" w:bidi="ar-SA"/>
        </w:rPr>
        <w:t>intended</w:t>
      </w:r>
      <w:r>
        <w:rPr>
          <w:rFonts w:ascii="arial" w:eastAsia="arial" w:hAnsi="arial" w:cs="arial"/>
          <w:color w:val="000000"/>
          <w:sz w:val="20"/>
          <w:lang w:val="en-US" w:eastAsia="en-US" w:bidi="ar-SA"/>
        </w:rPr>
        <w:t xml:space="preserve"> to deceive, to a standard that requires a higher degree of probability: </w:t>
      </w:r>
      <w:r>
        <w:rPr>
          <w:rFonts w:ascii="arial" w:eastAsia="arial" w:hAnsi="arial" w:cs="arial"/>
          <w:i/>
          <w:color w:val="000000"/>
          <w:sz w:val="20"/>
          <w:lang w:val="en-US" w:eastAsia="en-US" w:bidi="ar-SA"/>
        </w:rPr>
        <w:t>International Powertech Systems Inc</w:t>
      </w:r>
      <w:r>
        <w:rPr>
          <w:rFonts w:ascii="arial" w:eastAsia="arial" w:hAnsi="arial" w:cs="arial"/>
          <w:color w:val="000000"/>
          <w:sz w:val="20"/>
          <w:lang w:val="en-US" w:eastAsia="en-US" w:bidi="ar-SA"/>
        </w:rPr>
        <w: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An arguably more contemporary and extensive definition of fraud and forgery is set out in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xml:space="preserve">. at para. 59 (citing from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6th ed. (St. Paul, MN: West Publishing Co., 1990)):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perversion of truth for the purpose of </w:t>
      </w:r>
      <w:r>
        <w:rPr>
          <w:rFonts w:ascii="arial" w:eastAsia="arial" w:hAnsi="arial" w:cs="arial"/>
          <w:color w:val="000000"/>
          <w:sz w:val="20"/>
          <w:u w:val="single"/>
          <w:lang w:val="en-US" w:eastAsia="en-US" w:bidi="ar-SA"/>
        </w:rPr>
        <w:t>inducing</w:t>
      </w:r>
      <w:r>
        <w:rPr>
          <w:rFonts w:ascii="arial" w:eastAsia="arial" w:hAnsi="arial" w:cs="arial"/>
          <w:color w:val="000000"/>
          <w:sz w:val="20"/>
          <w:lang w:val="en-US" w:eastAsia="en-US" w:bidi="ar-SA"/>
        </w:rPr>
        <w:t xml:space="preserve"> another in reliance upon it to part with some valuable thing belonging to him or to surrender a legal right; a false representation of a matter of fact, whether by </w:t>
      </w:r>
      <w:r>
        <w:rPr>
          <w:rFonts w:ascii="arial" w:eastAsia="arial" w:hAnsi="arial" w:cs="arial"/>
          <w:color w:val="000000"/>
          <w:sz w:val="20"/>
          <w:u w:val="single"/>
          <w:lang w:val="en-US" w:eastAsia="en-US" w:bidi="ar-SA"/>
        </w:rPr>
        <w:t>words or by conduct</w:t>
      </w:r>
      <w:r>
        <w:rPr>
          <w:rFonts w:ascii="arial" w:eastAsia="arial" w:hAnsi="arial" w:cs="arial"/>
          <w:color w:val="000000"/>
          <w:sz w:val="20"/>
          <w:lang w:val="en-US" w:eastAsia="en-US" w:bidi="ar-SA"/>
        </w:rPr>
        <w:t xml:space="preserve">, by false or misleading allegations, or by concealment of that which should have been disclosed, which deceives and is </w:t>
      </w:r>
      <w:r>
        <w:rPr>
          <w:rFonts w:ascii="arial" w:eastAsia="arial" w:hAnsi="arial" w:cs="arial"/>
          <w:color w:val="000000"/>
          <w:sz w:val="20"/>
          <w:u w:val="single"/>
          <w:lang w:val="en-US" w:eastAsia="en-US" w:bidi="ar-SA"/>
        </w:rPr>
        <w:t>intended</w:t>
      </w:r>
      <w:r>
        <w:rPr>
          <w:rFonts w:ascii="arial" w:eastAsia="arial" w:hAnsi="arial" w:cs="arial"/>
          <w:color w:val="000000"/>
          <w:sz w:val="20"/>
          <w:lang w:val="en-US" w:eastAsia="en-US" w:bidi="ar-SA"/>
        </w:rPr>
        <w:t xml:space="preserve"> to deceive another so that he shall act upon it to his legal injury. [Emphasis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false making or material altering, with the </w:t>
      </w:r>
      <w:r>
        <w:rPr>
          <w:rFonts w:ascii="arial" w:eastAsia="arial" w:hAnsi="arial" w:cs="arial"/>
          <w:color w:val="000000"/>
          <w:sz w:val="20"/>
          <w:u w:val="single"/>
          <w:lang w:val="en-US" w:eastAsia="en-US" w:bidi="ar-SA"/>
        </w:rPr>
        <w:t>intent</w:t>
      </w:r>
      <w:r>
        <w:rPr>
          <w:rFonts w:ascii="arial" w:eastAsia="arial" w:hAnsi="arial" w:cs="arial"/>
          <w:color w:val="000000"/>
          <w:sz w:val="20"/>
          <w:lang w:val="en-US" w:eastAsia="en-US" w:bidi="ar-SA"/>
        </w:rPr>
        <w:t xml:space="preserve"> to defraud, of any writing which, if genuine, might apparently be of legal efficacy or the foundation of a legal liability. A fraudulent making and alteration of writing to the prejudice of another man's right, or a false making, a making </w:t>
      </w:r>
      <w:r>
        <w:rPr>
          <w:rFonts w:ascii="arial" w:eastAsia="arial" w:hAnsi="arial" w:cs="arial"/>
          <w:i/>
          <w:color w:val="000000"/>
          <w:sz w:val="20"/>
          <w:lang w:val="en-US" w:eastAsia="en-US" w:bidi="ar-SA"/>
        </w:rPr>
        <w:t>malo animo</w:t>
      </w:r>
      <w:r>
        <w:rPr>
          <w:rFonts w:ascii="arial" w:eastAsia="arial" w:hAnsi="arial" w:cs="arial"/>
          <w:color w:val="000000"/>
          <w:sz w:val="20"/>
          <w:lang w:val="en-US" w:eastAsia="en-US" w:bidi="ar-SA"/>
        </w:rPr>
        <w:t xml:space="preserve"> of any instrument, for the purpose of fraud or deceit.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The City fittingly submits the decision also stands for the proposition that where the equities between the parties are equal, or no facts give rise to estoppel, the law prevails and a forged document is a nullity: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at paras. 28-34.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The City further submitted that "Thus, before a document is declared a nullity for forgery, there must be an assessment of the equities between the parties and whether there are facts giving rise to an estoppel." The City, referring to para. 59, further submitted that on the issue of what constitutes fraud and forgery, the Court in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 xml:space="preserve">. makes it clear that </w:t>
      </w:r>
      <w:r>
        <w:rPr>
          <w:rFonts w:ascii="arial" w:eastAsia="arial" w:hAnsi="arial" w:cs="arial"/>
          <w:color w:val="000000"/>
          <w:sz w:val="20"/>
          <w:u w:val="single"/>
          <w:lang w:val="en-US" w:eastAsia="en-US" w:bidi="ar-SA"/>
        </w:rPr>
        <w:t>intention is a key component:</w:t>
      </w:r>
      <w:r>
        <w:rPr>
          <w:rFonts w:ascii="arial" w:eastAsia="arial" w:hAnsi="arial" w:cs="arial"/>
          <w:color w:val="000000"/>
          <w:sz w:val="20"/>
          <w:lang w:val="en-US" w:eastAsia="en-US" w:bidi="ar-SA"/>
        </w:rPr>
        <w:t xml:space="preserve"> I agree with that point.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 the validity of the General Signing Authority a question of fact, or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City pointed out that counsel for Sun Wave neither explained the significance of the General Signing Authority" or its purpose, nor advised that he relied on the "General Signing Authority", or for what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City submits the issue of whether the General Signing Authority is a forgery is one of fact or, at best, a question of mixed fact and law, one which requires a factual enquiry and an assessment of the factual matrix. I agree. The City accordingly submits that the question falls outside the jurisdiction of the Court. Considering the principles applicable to the granting of the leave to appeal, in my view, that is logically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referred above to p. 12 of Arbitrator Plant's Decision,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Sun Wave's submission it is important to observe that even if Mr. Ni's signature on the General Signing Authority was forged, that would only directly vitiate the General Signing Authority. The City's claim in this arbitration is not a claim under the General Signing Authority, it is a claim under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Further with respect to the alleged forgery, and the question whether it is a matter only of fact or of mixed fact and law, etc., Arbitrator Plant declined to accept Mr. Ni's evidence that the General Signing Authority was forged. Arbitrator Plant noted that he did not have the benefit of Ms. Liu's evidence; and as discussed earlier, Mr. Ni was not cross-examined. Although the City had wished to do so and had given notice, that intention was thwarted by the fact that Mr. Ni was not admitted into Canada. Further on this subject, cross-examination of affiants during arbitration is not an automatic right as it is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Accordingly, the City argued that the only evidence on which Sun Wave relies is the bare evidence of Mr. Ni that he did not sign the General Signing Authority; and that While Ms. Liu bore responsibility for the day-to-day operations of the petitioner, she did not have the authority to enter into contracts on behalf of the petitioner without Mr. Ni's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I found it quite compelling that the only evidence placed before Arbitrator Plant on the General Signing Authority's origin was that Sun Wave's counsel neither described the document </w:t>
      </w:r>
      <w:r>
        <w:rPr>
          <w:rFonts w:ascii="arial" w:eastAsia="arial" w:hAnsi="arial" w:cs="arial"/>
          <w:color w:val="000000"/>
          <w:sz w:val="20"/>
          <w:u w:val="single"/>
          <w:lang w:val="en-US" w:eastAsia="en-US" w:bidi="ar-SA"/>
        </w:rPr>
        <w:t>nor</w:t>
      </w:r>
      <w:r>
        <w:rPr>
          <w:rFonts w:ascii="arial" w:eastAsia="arial" w:hAnsi="arial" w:cs="arial"/>
          <w:color w:val="000000"/>
          <w:sz w:val="20"/>
          <w:lang w:val="en-US" w:eastAsia="en-US" w:bidi="ar-SA"/>
        </w:rPr>
        <w:t xml:space="preserve"> disclosed the purpose for which it was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On the positive side, Arbitrator Plant found there was evidence establishing that, at the very least, all participants, including Ms. Liu, believed in good faith that she had authority from Mr. Ni to enter into settlement negotiations and conclude the 2013 Settlement Agreement. On the negative side, there is no suggestion in the evidence that counsel acted fraudulently or improperly. Ms. Liu is the only actor against whom allegations were advanced, or at least intimated, but evidence in support of that serious, and for Ms. Liu, doubtless disquieting allegation, is indiscernible.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Sun Wave's Reliance on the General Signing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City stressed that even if the General Signing Authority was a result of forgery by Ms. Liu, such a finding would not nullify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Further in this vein, as touched on at various times in these reasons, the City pointed out that a finding of fraud is a necessary finding for the success of Sun Wave's petition seeking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The City further submitted that Sun Wave's contention that the General Signing Authority was the sole source of the authority on which Ms. Liu and Sun Wave's counsel relied, such that, any nullity in the General Signing Authority nullified not only that document, but also the 2013 Settlement Agreement; then, the City accordingly submitted, the issue of the source of Ms. Liu's use of apparent or alleged authority is </w:t>
      </w:r>
      <w:r>
        <w:rPr>
          <w:rFonts w:ascii="arial" w:eastAsia="arial" w:hAnsi="arial" w:cs="arial"/>
          <w:color w:val="000000"/>
          <w:sz w:val="20"/>
          <w:u w:val="single"/>
          <w:lang w:val="en-US" w:eastAsia="en-US" w:bidi="ar-SA"/>
        </w:rPr>
        <w:t>a question of fact, not of law</w:t>
      </w:r>
      <w:r>
        <w:rPr>
          <w:rFonts w:ascii="arial" w:eastAsia="arial" w:hAnsi="arial" w:cs="arial"/>
          <w:color w:val="000000"/>
          <w:sz w:val="20"/>
          <w:lang w:val="en-US" w:eastAsia="en-US" w:bidi="ar-SA"/>
        </w:rPr>
        <w:t>; accordingly, review of it is beyond this Court's jurisdiction.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City reminded the Court that Sun Wave had not cited any legal authority to support the proposition that the 2013 Settlement Agreement is nullified also by a nullification of the General Signing Authority; and, effectively, the City further submitted, Sun Wave conflates the General Signing Authority with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Further on this track, the City submitted that Arbitrator Plant correctly focused his attention, first on whether the General Signing Authority was the sole source on which Ms. Liu and counsel relied in making, signing, and implementing the 2013 Settlement Agreement. Counsel for the City fittingly itemized the pertinent facts found by Arbitrator Plant [at para. 191 of counsel's written submissions] as follows:</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settlement negotiations, beginning in May 2013, the City dealt with Ms. Liu as Sun Wave's representative, having been introduced to the City by Sun Wave's counsel as such.</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was frequently very clear that on certain matters, she needed direction from "her principals" in China, and, made it clear when she did, and did not have, authority to act.</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core elements of the business deal were negotiated between Mr. Long [the City Administrator] and Ms. Liu, culminating in an exchange of emails on July 23, 2013, two days before the date of the General Signing Authority.</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petitioner's "final offer" of July 23, 2013, Ms. Liu stated that the final was approved by "our principals in China";</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July 23, 2013, there was an extensive series of exchanges between counsel and also between Mr. Long and Ms. Liu;</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reference to the General Signing Authority in the 2013 Settlement Agreement; it is not identified as a formal attachment; and there is no evidence either party expressly made the execution of the General Signing Authority a necessary pre-condition precedent to the 2013 Settlement Agreement.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Wave's counsel also claimed to represent Sun Wave, [and Sun Wave does not challenge that assertion. The City submits this] raises the question then, of from whom ... counsel did derive his authority [which was touched on earlier, in these reasons].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Wave's counsel stated in an email dated August 18, 2013, that "provided our clients agree on the final terms and we get instructions from China for tomorrow morning...".</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 Communication on March 12, 2014 from someone ... [identifying] himself as Mr. Ni's son and ... [purporting] to act on behalf of Mr. Ni [Arbitrator's Decision, pp. 12-14].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Responding to Sun Wave's assertion that Ms. Liu relied on the General Signing Authority, the City pointed out that Arbitrator Plant, considering all the evidence, could not conclude Ms. Liu was relying on the General Signing Authority as the source of her authority, instead, relying on instructions from "principals in China". He found, as I noted earlier, that Ms. Liu acted in good faith (Arbitrator's Decision, pp. 12-14). Further, he found at pp. 13 and 15 that there was "no hint of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City submitted further in this vein that Ms. Liu's conduct matched the conduct of counsel for Sun Wave, in both cases stating that they received instructions from "principals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City logically submitted that absent a finding of reliance on the General Signing Authority, the entire petition fails and should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City's Response to Sun Wave's Question 1A: Nullity and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Going back momentarily to some of Sun Wave's earlier noted submissions, the City submitted Sun Wave appears to maintain that so long as </w:t>
      </w:r>
      <w:r>
        <w:rPr>
          <w:rFonts w:ascii="arial" w:eastAsia="arial" w:hAnsi="arial" w:cs="arial"/>
          <w:color w:val="000000"/>
          <w:sz w:val="20"/>
          <w:u w:val="single"/>
          <w:lang w:val="en-US" w:eastAsia="en-US" w:bidi="ar-SA"/>
        </w:rPr>
        <w:t>somebody</w:t>
      </w:r>
      <w:r>
        <w:rPr>
          <w:rFonts w:ascii="arial" w:eastAsia="arial" w:hAnsi="arial" w:cs="arial"/>
          <w:color w:val="000000"/>
          <w:sz w:val="20"/>
          <w:lang w:val="en-US" w:eastAsia="en-US" w:bidi="ar-SA"/>
        </w:rPr>
        <w:t xml:space="preserve"> forged the General Signing Authority, fraud has occurred. The City gave two examples, touched on in the earlier part of these reasons. At para. 95, Sun Wave effectively submitted that all that is required to prove fraud is a full statement made (i) knowingly; (ii) without belief in its truth; or (iii) recklessly, and careless whether the statement is true or false. Sun Wave also asserted, at para. 96, that Arbitrator Plant has given consideration to factors that are irrelevant to the proper legal tests, Sun Wave asserts that neither forgery nor fraud require Ms. Liu, Dentons, or Sun Wave to make some gain before the cause of action is established. In applying such a threshold requirement, Sun Wave submits Arbitrator Plant erred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Further in this vein, at para. 103 of its written outline, Sun Wave averred, referring still to p. 14 of the Arbitrator's Decision, that it is irrelevant how Mr. Ni's signature appears on the General Signing Authority. In its submission, the fact someone signed the document by forging the signature of Mr. Ni "is forgery and fraud." That is an oversimplification of the law; there are ample authorities which refer to the element of intention of the forger or fraudster.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xml:space="preserve">  I agree with the City that the test for fraud and forgery requires an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knowing</w:t>
      </w:r>
      <w:r>
        <w:rPr>
          <w:rFonts w:ascii="arial" w:eastAsia="arial" w:hAnsi="arial" w:cs="arial"/>
          <w:color w:val="000000"/>
          <w:sz w:val="20"/>
          <w:lang w:val="en-US" w:eastAsia="en-US" w:bidi="ar-SA"/>
        </w:rPr>
        <w:t xml:space="preserve"> act, to include instances of anonymous and unknown forgeries. Further in this vein, the City further logically submitted that to succeed, Sun Wave had to prove the person doing the "knowing" was Ms. Liu; the City posing the question, "how does a party prove an intentional and knowing deceit, if the deceiver is not identified?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Sun Wave submitted that Arbitrator Plant "imported a threshold test for determining fraud", based on the findings that (a) Ms. Liu made no gain from the alleged fraud; and (b) she was acting in good faith. Sun Wave submitted that constituted an error of law, worthy of review. In response, the City submitted that the Arbitrator did not modify or alter the test; that he was required to consider whether Ms. Liu was </w:t>
      </w:r>
      <w:r>
        <w:rPr>
          <w:rFonts w:ascii="arial" w:eastAsia="arial" w:hAnsi="arial" w:cs="arial"/>
          <w:color w:val="000000"/>
          <w:sz w:val="20"/>
          <w:u w:val="single"/>
          <w:lang w:val="en-US" w:eastAsia="en-US" w:bidi="ar-SA"/>
        </w:rPr>
        <w:t>knowingly intending</w:t>
      </w:r>
      <w:r>
        <w:rPr>
          <w:rFonts w:ascii="arial" w:eastAsia="arial" w:hAnsi="arial" w:cs="arial"/>
          <w:color w:val="000000"/>
          <w:sz w:val="20"/>
          <w:lang w:val="en-US" w:eastAsia="en-US" w:bidi="ar-SA"/>
        </w:rPr>
        <w:t xml:space="preserve"> to deceive Sun Wave. He found the opposite to be true; that she was acting in good faith. I agree with the City that this does not constitute an errant alteration of the test; rather, it is a recognition of a fact. That does not constitute an error of law worthy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At p. 15, Arbitrator Plant also noted that the issue before him was not whether the 2013 Settlement Agreement was a good business decision from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In sum on this part, the City denies that Arbitrator Plant made an error of law that led to an unreasonable decision.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Subject: Absence of expert opinion on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During the hearing, I queried whether there had been in evidence an expert report establishing forgery. That was not the case. In </w:t>
      </w:r>
      <w:r>
        <w:rPr>
          <w:rFonts w:ascii="arial" w:eastAsia="arial" w:hAnsi="arial" w:cs="arial"/>
          <w:i/>
          <w:color w:val="000000"/>
          <w:sz w:val="20"/>
          <w:lang w:val="en-US" w:eastAsia="en-US" w:bidi="ar-SA"/>
        </w:rPr>
        <w:t>National Bank of Greece (Canada) v. Efstatheu</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[2005] O.J. No. 5158</w:t>
        </w:r>
      </w:hyperlink>
      <w:r>
        <w:rPr>
          <w:rFonts w:ascii="arial" w:eastAsia="arial" w:hAnsi="arial" w:cs="arial"/>
          <w:color w:val="000000"/>
          <w:sz w:val="20"/>
          <w:lang w:val="en-US" w:eastAsia="en-US" w:bidi="ar-SA"/>
        </w:rPr>
        <w:t xml:space="preserve"> at para. 21 (S.C.J.), Walters J. commented on the absence of a handwriting expert: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Although in a case of fraud a higher standard of probability is required, the burden of proof remains on the plaintiff "on a balance of probabilities" [Citation omitted.]. However, the court may draw a negative inference from the defendant's failure to provide a handwriting expert to support his allegation that his signature was forged (see </w:t>
      </w:r>
      <w:r>
        <w:rPr>
          <w:rFonts w:ascii="arial" w:eastAsia="arial" w:hAnsi="arial" w:cs="arial"/>
          <w:i/>
          <w:color w:val="000000"/>
          <w:sz w:val="20"/>
          <w:lang w:val="en-US" w:eastAsia="en-US" w:bidi="ar-SA"/>
        </w:rPr>
        <w:t>Bank of Montréal v. Karimian</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[2003] O. J. No. 14</w:t>
        </w:r>
      </w:hyperlink>
      <w:r>
        <w:rPr>
          <w:rFonts w:ascii="arial" w:eastAsia="arial" w:hAnsi="arial" w:cs="arial"/>
          <w:color w:val="000000"/>
          <w:sz w:val="20"/>
          <w:lang w:val="en-US" w:eastAsia="en-US" w:bidi="ar-SA"/>
        </w:rPr>
        <w:t xml:space="preserve"> (S.C.J.), and </w:t>
      </w:r>
      <w:r>
        <w:rPr>
          <w:rFonts w:ascii="arial" w:eastAsia="arial" w:hAnsi="arial" w:cs="arial"/>
          <w:i/>
          <w:color w:val="000000"/>
          <w:sz w:val="20"/>
          <w:lang w:val="en-US" w:eastAsia="en-US" w:bidi="ar-SA"/>
        </w:rPr>
        <w:t>Otto Pick &amp; Sons Seeds Ltd. v. W.D. Thomson Enterprises Ltd.</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[1989] N.B.J. No. 706</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In my view, the absence of an expert opinion does not automatically call for the drawing of an adverse inference. The drawing of such inferences depends on the context, the means and circumstances of the parties, and the nature and extent of the forgery in the circumstances, considered with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In the case at bar, Mr. Ni filed an affidavit at the arbitration. I understand the City intended to cross-examine him at the hearing and gave notice of that intention but this was thwarted by the fact Mr. Ni was denied entry into Canada. Still, it was clear from the evidence, and the findings of Arbitrator Plant, that despite Mr. Ni's facing restrictions, at various times it was obvious he had contact with counsel and supporting personnel in China, whose approval of some terms was necessary. Since Mr. Ni had laid claim to owning and managing Sun Wave at material times, logic dictates that he or his agents could have produced signed documents for comparative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As the decision stands, Arbitrator Plant clearly considered the context, the circumstances of Mr. Ni, and the nature and extent of the alleged forgery, together with the evidence as a whole. Arbitrator Plant did not explicitly draw a negative inference; although in my opinion, considering the evidence as a whole, he could have done so had he thought it necessary. Arbitrator Plant's decision reflects, in any case, a thoughtful and extensive assessment of the context, the means and circumstances of the parties, and the nature and extent of the forgery, if any, in all the circumstances. After Arbitrator Plant's consideration of the evidence as a whole, it was open to him to reject Mr. Ni's testimony with respect to the alleged forgery (pp. 13-15).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Arbitrator Plant correctly stated that in law he was not required to accept Mr. Ni's evidence at face value, if he considered that there was other evidence calling into doubt the proposition that there was no one other than Mr. Ni capable of binding Sun Wave or believing in good faith that they had authority to do so. [Arbitrator's Decision, p. 14.] In </w:t>
      </w:r>
      <w:r>
        <w:rPr>
          <w:rFonts w:ascii="arial" w:eastAsia="arial" w:hAnsi="arial" w:cs="arial"/>
          <w:i/>
          <w:color w:val="000000"/>
          <w:sz w:val="20"/>
          <w:lang w:val="en-US" w:eastAsia="en-US" w:bidi="ar-SA"/>
        </w:rPr>
        <w:t>Bassi v. Bassi</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2013 BCCA 422</w:t>
        </w:r>
      </w:hyperlink>
      <w:r>
        <w:rPr>
          <w:rFonts w:ascii="arial" w:eastAsia="arial" w:hAnsi="arial" w:cs="arial"/>
          <w:color w:val="000000"/>
          <w:sz w:val="20"/>
          <w:lang w:val="en-US" w:eastAsia="en-US" w:bidi="ar-SA"/>
        </w:rPr>
        <w:t>, which was an estate case, Hinkson J.A., as he then was, writing for the Court, rejected the contention that the expert opinion of a handwriting expert was unrefuted and had to be accepted. Justice Hinkson noted that the Court could consider other relevant evidence. I note that there was a wide range of evidence, direct and circumstantial, that the Arbitrator reasonably considered.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Evidence not proffered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City correctly pointed to some significant evidence not put before Arbitrator Plant at the hearing, as follows: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that Ms. Liu signed the General Signing Authority;</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Ms. Liu signed Mr. Ni's name on the General Signing Authority;</w:t>
      </w:r>
    </w:p>
    <w:p>
      <w:pPr>
        <w:numPr>
          <w:numId w:val="1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Ms. Liu knew Mr. Ni had not signed the General Signing Authority;</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that Ms. Liu relied on the General Signing Authority;</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that Ms. Liu knew the General Signing Authority was false;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that Ms. Liu did not believe the General Signing Authority to be truthful;</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Ms. Liu was reckless in her belief regarding the veracity of the General Signing Authority; and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Ms. Liu intended that the General Signing Authority be used or acted on as genuine to the prejudice of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No evidence that Sun Wave, or anyone else, suffered prejudice as a consequence of the 2013 Settlement Agreement (in fact, some evidence shows Sun Wave derived some benefit as a consequence of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Sun Wave submitted evidence of the absence of such evidence is irrelevant. But the absence of such potential circumstantial evidence may be a relevant consideration for the trier of fact, depending on the circumstances, and its pertinence in light of the evidence as a whole. The Arbitrator heard the evidence and that is not for this Court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In sum on these points raised by the City, and assuming Arbitrator Plant accepted Mr. Ni's evidence that he did not sign the General Signing Authority, I cannot discern in the evidence support for finding that Ms. Liu engaged in fraud or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In my view, it was open to Arbitrator Plant to find, as he did, affirmative evidence that established, at minimum, that all the actors, including Ms. Liu, acted in good faith, that Ms. Liu had authority from Mr. Ni to enter into settlement negotiations and to conclude the 2013 Settlement Agreement. From the evidence proffered at the arbitration hearing and in this court, there was scarce evidence backing a finding of fraud or forgery by Ms. Liu. Sun Wave bore the burden of proof. I cannot reverse Arbitrator Plant's findings of fact on the question of whether Ms. Liu forged a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finally turn to the penultimate subject to be addressed in these reasons, identified by Sun Wave as Question 1B: the Indoor Management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Question 1B: the Indoor Management Rule and its Application in the Absence of the Finding of Forgery or Fraud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Sun Wave's position on the Indoor Management Rule issue is set out in these reasons at paras. 139 to 160. [Alternatively, at paras. 116 to 139 of Sun Wave's written 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City submits that Sun Wave's submission regarding the Indoor Management Rule issue relies on the "faulty premises" that (i) Ms. Liu had perpetrated a fraud; (ii) the General Signing Authority was a forgery; (iii) that this was the source of Ms. Liu's authority to make the 2013 Settlement Agreement; and therefore, (iv) the 2013 Settlement Agreement was a forgery. In response, the City referred to what was a key finding of Arbitrator Plant [Arbitrator's Decision, p. 15, cited earlier in these reasons at para. 139], where he concluded that although the contract was not under seal, there was other ample evidence to support the City's entitlement to assume that the person holding herself out as having that authority indeed had it. Further he noted that Sun Wave had counsel, and there was no suggestion that fraud was perpetrated. He finally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circumstances of this case, the problem with the signature on the General Signing Authority does not vitiate the 2013 Settlement Agreement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 agree with the City that Sun Wave's submission does not reveal a failure by the Arbitrator to correctly articulate the Indoor Management Rule. In fact, Sun Wave had granted that the Arbitrator correctly identified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City submitted, fairly in my view, that Sun Wave's submission on this subject is a collateral attack on the Decision of the Arbitrator, i.e. his having declined (i) to find the General Agreement was a forgery; and that (ii) Ms. Liu did not engage in fraud. Those findings were clearly articulated by Arbitrator Plant and it was open to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 agree with the City, considering that it is not disputed that the Arbitrator correctly defined the Indoor Management Rule, and considering the findings of Arbitrator Plant's rejection of the fraud and forgery allegations, his Decision effectively does not raise a question of law on the Indoor Management Rule; and Sun Wave's assertion that fraud or forgery limits the application of the Indoor Management Rule does not apply to the facts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 City's tenable position is that the facts at bar constituted the precise reason for the Indoor Management Rule: to protect those who contract with corporations from those who would later deny the authority of the representatives for the purpose of avoiding their contracted obligations. I do not see an error by Arbitrator Plant with respect to his findings on applicability of the Indoor Management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At para. 164 of the City's written outline, counsel submitted that Sun Wave had failed to consider the following evidence that was before Arbitrator Plant, several of these points were noted earlier in these reasons:</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acted alongside counsel, not alone;</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did not challenge the authority of counsel to act on the petitioner's behalf, nor did the petitioner allege that counsel engaged in any forgery or fraud;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Ms. Liu and counsel for Sun Wave frequently, and separately, confirmed they received instructions from "</w:t>
      </w:r>
      <w:r>
        <w:rPr>
          <w:rFonts w:ascii="arial" w:eastAsia="arial" w:hAnsi="arial" w:cs="arial"/>
          <w:color w:val="000000"/>
          <w:sz w:val="20"/>
          <w:u w:val="single"/>
          <w:lang w:val="en-US" w:eastAsia="en-US" w:bidi="ar-SA"/>
        </w:rPr>
        <w:t>principals</w:t>
      </w:r>
      <w:r>
        <w:rPr>
          <w:rFonts w:ascii="arial" w:eastAsia="arial" w:hAnsi="arial" w:cs="arial"/>
          <w:color w:val="000000"/>
          <w:sz w:val="20"/>
          <w:lang w:val="en-US" w:eastAsia="en-US" w:bidi="ar-SA"/>
        </w:rPr>
        <w:t xml:space="preserve"> in China" (emphasis added);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Liu did not "tender" the General Signing Authority to the petition respondent (the City); rather, counsel for Sun Wave sent the General Signing Authority to the City without reference or explanation; 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2013 Settlement Agreement explicitly incorporated a warranty that Ms. Liu, as signatory, had authority to make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Counsel for Sun Wave gave an undertaking to counsel for the City that he had delivered to her a validly executed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Responding to Sun Wave's contention at para. 123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xml:space="preserve">. that the "condition" on which the Indoor Management Rule is based is no longer satisfied in this case because the City had to have known that Ms. Liu did not have authority. The City submitted that the evidence is clear that on occasion, the City was told that Ms. Liu needed instructions or approvals from "principals in China" or China. The City further contended that it is also clear Ms. Liu and Sun Wave's counsel told the City such approvals and instructions </w:t>
      </w:r>
      <w:r>
        <w:rPr>
          <w:rFonts w:ascii="arial" w:eastAsia="arial" w:hAnsi="arial" w:cs="arial"/>
          <w:color w:val="000000"/>
          <w:sz w:val="20"/>
          <w:u w:val="single"/>
          <w:lang w:val="en-US" w:eastAsia="en-US" w:bidi="ar-SA"/>
        </w:rPr>
        <w:t>had been obtained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 find the City's following response (at para. 213) 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City's position (relative to the above), however, changed in August 2013, when Ms. Liu told Mr. Long that she needed to obtain approval for the agreement. Mr. Long took the position that such approval was unnecessary. His position was that they had a binding agreement already. The City further submitted nothing in the evidence would put the City on notice that Ms. Liu did not have the requisite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note Russell J.'s confirmation of the Arbitrator's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 now consider Sun Wave's Question 1C related to Arbitrator Plant's application of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Question 1C: the Doctrine of Estoppel and its Application in the Absence of a Finding of Fraud or Forgery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Sun Wave's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crux of Sun Wave's petition is its contention that Arbitrator Plant erred in law in failing to apply the proper law of fraud and forgery in his August 25, 2015 decision to the 2013 Release and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Sun Wave submits that his failure to do so also impacts on his submitted error in law in applying the doctrine of estoppel. This theme is present also in Sun Wave's submissions on the application of the Indoor Management Rule. It is apparent that Sun Wave's arguments in respect of the inapplicability of the Indoor Management Rule and the application of estoppel, are premised on the submitted error of law that Arbitrator Plant failed to apply the law of fraud and forgery, which infected his overall decision.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The City's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City properly notes that Arbitrator Plant's conclusion on the application of estoppel was an alternative ruling. In other words, since he did not find that the 2013 Settlement was a nullity for being fraudulent or for being forged, it was open to him at law to consider the application of the doctrine of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 agree with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It is evident, starting at my canvassing of Arbitrator Plant's decision, that he did not find the Release and Settlement Agreement was fraudulent or forged (at p. 17 of the Arbitrator's Decision). Sun Wave's submission that if Arbitrator Plant had applied the law of fraud or forgery to the facts he would not have concluded that estoppel could be applied, can only succeed if the precondition that a fraud or forgery is proven. Arbitrator Plant did not find so. Sun Wave's position is inconsistent and assumes the success of its own conclusion. For the very reasons that Sun Wave assails Arbitrator Plant's reliance on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Bowen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Pacific National Leasing</w:t>
      </w:r>
      <w:r>
        <w:rPr>
          <w:rFonts w:ascii="arial" w:eastAsia="arial" w:hAnsi="arial" w:cs="arial"/>
          <w:color w:val="000000"/>
          <w:sz w:val="20"/>
          <w:lang w:val="en-US" w:eastAsia="en-US" w:bidi="ar-SA"/>
        </w:rPr>
        <w:t xml:space="preserve"> (at para. 48 of its submissions), it reinforces the soundness and consistency in Arbitrator Plant's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Sun Wave's submissions presume the success of its submission that the Release and Settlement Agreement was infected by fraud and thus a nullity. Where this submission is rejected, the balance of Sun Wave's arguments in respect of estoppel also fails. It is not open to this Court to reweigh the evidence before Arbitrator Plant to come to a different ruling favourable to Sun Wave. That is the essence of their submissions on this application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Implicit in Sun Wave's submission is that if the </w:t>
      </w:r>
      <w:r>
        <w:rPr>
          <w:rFonts w:ascii="arial" w:eastAsia="arial" w:hAnsi="arial" w:cs="arial"/>
          <w:color w:val="000000"/>
          <w:sz w:val="20"/>
          <w:u w:val="single"/>
          <w:lang w:val="en-US" w:eastAsia="en-US" w:bidi="ar-SA"/>
        </w:rPr>
        <w:t>law</w:t>
      </w:r>
      <w:r>
        <w:rPr>
          <w:rFonts w:ascii="arial" w:eastAsia="arial" w:hAnsi="arial" w:cs="arial"/>
          <w:color w:val="000000"/>
          <w:sz w:val="20"/>
          <w:lang w:val="en-US" w:eastAsia="en-US" w:bidi="ar-SA"/>
        </w:rPr>
        <w:t xml:space="preserve"> of fraud and forgery were incorrectly applied, then that error would infect the remainder of Arbitrator Plant's decision. For the reasons that I have previously mentioned, there is no such error; accordingly, there is no discernible error of law to which Sun Wave can point that warrants the granting of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reject Sun Wave's submissions on this point.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Sun Wave's Question 2, Rule 22 - B.C. International</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Commercial Arbitration Centre Domestic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Sun Wave submitted that Arbitrator Plant erred in law in his construction of Rule 22 of the B.C. International Commercial Arbitration Centre, </w:t>
      </w:r>
      <w:r>
        <w:rPr>
          <w:rFonts w:ascii="arial" w:eastAsia="arial" w:hAnsi="arial" w:cs="arial"/>
          <w:i/>
          <w:color w:val="000000"/>
          <w:sz w:val="20"/>
          <w:lang w:val="en-US" w:eastAsia="en-US" w:bidi="ar-SA"/>
        </w:rPr>
        <w:t>Rules of Procedure</w:t>
      </w:r>
      <w:r>
        <w:rPr>
          <w:rFonts w:ascii="arial" w:eastAsia="arial" w:hAnsi="arial" w:cs="arial"/>
          <w:color w:val="000000"/>
          <w:sz w:val="20"/>
          <w:lang w:val="en-US" w:eastAsia="en-US" w:bidi="ar-SA"/>
        </w:rPr>
        <w:t>, most notably in his holding that the jurisdictional challenge had to be considered in the context of the entire process, rather than in the conduct of each specific arbitration.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B.C. International Arbitration Centre Domestic Commercial Arbitration </w:t>
      </w:r>
      <w:r>
        <w:rPr>
          <w:rFonts w:ascii="arial" w:eastAsia="arial" w:hAnsi="arial" w:cs="arial"/>
          <w:b/>
          <w:i/>
          <w:color w:val="000000"/>
          <w:sz w:val="20"/>
          <w:lang w:val="en-US" w:eastAsia="en-US" w:bidi="ar-SA"/>
        </w:rPr>
        <w:t>Rules of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Arbitrator Plant stated at pp. 18-19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 am entitled to have regard to the whole history of the matter for the purpose of deciding whether it is too late now for Sun Wave to object to my jurisdiction. Accepting Sun Wave's argument on this point would represent an unreasonably narrow restriction of arbitral jurisdiction. There are many situations where, like the present case, an arbitration takes place pursuant to an arbitration clause in a commercial agreement where, over the life of the agreement, there may be a number of arbitrations. To say that an arbitrator ... might perhaps issue half a dozen such decisions where no objection was taken to jurisdiction would be bound to entertain such an objection when it is finally raised years later would defeat the purpose of arbitration, which is to decide disputes in a readily accessible, commercially efficacious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these circumstances I find that Sun Wave has not met the burden of justifying a delay in raising the jurisdiction objection. [I note there was before the Arbitrator ample evidence of delay on the part of Sun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Arbitrator Plant's ruling concerned delay and whether it was justified. He did not rule on the merits of the objection, i.e. the validity of the 2013 Settlement Agreement. Arbitrator Plant's ruling on the issue of delay was an alternative at that time to his ruling on the merits, which concerned the validity of the 2013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City pointed out that Sun Wave's objection formed an application in 2017 to set aside an agreement made in 2013, and delay was a live issue. The City submitted that it would be an absurd analysis to ignore events between 2013 and 2017, in deciding whether Sun Wave's delay was unjustified.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Sun Wave took the position that in his considering of the issue of delay, Arbitrator Plant was required to consider the second arbitration as if it were a first arbitration. The City logically submitted that the result of such a proposition would be that if leave were denied in this arbitration, and Sun Wave's conduct in future led to a third arbitration, Sun Wave could revive its jurisdictional challenge then. As a nod to the comments made in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the City submitted that Sun Wave's approach contradicts the central policies of efficiency and finality, which underpin commercial arbitration matters. I note Sun Wave had raised the jurisdictional issue at the outset of the arbitration, before filing a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This is a procedural matter that falls within the jurisdiction of the Arbitrator. I find no error of consequence in Arbitrator Plant's ruling, especially considering the litigation histories in this matter, and the objective of efficient litigation processes. His reasoning was clear, logical, procedurally efficient, practical, and comports with the purposes of commercial arbitration, as per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and I will not unsettle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It is an error of law to characterize a question as a question of law where the decision is inextricably linked to the evidentiary record before the arbitrator: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The standard of review of an arbitral decision is almost always reasonableness, and assesses whether the "decision fell within a range of possible, acceptable outcomes which are defensible in respect of the facts and law, and whether the decision was justified, transparent, intelligible and defensible":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paras. 74-84. I see no question of law that is of central importance to the legal system as a whole or outside the arbitrator's expertise that attracts a correctness standard: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There have been other court cases advanced by Sun Wave that are threaded throughout the lengthy history of the litigation, alleging like-minded allegations against other Sun Wave employees. Some cases were not followed through and some were dismissed by the courts; none succeeded. Some caused economic hardship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 agree with the City, and find that that the petition not only effectively constitutes an attack on the 2013 Settlement Agreement but also on three consent dismissal orders, the 2015 Arbitration Award and the Russell Order, which Sun Wave never appealed or sought to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find that on the law as Sun Wave advocated it, Arbitrator Plant's decision falls within a range of possible outcomes, defensible in respect of the facts and law; the decision justified, transparent, intelligible, and defensible.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Sun Wave's assertions rest on the premise of the forging of documents by some person (but notably Ms. Liu). However, there was no suggestion in the evidence or in Arbitrator Plant's findings that the 2013 Settlement Agreement was forged or directly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Sun Wave had the burden of proving the alleged forgery. Arbitrator Plant did not find the alleged forgery, as discussed in these reasons. In my view, the serious nature of the allegations called for a burden of proof towards the higher end of the civil burden of proof. Arbitrator Plant had ample evidence before him on which to make the findings with respect to forgery or fraud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Without a finding of forgery by Arbitrator Plant, Sun Wave cannot establish a plausible question of law. The issue of fraud is a question of law or mixed fact and law and the Arbitrator's findings in that regard are not in the court's jurisdiction. Without a supportive finding, Sun Wave's theory does not have a tenable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Sun Wave's burden included showing clear evidence that Ms. Liu knew that the General Signing Authority was a forgery and intended to deceive. Intention is a clear component, as discussed: see </w:t>
      </w:r>
      <w:r>
        <w:rPr>
          <w:rFonts w:ascii="arial" w:eastAsia="arial" w:hAnsi="arial" w:cs="arial"/>
          <w:i/>
          <w:color w:val="000000"/>
          <w:sz w:val="20"/>
          <w:lang w:val="en-US" w:eastAsia="en-US" w:bidi="ar-SA"/>
        </w:rPr>
        <w:t>713860 Ontario Ltd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There is no evidence that counsel at any material time acted dishonestly.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As for the General Signing Authority, the only evidence regarding its genesis is that Sun Wave's counsel included it in a package of documents he sent by mail to the City's counsel on August 22, 2013. As I noted above, counsel did not describe the document or the purpose for which he sent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short, absent a finding of fraud or forgery on the part of Ms. Liu in relation to the General Signing Authority, and absent a finding of fraud or forgery with respect to the Settlement Agreement, which are cornerstones of Sun Wave's position, the petition can only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I agree with the City that the issue of the source of Ms. Liu's apparent or alleged authority is a question of fact, and is beyond this Court's jurisdiction in granting leave to appeal it, as per the </w:t>
      </w:r>
      <w:r>
        <w:rPr>
          <w:rFonts w:ascii="arial" w:eastAsia="arial" w:hAnsi="arial" w:cs="arial"/>
          <w:i/>
          <w:color w:val="000000"/>
          <w:sz w:val="20"/>
          <w:lang w:val="en-US" w:eastAsia="en-US" w:bidi="ar-SA"/>
        </w:rPr>
        <w:t>A.A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reliance on General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Sun Wave has not proffered any legal authority or offered any persuasive, logical basis for its assertion that any nullity in the General Signing Authority also nullifies (by some unarticulated transformation), the 2013 Settlement Agreement. Arbitrator Plant found otherwise. I agree with the City that the issue of the source of Ms. Liu's apparent or alleged authority is a question of fact; accordingly, again, is a question that lies outside the Court's jurisdiction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I find that Sun Wave has not established a plausible or arguable legal error warranting granting leave to appeal Arbitrator Plant's decision. Arbitrator Plant made findings of fact that negatived Sun Wave's allegations of forgery. If no fraud or forgery of the 2013 Settlement Agreement is found, there can be no basis for the material documents' nullification. The question of whether there could be a miscarriage of justice is doubtful to say the least, because Arbitrator Plant did not agree with or find in favour of Sun Wave's indispensable cornerstone argument that Ms. Liu committed any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Further on this track, I cannot find the underlying two issues of the validity of the 2013 Settlement Agreement are important enough to warrant leave being granted, especially where Sun Wave did not prove the indispensable fact of the </w:t>
      </w:r>
      <w:r>
        <w:rPr>
          <w:rFonts w:ascii="arial" w:eastAsia="arial" w:hAnsi="arial" w:cs="arial"/>
          <w:color w:val="000000"/>
          <w:sz w:val="20"/>
          <w:u w:val="single"/>
          <w:lang w:val="en-US" w:eastAsia="en-US" w:bidi="ar-SA"/>
        </w:rPr>
        <w:t>intentional</w:t>
      </w:r>
      <w:r>
        <w:rPr>
          <w:rFonts w:ascii="arial" w:eastAsia="arial" w:hAnsi="arial" w:cs="arial"/>
          <w:color w:val="000000"/>
          <w:sz w:val="20"/>
          <w:lang w:val="en-US" w:eastAsia="en-US" w:bidi="ar-SA"/>
        </w:rPr>
        <w:t xml:space="preserve"> perpetration of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It is noteworthy, as the City pointed out, that Arbitrator Plant and this Court have previously made decisions predicated on the 2013 Settlement Agreement being valid and enforceable. Further, Sun Wave was represented by able counsel throughout the various proceedings. Sun Wave's evident conscious choosing neither to challenge the validity of the 2013 Settlement Agreement in those proceedings, nor seek to appeal or set aside those decisions, is telling. Consequently, what is outstanding is an enforceable judgment against Save Wave for breach of the 2013 Settlement Agreement, as in the Russel Order (discussed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The City further submitted that it would be a miscarriage of justice for leave to be granted where the relief sought would be a declaration that the 2013 Settlement Agreement is null and void, further submitting that such an outcome would place the court in the invidious position of having issued </w:t>
      </w:r>
      <w:r>
        <w:rPr>
          <w:rFonts w:ascii="arial" w:eastAsia="arial" w:hAnsi="arial" w:cs="arial"/>
          <w:color w:val="000000"/>
          <w:sz w:val="20"/>
          <w:u w:val="single"/>
          <w:lang w:val="en-US" w:eastAsia="en-US" w:bidi="ar-SA"/>
        </w:rPr>
        <w:t>inconsistent rulings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City finally submitted that it would undermine the administration of justice to grant leave to appeal, pointing out that since 2013, the three underlying proceedings have been dismissed. There were years of negotiation and implementation of the 2013 Settlement Agreement, the 2015 Arbitration Award and the Russel Order. Counsel further submitted, that "It appears clear Sun Wave intends to use a subsequent appeal of the Decision to undermine the 2015 Arbitration Award and the Russell Order, even though it chose neither to oppose the Russel Order nor to appeal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City further submitted that it is in the interests of justice that the petition be dismissed, asserting that the City is entitled to the finality of proceedings, even after more than eight years of litigation, and that the City has already proceeded through several proceedings to enforce the 2013 Settlement Agreement. The City further submitted that it should not be forced to continue to have to re-litigate the validity of the agreement; and that to grant leave would be to undermine the central aims of arbitration: efficiency and finality.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Exercise of discretion and whether to grant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As noted earlier in these reasons, this Court retains the discretion not to grant leave, even were the first two criteria met, that is: (a) does the petition raise an issue of law? (b) If yes, would a miscarriage of justice occur if leave were not granted? If the answer is still yes, the question becomes should the court exercise its discretion in granting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xml:space="preserve">  The list of non-exclusive factors with respect to the exercising of discretion to deny leave even where the first two criteria are met include: conduct of the parties; the existence of alternative remedies; undue delay; and the urgent need for a final answer: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 91; </w:t>
      </w:r>
      <w:r>
        <w:rPr>
          <w:rFonts w:ascii="arial" w:eastAsia="arial" w:hAnsi="arial" w:cs="arial"/>
          <w:i/>
          <w:color w:val="000000"/>
          <w:sz w:val="20"/>
          <w:lang w:val="en-US" w:eastAsia="en-US" w:bidi="ar-SA"/>
        </w:rPr>
        <w:t>Chung v. Shin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2017 BCSC 64</w:t>
        </w:r>
      </w:hyperlink>
      <w:r>
        <w:rPr>
          <w:rFonts w:ascii="arial" w:eastAsia="arial" w:hAnsi="arial" w:cs="arial"/>
          <w:color w:val="000000"/>
          <w:sz w:val="20"/>
          <w:lang w:val="en-US" w:eastAsia="en-US" w:bidi="ar-SA"/>
        </w:rPr>
        <w:t xml:space="preserve"> at para. 43, aff'd </w:t>
      </w:r>
      <w:hyperlink r:id="rId737" w:history="1">
        <w:r>
          <w:rPr>
            <w:rFonts w:ascii="arial" w:eastAsia="arial" w:hAnsi="arial" w:cs="arial"/>
            <w:i/>
            <w:color w:val="0077CC"/>
            <w:sz w:val="20"/>
            <w:u w:val="single"/>
            <w:shd w:val="clear" w:color="auto" w:fill="FFFFFF"/>
            <w:lang w:val="en-US" w:eastAsia="en-US" w:bidi="ar-SA"/>
          </w:rPr>
          <w:t>2017 BCCA 445</w:t>
        </w:r>
      </w:hyperlink>
      <w:r>
        <w:rPr>
          <w:rFonts w:ascii="arial" w:eastAsia="arial" w:hAnsi="arial" w:cs="arial"/>
          <w:color w:val="000000"/>
          <w:sz w:val="20"/>
          <w:lang w:val="en-US" w:eastAsia="en-US" w:bidi="ar-SA"/>
        </w:rPr>
        <w:t xml:space="preserve">, leave to appeal ref'd </w:t>
      </w:r>
      <w:hyperlink r:id="rId738" w:history="1">
        <w:r>
          <w:rPr>
            <w:rFonts w:ascii="arial" w:eastAsia="arial" w:hAnsi="arial" w:cs="arial"/>
            <w:i/>
            <w:color w:val="0077CC"/>
            <w:sz w:val="20"/>
            <w:u w:val="single"/>
            <w:shd w:val="clear" w:color="auto" w:fill="FFFFFF"/>
            <w:lang w:val="en-US" w:eastAsia="en-US" w:bidi="ar-SA"/>
          </w:rPr>
          <w:t>[2018] S.C.C.A. No.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Conmac Enterprises Ltd. v. 0928818 B.C.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2018 BCSC 360</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As for delay, I have already noted above the findings of Arbitrator Plant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Further in this vein:</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dispute started in January 2008, over ten years ago;</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commenced the underlying litigation in 2010;</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a defendant/respondent, the City actively prosecuted judicial determination of the issues while Sun Wave engaged in delay over a period of three-and-a-half years;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in good faith embarked on many attempts to settle the disputes: mediation in 2013, entering into the 2013 Settlement Agreement, and into the 2015 Settlement;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has been forced to proceed to arbitration and court to compel Sun Wave to meet its obligations under the 2013 Settlement Agreement; the judgment still remains unsatisfied;</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an undue delay in raising the issue before the court: Sun Wave waited almost four years before raising the allegation that the General Signing Authority is a forgery (at p. 16 of his Reasons, Arbitrator Plant comments on the three-year delay);</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Sun Wave had ample opportunity to raise the issue in one of the prior proceedings but without credible explanation demurred;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continues to fulfill its obligations under the 2013 Settlement Agreement and in doing, so has engaged third parties and incurred costs; and</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urgent need for an answer to the question of the validity of the 2013 Settlement Agreement. The question has been answered in prior proceedings. These reasons address the City's need for finality, to put this dispute behind them once and for all, and not to be dragged unduly back to square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Considering all the extensive evidence, the history of the litigation, the authorities and able submissions of counsel, I am much of the mind to deny leave. The Petition is dismissed with costs to the Petition Respondent, the City, at Scale C, considering the complexity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In sum, I have found Arbitrator Plant's decision falls within a range of possible acceptable outcomes, defensible in respect of the facts and law; and the decision was justified, transparent, intelligible and defensible.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note the courtesy and diligence of both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Tomas v. Sticha, [2019] B.C.J. No. 1373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 Tammen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25-28, March 1 and 4-8,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M084975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Branko Tomas, Plaintiff, and Aurora Malabega Sticha,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jc w:val="both"/>
        <w:rPr>
          <w:rFonts w:ascii="arial" w:eastAsia="arial" w:hAnsi="arial" w:cs="arial"/>
          <w:sz w:val="20"/>
          <w:lang w:val="en-US" w:eastAsia="en-US" w:bidi="ar-SA"/>
        </w:rPr>
      </w:pPr>
      <w:bookmarkStart w:id="113" w:name="Counsel_35"/>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A.M. Bernardo.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C.J. Hope.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4" w:name="Judgment_35"/>
      <w:bookmarkEnd w:id="114"/>
      <w:r>
        <w:pict>
          <v:line id="_x0000_s1141"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Events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Loss/Subrogation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5" w:name="M. TAMMEN J."/>
            <w:bookmarkEnd w:id="115"/>
            <w:r>
              <w:rPr>
                <w:rFonts w:ascii="arial" w:eastAsia="arial" w:hAnsi="arial" w:cs="arial"/>
                <w:b/>
                <w:color w:val="000000"/>
                <w:sz w:val="30"/>
                <w:lang w:val="en-US" w:eastAsia="en-US" w:bidi="ar-SA"/>
              </w:rPr>
              <w:t>M. TAMMEN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Branko Tomas, claims damages for injuries suffered in a motor vehicle accident which occurred on November 11, 2006 (the "Accident"). The defendant admits liability but disputes the nature and extent of the injuries sustained as a result of the Accident. The issues to be determined are therefore the nature and extent of the injuries caused by the Accident, and the resulting assessment of non-pecuniary damages, loss of income earning capacity, and cost of future care. The defendant argues that non-pecuniary damages should be discounted to reflect the plaintiff's failure to mitigate. An ancillary issue is damages for past wage loss, specifically in relation to a subrogation claim advanced on behalf of Mr. Tomas' employer, Westshore Terminals Limited Partnership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Tomas was 55 at the time of the Accident and 67 at the time of trial. He was born in the former Yugoslavia, what later became Croatia. He left school after completing grade seven and entered the workforce. He obtained training as a welder and worked in a shipyard.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1970, at age 19, Mr. Tomas came to Canada. He worked various labour jobs until 1984 when he obtained his welding certification from Kwantlen College. For many years following, Mr. Tomas obtained sporadic postings through the International Longshore and Warehouse Union ("Longshore Union"). Mr. Tomas testified that it took him 14 years to become a full member of the Longshore Union, and it was not until 2004 that he obtained his full time permanent position with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Tomas' official start date as a full time employee at Westshore was December 23, 2004. He was then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Tomas is a large man who has always been physically fit and active. In the past, he attended the gym regularly and played both soccer and recreational ice hockey. Francesca Tomas, Mr. Tomas' spouse, emphasized in her testimony the importance of physical strength and stature to Mr. Tomas' sense of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Unfortunately, Mr. Tomas has suffered from several physical ailments over the years and he has endured many workplace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was unsure of the number of WorkSafeBC ("WCB") claims he made prior to the Accident, but acknowledged several such claims when they were put to him in cross examination. Those claims included a shoulder injury in 1978; a low back injury in 1989; and a head and neck injury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Tomas also suffered several injuries at work for which he saw his family physician, Dr. Janice Peace. Among those were a head and neck injury in January 2003; a low back injury in July 2003; a right forearm injury in September 2004; and a low back injury in September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injury in September 2005, Mr. Tomas missed significant time from work and was referred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Tomas also suffered soft tissue injuries as a result of two separate car accidents, one in 1995 and another in 2003. After the latter accident, he missed significant time from work and underwent physiotherapy and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Tomas then had intermittent physiotherapy and chiropractic treatments for his shoulder, hip, and low back between 2003 and 2006, up until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Peace referred Mr. Tomas for magnetic resonance imaging (MRI) in 2007. According to Dr. Peace, the imaging revealed longstanding degenerative problems in Mr. Tomas' low back, right hip, and neck which pre-dated the Accident. She agreed that the degenerative problems could be traced as far back as 2002. Although Mr. Tomas was asymptomatic and pain free immediately prior to the Accident, he had endured and worked with pain associated with those injuries and conditions sporadically over the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11, 2006, Mr. Tomas was travelling southbound on Panorama Drive in Surrey. At approximately 7:15 a.m., another vehicle, driven by the defendant and travelling eastbound on 58th Avenue, failed to stop at a marked stop sign and collided with the front passenger side of Mr. Tomas' vehicle. Mr. Tomas was wearing his seatbelt and had been travelling at a speed of approximately 40 kilometers an hour at the time of the collision. There was no evidence as to the speed at which the defendant was travelling, the severity of the impact, nor the amount of damage caused to either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impact, Mr. Tomas said his head went to the right, then to the left, and hit the door frame. In cross examination, Mr. Tomas agreed that he had not previously described hitting his head in his accounts of the Accident to medical professionals shortly afterward. In his examination for discovery, he said he could not remember if any part of his body hit any part of the car. Ultimately, his evidence at trial was that "something happened, that's all I can say." Mr. Tomas was clear, in discovery and trial evidence, that he either heard or felt a "crack" in his neck immediately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satisfied that Mr. Tomas' head snapped from side to side on impact, causing the cracking in his neck. However, I do not find that his head contacted any part of the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exchanging information with the other driver, Mr. Tomas went to work. Part way through his shift, he had to go to the first aid room because he had begun to feel dizzy while bending over. After lunch, he had a headache and felt nauseous so he went to the Delta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Mr. Tomas, the doctor who examined him at the hospital said he likely had a mild concussion, advised him to take a week off work, and see his family doctor if symptoms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Tomas attended a walk-in clinic on November 16, 2006, and then saw his family doctor, Dr. Peace, on November 21, 2006. On his visit with Dr. Peace, Mr. Tomas complained of posterior neck pain, headaches, and numbness in several digits of his right hand. Dr. Peace did not diagnose a concussion, nor did Mr. Tomas say anything to her about such a diagnosis having been made by the doctor at the Delta hospital on November 11,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not satisfied that Mr. Tomas suffered a concussion as a result of the Accident. Surely, if he received such a diagnosis on November 11, 2006, Mr. Tomas would have relayed that information to Dr. Peace at the first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Tomas testified that he started to feel pain in his right jaw area shortly after the Accident. He first complained of this pain in a visit to Dr. Peace on December 14, 2006. At that time, Mr. Tomas told Dr. Peace that the pain began right after the Accident and had been slowly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12, 2007, Dr. Peace examined Mr. Tomas' temporomandibular joint (TMJ) and found instability with significant cracking on opening. Dr. Peace ultimately concluded that Mr. Tomas had suffered an injury to the right temporomandibular joint, leading to symptoms of severe pain and a diagnosis of trigeminal neuralgia.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Tomas described the initial pain sensations in some detail. He said it started with tingling and at times felt like a mild electric current running down his face. The pain first occurred while he was shaving and thereafter could be triggered by such things as combing his hair. However, the pain can also come on suddenly, without any triggering event. Mr. Tomas testified that the episodes of pain sometimes last as long as twenty minutes, and are made worse by the cold. In addition to pain, Mr. Tomas said that his jaw often makes a loud cracking noise, particularly while 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Tomas has seen many medical specialists over the years in relation to his pain symptomology and the cracking noise in his jaw. He was ultimately referred to Dr. Christopher Honey, a neurosurgeon with a subspecialty in trigeminal neuralgia. Dr. Honey first saw Mr. Tomas in April 2013, and determined that Mr. Tomas was a candidate for microvascular decompression surgery, aimed at rendering him symptom free from trigeminal neuralgia.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surgery was scheduled for November 2013, but Mr. Tomas cancelled at the last minute, for fear of an adverse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Honey saw Mr. Tomas again in February 2014, and ultimately the surgery was rescheduled for November 2014. Again, Mr. Tomas cancelled at the last minute. Dr. Honey had recommended that Mr. Tomas see a psychiatrist prior to the second scheduled surgery, in order to address his anxiety about surgery. Despite Dr. Honey's efforts to make a specific referral in that regard, for reasons which are unclear, Mr. Tomas did not see a psychiatrist prior to November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will address Mr. Tomas' stated reasons for cancelling the surgery when I consider whether he has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Before I set out the issues which I must decide, I will briefly address the parties' submissions that I should draw adverse inferences based on Mr. Tomas' failure to call certain medical doctors who he had consulted.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short, this case is clearly not one in which any adverse inferences should be drawn. The submissions of both parties on this score seemed to be almost afterthoughts. In essence, each party sought to have me draw an adverse inference against the other on the same issue, namely, the existence and cause of trigeminal neuralgia based on a failure to call an expert or experts in neurology who saw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somewhat puzzling to me that I heard no opinion evidence from a neurologist in a case in which the major complaint related to a neurological disorder. The one neurologist who testified, Dr. Honey, was called simply as a "fact" witness, and offered no medical opinion. As a matter of common sense, I infer the existence of trigeminal neuralgia from the fact that Dr. Honey was prepared to undertake the surgical procedure required to repair that medical condition. The only remaining issue is what caused the trigeminal neuralgia. I will not speculate on the evidence that could have been provided by an expert witness in the field, but will decide the issue on the evidence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issues I must decide are as follows:</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of the Mr. Tomas' trigeminal neuralgia and temporomandibular joint problems;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in relation to Westshore's subrogation claim;</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mitigate;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For the reasons which follow, I am satisfied that Mr. Tomas' TMJ syndrome and trigeminal neuralgia were caused by the Accident. The legal test I must apply is well known, namely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plaintiff's injury, beyond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Even if the plaintiff was predisposed to the particular injury, so long as I am satisfied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a cause</w:t>
      </w:r>
      <w:r>
        <w:rPr>
          <w:rFonts w:ascii="arial" w:eastAsia="arial" w:hAnsi="arial" w:cs="arial"/>
          <w:color w:val="000000"/>
          <w:sz w:val="20"/>
          <w:lang w:val="en-US" w:eastAsia="en-US" w:bidi="ar-SA"/>
        </w:rPr>
        <w:t xml:space="preserve"> of the injury, the defendant is liable for damages in tort, and should be required to compensate the plaintiff: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r>
        <w:rPr>
          <w:rFonts w:ascii="arial" w:eastAsia="arial" w:hAnsi="arial" w:cs="arial"/>
          <w:i/>
          <w:color w:val="000000"/>
          <w:sz w:val="20"/>
          <w:lang w:val="en-US" w:eastAsia="en-US" w:bidi="ar-SA"/>
        </w:rPr>
        <w:t>; Farrant v. Laktin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Mr. Tomas was symptom free prior to the Accident. He started feeling pain in the right side of his face and a clicking noise in his jaw shortly after the Accident. Dr. Peace examined Mr. Tomas on January 12, 2007, and made objective findings which support the subjective complaints insofar as is possible. Dr. Peace made a preliminary diagnosis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More recently, in her report dated November 10, 2018, Dr. Peace opines that the trauma of the Accident caused injury to Mr. Tomas' temporomandibular joint, leading to episodes of severe pain and a diagnosis of trigeminal neuralgia.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R. Nairn Stewart, an expert in physical medicine and rehabilitation, conducted an examination of Mr. Tomas and provided a report on May 29, 2018. Dr. Stewart, like Dr. Peace, testified at trial. Her report contains the following assessment of the cause of the trigeminal neuralgia: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but for the accident, Mr. Tomas would probably not have developed trigeminal neuralgia. Although his particular anatomy predisposed him to that condition, it was likely the neck pain and secondary tension in his neck and jaw muscles caused by the accident that triggered the facial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 examination, Dr. Stewart agreed that, at the time she prepared her report, she believed Mr. Tomas had struck his head in the Accident. However, she said that fact played no part in her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Stewart could not state the exact medical cause of the trigeminal neuralgia. From her review of other records, she believed that the Mr. Tomas' right trigeminal nerve was particularly close to the cerebellar artery, and that proximity predisposed him to the condition. In large part, Dr. Stewart's opinion that the accident caused the trigeminal neuralgia was based on the onset of symptoms shortly after the Accident, when none existed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Stewart believed that the pain from the neck injuries likely caused Mr. Tomas to clench his jaw forcefully and the jaw clenching may have triggered the trigeminal neuralgia. She could not be certain of the exact mechanism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Nonetheless, Dr. Stewart was firmly of the view that, but for the Accident, Mr. Tomas would not have developed trigeminal neuralgia. I share that view. As with Dr. Stewart, I find the temporal evidence compelling. It cannot be coincidence that the symptoms, in particular the episodes of shooting pain, so vividly described by Mr. Tomas, commenced within weeks of the Accident. There is no evidence of any other trauma which might have caused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Nor is there any contradictory medical evidence. The one medical expert called by the defence, Dr. J.P. Thompson, a specialist in orthopaedics, expressed no opinion on the symptoms related to the right side of the Mr. Tomas'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all the evidence, I am satisfied on a balance of probabilities that Mr. Tomas' trigeminal neuralgia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Both Mr. Tomas and Ms. Tomas testified about the impact of the Accident on Mr. Tomas' overall functioning and enjoyment of life. In particular, both said that Mr. Tomas has been less socially outgoing and more withdrawn since the Accident. In addition, his physical activities have decreased. Mr. Tomas was very fit and active prior to the Accident. Post-Accident he no longer engages in the same athletic pursuits. In particular, he testified that he no longer participates in downhill skiing, hockey or soccer, and that his gym attendance has declined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 examination, Mr. Tomas agreed that he had not engaged in downhill skiing for more than twenty years prior to the Accident. Ms. Tomas confirmed that he had not skied since they had been married. Mr. Tomas provided no details regarding the cessation of his participation in soccer and ice hockey. I am unable to conclude that he ceased participating in those activities because of the trigeminal neuralgia. It seems more probable than not that the degenerative problems in his back, hips, and neck, in addition to the two major shoulder surgeries, are the root cause of his non-participation in sports such as soccer and ice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do accept that Mr. Tomas no longer works out at the gym as frequently as he once did, and that this decreased participation relates, at least in part, to the injuries 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also accept his evidence, supported by that of Ms. Tomas, that he has suffered a general decrease in overall enjoyment of life since the Accident because of the symptoms related to trigeminal neuralgia. Obviously, the most serious of these is extreme pain which he experiences without warning. Mr. Tomas said these episodes can be so severe that he is forced to assume the fetal position until they pass. When they occur at work, he must go to the first aid room and remain still for up to half an hour. Because Mr. Tomas finds these pain episodes extremely embarrassing, he and his spouse no longer socialize outside the home as much as they once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there is evidence from both Mr. and Ms. Tomas that family meals are adversely impacted by the clicking noise made by Mr. Tomas' jaw. Apparently, both Ms. Tomas and at least one of their two adult sons find the clicking to be very annoying and this detracts from general family enjoyment at meal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that Mr. Tomas' overall ability to enjoy time at home has been adversely affected by his symptoms. Since the Accident, he is more irritable, impatient, and intolerant of other family members. Ms. Tomas testified that Mr. Tomas is, post-Accident, more withdrawn, and not as outgoing and energetic as he was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Tomas' sleeping has also been adversely affected by the jaw pain. It often wakes him up during the night, and disrupts his sleep patterns. Mr. Tomas has tried different pain medications, but none has been entirely effective. He has, to some extent, learned to live with daily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to the evidence of Mr. and Ms. Tomas, two of Mr. Tomas' co-workers testified about the differences in his physical stature and abilities since the Accident. Dennis Doiron said that prior to 2006, Mr. Tomas was "like a Greek god", and was one of the strongest men on the waterfront. Since the Accident, Mr. Doiron has noticed that Mr. Tomas is often in pain and "is not the man he used to be". Roger Dusanjh first met Mr. Tomas in 1983 at a gym they both frequented at the time. Mr. Dusanjh described Mr. Tomas as having been very large and muscular then, but now he is "a shell of a man". Mr. Dusanjh recalled that Mr. Tomas suddenly gave up his gym membership. He described Mr. Tomas as being much more withdrawn than he was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the general accuracy of the limited observations of both Mr. Doiron and Mr. Dusanjh, but I find them to be of little assistance in assessing any difference in Mr. Tomas' physical condition pre and post-Accident. More than twenty-five years have passed since Mr. Dusanjh first met Mr. Tomas at the gym. There is no doubt that Mr. Tomas' physical abilities would have changed in that interval. It would be difficult for Mr. Dusanjh to determine how much, if any, of that physical decline is attributable to the Accident, and how much is a combination of aging and other injuries and physical ailments.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Doiron recalls working with Mr. Tomas on November 11, 2006 and accompanying him to the first aid room after Mr. Tomas suffered a dizzy spell while bending over to pick up a tool. Thus, Mr. Doiron has a specific frame of reference for his assessment that there has been a decline in Mr. Tomas' physical condition following the Accident. However, Mr. Doiron was completely unaware of the many other injuries Mr. Tomas had suffered at work since November 2006. Again, it would be difficult for Mr. Doiron to accurately assess how much of Mr. Tomas' physical decline is actually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Nevertheless, based on the evidence before me, it is clear that Mr. Tomas suffered moderately serious soft tissue injuries which prevented him from working for approximately three months. Those injuries caused some amount of pain and suffering, and loss of enjoyment of life, for which Mr. Tomas should be compensated. In addition, he continues to suffer from the symptoms associated with TMJ syndrome and trigeminal neuralgia, in particular bouts of acute pain in the right side of his face. Those episodes, which occur without warning, are temporarily debilitating and impact on Mr. Tomas' overall enjoyment of life. If Mr. Tomas does not have surgery to ameliorate the symptoms, he will experience them for the rest of his life. Mr. Tomas is entitled to an award of damages that recognizes the overall negative effects of these injuries in the twelve and a half years since the Accident,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Counsel for Mr. Tomas seeks an award for non-pecuniary damages in the range of $140,000 to $170,000. She cites two recent decisions of this Court where non-pecuniary damages were awarded for chronic pain. In </w:t>
      </w:r>
      <w:r>
        <w:rPr>
          <w:rFonts w:ascii="arial" w:eastAsia="arial" w:hAnsi="arial" w:cs="arial"/>
          <w:i/>
          <w:color w:val="000000"/>
          <w:sz w:val="20"/>
          <w:lang w:val="en-US" w:eastAsia="en-US" w:bidi="ar-SA"/>
        </w:rPr>
        <w:t>Ferguson v. Watt</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2018 BCSC 1587</w:t>
        </w:r>
      </w:hyperlink>
      <w:r>
        <w:rPr>
          <w:rFonts w:ascii="arial" w:eastAsia="arial" w:hAnsi="arial" w:cs="arial"/>
          <w:color w:val="000000"/>
          <w:sz w:val="20"/>
          <w:lang w:val="en-US" w:eastAsia="en-US" w:bidi="ar-SA"/>
        </w:rPr>
        <w:t xml:space="preserve">, the plaintiff was awarded $140,000. In </w:t>
      </w:r>
      <w:r>
        <w:rPr>
          <w:rFonts w:ascii="arial" w:eastAsia="arial" w:hAnsi="arial" w:cs="arial"/>
          <w:i/>
          <w:color w:val="000000"/>
          <w:sz w:val="20"/>
          <w:lang w:val="en-US" w:eastAsia="en-US" w:bidi="ar-SA"/>
        </w:rPr>
        <w:t>Niessen v. Emcon Services Inc.</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2018 BCSC 1410</w:t>
        </w:r>
      </w:hyperlink>
      <w:r>
        <w:rPr>
          <w:rFonts w:ascii="arial" w:eastAsia="arial" w:hAnsi="arial" w:cs="arial"/>
          <w:color w:val="000000"/>
          <w:sz w:val="20"/>
          <w:lang w:val="en-US" w:eastAsia="en-US" w:bidi="ar-SA"/>
        </w:rPr>
        <w:t>, the plaintiff was awarded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Defendant's counsel submits that an appropriate award for non-pecuniary damages is $100,000. In support of that submission, he cites the following decisions, all involving chronic pain: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Worobetz v. Fooks</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2015 BCSC 150</w:t>
        </w:r>
      </w:hyperlink>
      <w:r>
        <w:rPr>
          <w:rFonts w:ascii="arial" w:eastAsia="arial" w:hAnsi="arial" w:cs="arial"/>
          <w:color w:val="000000"/>
          <w:sz w:val="20"/>
          <w:lang w:val="en-US" w:eastAsia="en-US" w:bidi="ar-SA"/>
        </w:rPr>
        <w:t>, the plaintiff was awarded $90,000 for non-pecuniary damages.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Pham-Fraser v. Smith</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2010 BCSC 322</w:t>
        </w:r>
      </w:hyperlink>
      <w:r>
        <w:rPr>
          <w:rFonts w:ascii="arial" w:eastAsia="arial" w:hAnsi="arial" w:cs="arial"/>
          <w:color w:val="000000"/>
          <w:sz w:val="20"/>
          <w:lang w:val="en-US" w:eastAsia="en-US" w:bidi="ar-SA"/>
        </w:rPr>
        <w:t>, the plaintiff was awarded $95,000 for non-pecuniary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Olson v. Ironside, </w:t>
      </w:r>
      <w:hyperlink r:id="rId751"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the plaintiff was awarded $100,000 for non-pecuniary damages.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Ahonen v. Thauli</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2013 BCSC 1607</w:t>
        </w:r>
      </w:hyperlink>
      <w:r>
        <w:rPr>
          <w:rFonts w:ascii="arial" w:eastAsia="arial" w:hAnsi="arial" w:cs="arial"/>
          <w:color w:val="000000"/>
          <w:sz w:val="20"/>
          <w:lang w:val="en-US" w:eastAsia="en-US" w:bidi="ar-SA"/>
        </w:rPr>
        <w:t>, the plaintiff was awarded $100,000 for non-pecuniary damages.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Fabretti v. Gill</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2014 BCSC 899</w:t>
        </w:r>
      </w:hyperlink>
      <w:r>
        <w:rPr>
          <w:rFonts w:ascii="arial" w:eastAsia="arial" w:hAnsi="arial" w:cs="arial"/>
          <w:color w:val="000000"/>
          <w:sz w:val="20"/>
          <w:lang w:val="en-US" w:eastAsia="en-US" w:bidi="ar-SA"/>
        </w:rPr>
        <w:t>, the plaintiff was awarded $100,000 for non-pecuniary damages.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Bricker v. Danyk</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2015 BCSC 2404</w:t>
        </w:r>
      </w:hyperlink>
      <w:r>
        <w:rPr>
          <w:rFonts w:ascii="arial" w:eastAsia="arial" w:hAnsi="arial" w:cs="arial"/>
          <w:color w:val="000000"/>
          <w:sz w:val="20"/>
          <w:lang w:val="en-US" w:eastAsia="en-US" w:bidi="ar-SA"/>
        </w:rPr>
        <w:t>, the plaintiff was awarded $100,000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submits that although the two cases cited by Mr. Tomas are comparable to the case at bar, they both involve pain that was more unrelenting, or less episodic, than that experienced by Mr. Tomas. I tend to agree with that characterization.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agree that the non-exhaustive list of factors I should consider in making this award is set out by the Court of Appeal in </w:t>
      </w:r>
      <w:r>
        <w:rPr>
          <w:rFonts w:ascii="arial" w:eastAsia="arial" w:hAnsi="arial" w:cs="arial"/>
          <w:i/>
          <w:color w:val="000000"/>
          <w:sz w:val="20"/>
          <w:lang w:val="en-US" w:eastAsia="en-US" w:bidi="ar-SA"/>
        </w:rPr>
        <w:t>Stapley v. Heljslet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b/>
          <w:i/>
          <w:color w:val="000000"/>
          <w:sz w:val="20"/>
          <w:lang w:val="en-US" w:eastAsia="en-US" w:bidi="ar-SA"/>
        </w:rPr>
        <w:t>Lindal v. Lindal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637 is a helpful reminder: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b/>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b/>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75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addition to the chronic episodic pain, Mr. Tomas has suffered significant loss of enjoyment of life. Although I am not persuaded that the trigeminal neuralgia has impacted his pursuit of leisure and athletic activities to the extent he claims, I am satisfied that there has been a diminution in his ability to enjoy many daily activities. In addition, there is the embarrassment of the jaw noises and the debilitating bouts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Tomas also gave evidence about some suicidal ideation he says was caused by his condition. This included one occasion when he contemplated jumping from the Port Mann Bridge. He also testified that occasionally he feels that, if he had a gun, he might end his life. I do not mean to minimize that evidence, but I believe that it was hyperbolic, to some extent. I note that the psychologist called by the plaintiff, Dr. Elizabeth Bannerman, opines that Mr. Tomas suffers from mixed anxiety disorder with depressed mood. She rated Mr. Tomas' risk of suicide as low to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accept that the anxiety and depressed mood are related to the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Taking into account all the symptoms from which Mr. Tomas continues to suffer, and the overall negative impact on his ongoing enjoyment of life, I am satisfied that an appropriate award for non-pecuniary damages is $120,000.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seeks an award for loss of capacity to earn income, both past and future. This claim is based on the inability of Mr. Tomas to maximize his income through overtime opportunities which routinely arise at Westshore. I have no doubt, on all the evidence, that such opportunities are both plentiful and potentially lucrative. However, I am not persuaded that Mr. Tomas has made out his claim for damages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evidence supports the basic premise that any full-time worker at Westshore would be offered overtime hours with great regularity. Those offers would include both opportunities to extend a regular shift and requests to work on regularly scheduled days off. All such hours would be paid at a minimum of double the regular rate of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David Honsberger, the director of human resources at Westshore, explained how the overtime system works. Opportunities arise based on scheduled maintenance or employee absences. Shifts are filled either by a call-out system to other regular employees from different shifts or through the occasional workers at the union hall. If the former method is used, the employee with the least accumulated overtime hours is called first. Mr. Tomas would be offered shifts as both a mechanic/welder (his previous position) and as a troubleshooter, which has been his job for the past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Honsberger gave a broad range for expected income of a Westshore employee, based almost entirely on an individual's desire to work overtime. He said one employee earned $300,000 in 2018, but gave a more general range of $140,000 to $250,000. He said the latter figure was a reasonable amount for someone "who wishes to work." By that, I infer he meant somebody who was determined to work as much overtime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basic annual earnings of a Westshore employee are $127,000. That was the figure given by Mr. Dusanjh, and it accords with Mr. Honsberger's evidence that the pay is $67 per hour, calculated on a 36 hour work week, 52 weeks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Thus, it is readily apparent that anybody actually earning $250,000 per year is almost doubling his or her annual salary through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considerable flexibility offered to employees in relation to pay for overtime hours. They may choose to accept straight pay at the increased hourly rates for overtime, to take time off in lieu, or to bank the hours in an overtime bank. At the end of each year, employees must make a decision in regard to hours in that bank, either lump sum payout or transfer to a deferred overtime bank, what Mr. Tomas called the "superbank."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Dusanjh testified that he took virtually all overtime shifts that he was offered. A summary of his total declared earnings from 2014-2017 shows a four year average of $206,500. In 2018, he earned over $240,000. Thus, his five year average earnings were slightly more than $213,000. Of note, he had nothing accumulated in his deferred bank. He said he took a cash payout each year, then invested in RRSP's and other investments of his choosing.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Doiron had average earnings for the same five year period of just over $191,000. He had approximately $15,000 accumulated in his deferred bank. His evidence was that he often accepted overtime shifts at the premium rates, then called in sick on his regular shifts, thereby making more money for working fewer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the same five year period, Mr. Tomas' average earnings were $162,400. However, excluding 2018, the average was $168,000. Mr. Tomas was off work on WCB the last four and a half months of 2018, and thus was unable to work any overtime at all. Mr. Tomas also had $343,000 accumulated in his deferred overtime bank at the end of 2017. Most of that likely accrued in the ten year period preceding 2018. That equates to an additional $30,000 in earnings per annum. In essence, Mr. Tomas' earnings were slightly less than $200,000 per year, more than Mr. Doiron, but less than Mr. Dusanjh.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the entirety of the loss of capacity claim must be assessed on the basis of missed opportunities to work overtime shifts. For both past and future losses under this heading, the question is as follows: has the plaintiff established that there is a real and substantial possibility that, but for the injuries caused by the Accident, he would have worked more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Plaintiff's counsel submitted that, based on Mr. Honsberger's evidence, I should conclude that there was a reasonable possibility that Mr. Tomas would have earned approximately $250,000 annually, and that I should use that figure as a starting point for any calculation of lost opportunity. I would, however, be inclined to use the mean of the earnings of Mr. Dusanjh in attempting to calculate an award under this heading. Mr. Dusanjh said that he accepted 99% of all overtime he was offered, and his job functions mirror those of Mr. Tomas. Thus, something in the range of $213,000 seems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also note parenthetically that the hourly rate of pay has increased considerably since the Accident, from approximately $46 per hour to the current $67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However, the crux of the claim for loss of opportunity is that the plaintiff would have worked more overtime shifts than he did if he had not been injured in the Accident. Absent that fundamental finding, there is no need for any calculation of lost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Tomas testified that, if not for the pain episodes, he likely would have worked "twice as much" overtime. I cannot accept that evidence. It is inconsistent with all the objective evidence as well as other parts of Mr. Tomas' own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Tomas testified more than once that, since the Accident, work has been an escape for him. He referred to living like a prisoner in his own home, and referred to work as a "getaway," where he can simply focus on his job. Twice he likened his work to "therapy." He said he would rather go to work than stay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Tomas also testified that he turns down more overtime shifts now than before the Accident, especially graveyard shifts as a welder, because working outside in the cold exacerbates his condition. That evidence was, in a general way, confirmed by Ms. Tomas who testified that she hears her husband talking on the telephone and either accepting or refusing overtime work which is being offered. She said post-Accident, he turns down more shifts than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Tomas said that he often works overtime and does the best he can. Sometimes, when the pain is too bad, he declines overtime. Mr. Tomas' evidence was far from precise or detailed in this regard. He gave no actual examples of times when he turned down shifts, nor any evidence about ever needing to leave a shift because of pain. On that score, the evidence was that he is able to go to the first aid room until the pain subsides, then he resumes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first aid records for the past three years show four attendances related to face or jaw pain, and ten related to other complaints, wholly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Tomas said that some overtime shifts he is offered are as a welder, others as a troubleshooter. He did not break down those numbers. If he is working as a troubleshooter, the work is primarily indoors and often quite sedentary, if there are no problems that require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Perhaps most importantly, the work records show an increase in the average number of overtime shifts worked by Mr. Tomas post-Accident versus the two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Tomas' first full year as a full-time employee of Westshore was 2005. He worked 48 overtime shifts that year. In the ten plus months of 2006 prior to the Accident, he worked 45 overtime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2007 through 2018, Mr. Tomas averaged over 55 overtime shifts per year. In 2007, despite being off work until February 20 due to the soft tissue injuries sustained in the Accident, Mr. Tomas worked 45 overtime shifts. His overall work pattern, including overtime, appears to be very similar for 2006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must nonetheless consider whether there is a real and substantial possibility that, but for the Accident, Mr. Tomas would have worked more overtime than he did. In my view, Mr. Tomas has not established such a reasonable possibility. At the end of the day, particularly after Mr. Tomas was taken through the annual records of his work shifts in cross examination, the prospect of additional overtime, absent the injuries caused by the Accident, does not rise above the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Between 2007 and 2019, Mr. Tomas missed a total of approximately two full years of work because of various injuries or surgeries unrelated to the Accident. He agreed that for the periods of time he was off work as a result of those injuries, either regular sick time or WCB, he was unable to work overtime. For certain periods when he was returning to work, he agreed that he was turning down overtime because of the lingering effects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picture is also complicated by the vacation scheme in place at Westshore. Employees are entitled to seven weeks, or 35 days, of annual vacation. There is limited ability to carry such time into the ensuing years. For Mr. Tomas that has meant that in some calendar years, when he has missed significant time on WCB claims the previous year, he must take six weeks of the previous year's vacation time in January and February, then the current year's vacation time later in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example, Mr. Tomas missed nine months of work in 2015 because of a shoulder injury and ensuing surgery. He then took his 2015 vacation weeks in January and February of 2016. Although he worked some overtime shifts in between vacation days, he was obviously unable to work overtime on the days scheduled as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work records for 2016 show Mr. Tomas taking 30 days of prior year vacation time and 42 days for current year. He was also off work with injuries, including a serious back injury requiring surgery, for 42 days. Nonetheless, he managed to work a total of 60 overtime shifts. His inability to work overtime shifts, for almost half the calendar year, was wholly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were also specific examples in Mr. Tomas' evidence, supported by the work records, of instances where he was required to take time off work in the midst of some scheduled overtime project because of injury he sustained during those shifts. He gave no evidence of any similar lost opportunities directly related to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Tomas underwent surgery on his left shoulder in February 2015 and his back in July 2016. He injured his right shoulder on August 16, 2018 and has not returned to work since that time. That shoulder was surgically repaired in December 2018. While he was off work in September 2018, Mr. Tomas also had hip replacement surgery. He had been experiencing pain in that part of his body for at least three years prior to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sum, there are many reasons unrelated to the Accident for Mr. Tomas' inability to maximize his overtime hours at Westshore. I am not satisfied that there is a real and substantial possibility that Mr. Tomas would have worked more overtime in 2007 through 2018 if not for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Likewise, I cannot find that there is a real and substantial possibility that Mr. Tomas' ability to work overtime in the future is adversely impacted by the Accident-related injuries. Given his two recent surgeries, long convalescence and advancing years, it is likely that Mr. Tomas will be unable to maximize the overtime opportunities for whatever work years remain for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parties agree that Mr. Tomas missed considerable time from work because of Accident-related injuries and associated medical appointments. Mr. Tomas is not out of pocket for this missed time, since Westshore paid him throughout. The issue for determination is whether an award should be made for past wage loss, based on the subrogation claim of Westshore, and if so, how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latter point, there are two amounts at issue, $24,016.10 for time Mr. Tomas took off work immediately following the Accident, and $19,159.10 for subsequent absences from work for medical appointments related to the TMJ and trigeminal neuralgia. In correspondence dated September 5, 2008, Westshore advised ICBC of the amount of its claim to date, which was $24,016.10.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Tomas advances his claim for lost wages, and acknowledges his obligation to repay any amount awarded under this heading to his employer, Westshore.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makes the following arguments in opposition to this claim:</w:t>
      </w:r>
      <w:r>
        <w:rPr>
          <w:rFonts w:ascii="arial" w:eastAsia="arial" w:hAnsi="arial" w:cs="arial"/>
          <w:sz w:val="20"/>
          <w:lang w:val="en-US" w:eastAsia="en-US" w:bidi="ar-SA"/>
        </w:rPr>
        <w:cr/>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should be no award for past wage loss, since Mr. Tomas has not suffered any actual loss;</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Westshore is not entitled to any subrogated interest for the amount it has paid to Mr. Tomas, since its obligation to pay did not arise directly from a collective bargaining agreement;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essence, there is no evidence that Mr. Tomas has an obligation to repay Westshore, nor any evidence that Westshore has a legal right to subrogation;</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a right to subrogation, it is confined to the amount contained in the September 2008 letter, $24,016.10;</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Westshore is only entitled to recover the net income loss, and any award must be reduced by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starting point for a resolution of these arguments is the case of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In that case, McLachlin J. (as she then was) addressed the legal and policy reasons for the equitable principle of subrogation in the context of tort damage awards. She noted that the overarching purpose of damages in tort law is to place the plaintiff back in the position he or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principle holds that the plaintiff should be fully compensated for the loss suffered, but not receive a windfall in the form of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corollary to that principle is that general damages are meant to be compensatory, not punitive. Thus, if the plaintiff has sustained no actual loss, because of payments from a third party, the courts should not require the tortfeasor to pay a second time. However, where the third party asserts a valid claim in subrogation, different considerations arise. In those circumstances, it is generally appropriate to apportion the loss to the tortfeasor as opposed to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conclusion, the majority judgment recognized the need for "a rule which will permit transference of benefits to third parties where appropriate, and at the same time avoid the double recovery of monies on account of lost earnings which general principle and the case law suggest is inappropriate": </w:t>
      </w:r>
      <w:r>
        <w:rPr>
          <w:rFonts w:ascii="arial" w:eastAsia="arial" w:hAnsi="arial" w:cs="arial"/>
          <w:i/>
          <w:color w:val="000000"/>
          <w:sz w:val="20"/>
          <w:lang w:val="en-US" w:eastAsia="en-US" w:bidi="ar-SA"/>
        </w:rPr>
        <w:t>Ratych v. Bloomer</w:t>
      </w:r>
      <w:r>
        <w:rPr>
          <w:rFonts w:ascii="arial" w:eastAsia="arial" w:hAnsi="arial" w:cs="arial"/>
          <w:color w:val="000000"/>
          <w:sz w:val="20"/>
          <w:lang w:val="en-US" w:eastAsia="en-US" w:bidi="ar-SA"/>
        </w:rPr>
        <w:t xml:space="preserve"> at 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general rule thus requires a reduction in damages equivalent to the amount of wage benefits received by a plaintiff from their employer while that plaintiff is off work due to accident-related injuries. An exception to the general rule is engaged when the employer is entitled to be reimbursed for such wage benefits due to the right of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Much more recently, Butler J. considered these principles in </w:t>
      </w:r>
      <w:r>
        <w:rPr>
          <w:rFonts w:ascii="arial" w:eastAsia="arial" w:hAnsi="arial" w:cs="arial"/>
          <w:i/>
          <w:color w:val="000000"/>
          <w:sz w:val="20"/>
          <w:lang w:val="en-US" w:eastAsia="en-US" w:bidi="ar-SA"/>
        </w:rPr>
        <w:t>Provost v. Bolton</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2018 BCSC 1090</w:t>
        </w:r>
      </w:hyperlink>
      <w:r>
        <w:rPr>
          <w:rFonts w:ascii="arial" w:eastAsia="arial" w:hAnsi="arial" w:cs="arial"/>
          <w:color w:val="000000"/>
          <w:sz w:val="20"/>
          <w:lang w:val="en-US" w:eastAsia="en-US" w:bidi="ar-SA"/>
        </w:rPr>
        <w:t>. There, the issue was entitlement to reimbursement by an employer, the RCMP, which had voluntarily paid wage benefits and then asserted a right of subrogation at trial. In that case, the RCMP was a party to the action, but had not pled a right to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After considering two recent decisions of the British Columbia Supreme Court which reached different conclusions on the right of subrogation, Butler J. concluded as follows at paras. 56-62: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w:t>
      </w:r>
      <w:r>
        <w:rPr>
          <w:rFonts w:ascii="arial" w:eastAsia="arial" w:hAnsi="arial" w:cs="arial"/>
          <w:i/>
          <w:color w:val="000000"/>
          <w:sz w:val="20"/>
          <w:lang w:val="en-US" w:eastAsia="en-US" w:bidi="ar-SA"/>
        </w:rPr>
        <w:t>Slater</w:t>
      </w:r>
      <w:r>
        <w:rPr>
          <w:rFonts w:ascii="arial" w:eastAsia="arial" w:hAnsi="arial" w:cs="arial"/>
          <w:color w:val="000000"/>
          <w:sz w:val="20"/>
          <w:lang w:val="en-US" w:eastAsia="en-US" w:bidi="ar-SA"/>
        </w:rPr>
        <w:t xml:space="preserve">, there was no evidence before the court about subrogation or the right of the RCMP to reclaim the amount paid to the plaintiff. On this basis, the court distinguished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at para. 115: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evidence in this case does not support a finding that the amount paid was in the nature of insurance. Furthermore, unlike the evidence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the evidence in this case does not support a finding that the RCMP has the right of subrogation to reclaim the amount paid to the plaintiff. There was no evidence whatsoever led on these issues. There remains an onus on the plaintiff to lead some evidence and she has failed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With contradictory rulings on similar facts, I cannot resolve this issue on the basis of judicial comity. As noted by Justice Wilson in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it is possible to go against the decision of a brother or sister judge if a subsequent decision has affected the validity of the impugned judgment. I must consider which of the two decisions to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While no evidence was presented about the RCMP's right of subrogation in the present case, this is of little consequence. The right of subrogation does not depend on the views of a senior officer as to its existence; it is an equitable right that arises in particular circumstances. The evidence about the employer's view of its right of subrogation (as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does not establish that right, just as the absence of that kind of evidence (as in </w:t>
      </w:r>
      <w:r>
        <w:rPr>
          <w:rFonts w:ascii="arial" w:eastAsia="arial" w:hAnsi="arial" w:cs="arial"/>
          <w:i/>
          <w:color w:val="000000"/>
          <w:sz w:val="20"/>
          <w:lang w:val="en-US" w:eastAsia="en-US" w:bidi="ar-SA"/>
        </w:rPr>
        <w:t>Slater</w:t>
      </w:r>
      <w:r>
        <w:rPr>
          <w:rFonts w:ascii="arial" w:eastAsia="arial" w:hAnsi="arial" w:cs="arial"/>
          <w:color w:val="000000"/>
          <w:sz w:val="20"/>
          <w:lang w:val="en-US" w:eastAsia="en-US" w:bidi="ar-SA"/>
        </w:rPr>
        <w:t>) does not disprove the existence of the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In </w:t>
      </w:r>
      <w:r>
        <w:rPr>
          <w:rFonts w:ascii="arial" w:eastAsia="arial" w:hAnsi="arial" w:cs="arial"/>
          <w:i/>
          <w:color w:val="000000"/>
          <w:sz w:val="20"/>
          <w:lang w:val="en-US" w:eastAsia="en-US" w:bidi="ar-SA"/>
        </w:rPr>
        <w:t>Falls Creek Falling Contractors Ltd. v. Pat Carson Bulldozing Ltd.</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2001 BCCA 600</w:t>
        </w:r>
      </w:hyperlink>
      <w:r>
        <w:rPr>
          <w:rFonts w:ascii="arial" w:eastAsia="arial" w:hAnsi="arial" w:cs="arial"/>
          <w:color w:val="000000"/>
          <w:sz w:val="20"/>
          <w:lang w:val="en-US" w:eastAsia="en-US" w:bidi="ar-SA"/>
        </w:rPr>
        <w:t xml:space="preserve"> at paras. 45-47, the court explained the equitable doctrine of subrogation. It is an "empirical remedy" that prevents unjust enrichment in certain circumstances. The doctrine is flexible and does not depend on the existence of contractual rights; it depends on the payment of an indemnity: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basic terms, subrogation means "the substitution of one party for another whose debt the party pays, entitling the paying party to all of the rights, remedies or securities that would otherwise belong to the debtor." see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7th ed. (St. Paul: West Group, 1999) at 1441. It has long been available as an "empirical remedy" to prevent unjust enrichment in a variety of circumstances where the doctrine of privity would otherwise prevent recovery for the party who suffered a loss... [citations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right of subrogation does not depend on the existence of a contractual term, but arises independently upon payment of the indemnity: see </w:t>
      </w:r>
      <w:r>
        <w:rPr>
          <w:rFonts w:ascii="arial" w:eastAsia="arial" w:hAnsi="arial" w:cs="arial"/>
          <w:i/>
          <w:color w:val="000000"/>
          <w:sz w:val="20"/>
          <w:lang w:val="en-US" w:eastAsia="en-US" w:bidi="ar-SA"/>
        </w:rPr>
        <w:t>Ryan v. MacGregor</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[1926] 1 D.L.R. 476</w:t>
        </w:r>
      </w:hyperlink>
      <w:r>
        <w:rPr>
          <w:rFonts w:ascii="arial" w:eastAsia="arial" w:hAnsi="arial" w:cs="arial"/>
          <w:color w:val="000000"/>
          <w:sz w:val="20"/>
          <w:lang w:val="en-US" w:eastAsia="en-US" w:bidi="ar-SA"/>
        </w:rPr>
        <w:t xml:space="preserve"> (Ont. C.A.) at 482. Although the doctrine of subrogation is most commonly associated with insurance cases, it has a more general application: see Morrison,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think that it is equally applicable to private indemnity agreements, which are similar to insurance contracts.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courts have also found a right of subrogation to exist in situations where the insurer was not legally obligated to pay its insured: see </w:t>
      </w:r>
      <w:r>
        <w:rPr>
          <w:rFonts w:ascii="arial" w:eastAsia="arial" w:hAnsi="arial" w:cs="arial"/>
          <w:i/>
          <w:color w:val="000000"/>
          <w:sz w:val="20"/>
          <w:lang w:val="en-US" w:eastAsia="en-US" w:bidi="ar-SA"/>
        </w:rPr>
        <w:t>Manitoba Public Insurance Corp. v. Digerness</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(1994), 121 D.L.R. (4th) 331</w:t>
        </w:r>
      </w:hyperlink>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King v. Victoria Insurance Co.</w:t>
      </w:r>
      <w:r>
        <w:rPr>
          <w:rFonts w:ascii="arial" w:eastAsia="arial" w:hAnsi="arial" w:cs="arial"/>
          <w:color w:val="000000"/>
          <w:sz w:val="20"/>
          <w:lang w:val="en-US" w:eastAsia="en-US" w:bidi="ar-SA"/>
        </w:rPr>
        <w:t xml:space="preserve">, [1896] A.C. 250 (P.C.). In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the Privy Council set out the policy justification for allowing an insurer to be subrogated to the rights of the insured without proof that the loss sued on was within the terms of the insurance (at 254-5):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 . it is claimed as a matter of positive law that, in order to sue for damage done to insured goods, insurers must shew that if they had disputed their liability the claim of the insured must have been made good against them. If that be good law, the consequence would be that insurers could never admit a claim on which dispute might be raised except at the risk of finding themselves involved in the very dispute they have tried to avoid, by persons who have no interest in that dispute, but who are sued as being the authors of the loss. The proposition is, as their Lordships believe, as novel as it is startling.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When I apply these principles to the circumstances here, I conclude that the AG Canada has a right of subrogation as it has fully indemnified Cpl. Provost for the loss of income suffered from the defendants' tortious actions. While it was not obligated to pay that loss based on a collective agreement or other contractual arrangement, that does not prevent the AG Canada from being subrogated to Cpl. Provost's rights. It is able to rely on the equitable doctrine of subrogation, which prevents the tortfeasors from being unjustly enriched by the payment of Cpl. Provost's loss. As the AG Canada has fully indemnified Cpl. Provost, it is able to stand in his shoes for this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Having found that the AG Canada has a right of subrogation, pursuant to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there should not be any deduction for the wage loss benefits. That is the case whether or not the AG Canada seeks to recover the amount it paid from Cpl. Provost. That is a matter that rests solely between Cpl. Provost and his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second question is whether the right to subrogate has been waived. There is no basis on which I could conclude that the employer has waived its right of subrogation. Unlike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Slater</w:t>
      </w:r>
      <w:r>
        <w:rPr>
          <w:rFonts w:ascii="arial" w:eastAsia="arial" w:hAnsi="arial" w:cs="arial"/>
          <w:color w:val="000000"/>
          <w:sz w:val="20"/>
          <w:lang w:val="en-US" w:eastAsia="en-US" w:bidi="ar-SA"/>
        </w:rPr>
        <w:t>, the AG Canada was before the court as a party in action M142533 seeking to recover its losses from the accidents involving the truck driven by Mr. Bolton. Counsel made submissions asserting the right of subrogation and supported the claim in Cpl. Provost's action on that basis. There is no doubt that the right has not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agree entirely with the analysis of Butler J. and reach a similar conclusion in this case. It matters not whether the employer paid the wage loss benefits voluntarily or pursuant to the collective bargaining agreement. The important questions are the existence in equity of a right to subrogation, and whether or not such right has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Westshore clearly has an equitable right to subrogation for the wage benefits it paid to Mr. Tomas resulting from work absences caused by the Accident. Westshore has never waived its right to subrogation. Rather, it has consistently asserted that right, initially in correspondence to both parties in September 2008, and then through the testimony of Mr. Honsberger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also find that Westshore is entitled to recover the full amount it has paid in wage benefits, subject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as opposed to only that amount that was at issue in September 2008. There is no principled basis to so restrict Westshore's recovery. I also note that the September correspondence clearly asserts an ongoing right, and refers to $24,016.10 as the amount paid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must, however, make a deduction pursuant to s. 98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 xml:space="preserve"> at paras. 110-115, the British Columbia Court of Appeal held that a third party asserting a right of subrogation cannot recover more than the victim could recover from a tortfeasor, and that s. 98 applies to limit all such damages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Thus, I will make the 25% deduction sought by the defendant, based on the 2006 and 2007 income tax assessments of Mr. Tomas. The result is to reduce the total amount of the award for past wage loss from $43,174.20 to $32,380.65. That award is subject to the right of subrogation asserted by Westshore.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submits that I should find that Mr. Tomas has failed to mitigate his damages by refusing to undergo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concedes that she must prove on a balance of probabilities:</w:t>
      </w:r>
      <w:r>
        <w:rPr>
          <w:rFonts w:ascii="arial" w:eastAsia="arial" w:hAnsi="arial" w:cs="arial"/>
          <w:sz w:val="20"/>
          <w:lang w:val="en-US" w:eastAsia="en-US" w:bidi="ar-SA"/>
        </w:rPr>
        <w:cr/>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acted unreasonably in eschewing the recommended treatment; and</w:t>
      </w:r>
    </w:p>
    <w:p>
      <w:pPr>
        <w:numPr>
          <w:numId w:val="3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if any, to which the plaintiff's damages would have been reduced had he acted reasonably: see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test I must apply is whether a reasonable person, placed in the shoes of Mr. Tomas, would have undergone the surgical procedure. The difficulty in applying that test is the extent to which I should consider subjective considerations in placing the mythical reasonable person in the plaintiff's shoes. For instance, there was evidence led from both a psychologist and from Ms. Tomas about the importance of physical strength and appearance to Mr. Tomas, which made any risk of partial facial paralysis unpalatable to him. I find this evidence amounts to no more than idiosyncrasy on the part of Mr. Tomas. It is not a pre-existing psychological condition that renders him incapable of making a rational choice concerning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Similarly, the plaintiff's confusion about risk of adverse outcome cannot influence my decision. A reasonable person is one who properly understood and appreciated the risks explained by the surgeon. Mr. Tomas said he had learned from a doctor who he met on a trans-Atlantic flight that because of the length of time that had passed, his nerve was dead and surgery would not help. Dr. Honey said that Mr. Tomas communicated no such thing to him, and if he had, Dr. Honey would have told him it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Honey clearly explained to Mr. Tomas that the surgery had a 90% chance of being fully successful, and removing all pain symptoms. There was a 10% chance that further surgery would be necessary in order to achieve success. There was a 1% chance of a catastrophic result, such as death or stroke. Mr. Tomas did not know that last percentage figure, but said he could not tolerate risk of paralysis. In essence, prior to the first scheduled surgery in 2013, he got proverbial "cold feet" and cancelled at a very late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Honey then recommended that Mr. Tomas see a psychiatrist, to assist him in preparing mentally for the surgical risks. Dr. Honey made a referral, but for reasons that are unclear, Mr. Tomas never saw a psychiatrist. The surgery was then re-scheduled for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precipitating event for Mr. Tomas cancelling that procedure was his interaction with the anaesthetist the day prior to the scheduled surgery. The anaesthetist asked Mr. Tomas how long he had been HIV positive. Mr. Tomas was shocked at the comment but he saw that his medical chart had a notation that he was HIV positive. He lost faith in the medical system as a result of that major charting error and cancelled his surgery. It was a day or two later that he learned from Dr. Peace that the entry was a complete mistake and he had nothing to fear about HIV.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Not surprisingly, Dr. Honey will not see Mr. Tomas again, but is willing to refer him to another surgeon for consultation. Mr. Tomas remains ambivalent about surgery. He is neither actively pursuing this treatment option, nor has he totally foreclosed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Deciding whether or not Mr. Tomas acted reasonably in deciding not to have surgery is an extremely difficult proposition. His initial cancellation was not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unreasonable. It reflected considerable indecision on his part, and a desire to contemplate his options further. He then decided, after further reflection, to go through with the surgery and the second booking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my view, a reasonable person in Mr. Tomas' position, after hearing the HIV comment and seeing the chart entry, might act exactly as Mr. Tomas did. The magnitude of such a mistake is massive. A mistake such as that would cause almost anybody to question the competence of those preparing for the surgical procedure. I cannot say that Mr. Tomas acted unreasonably in cancelling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has failed to satisfy me on the first prong, so I need not consider the second prong regarding the extent to which damages would have been reduced.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Tomas seeks a substantial award for future care, for the following treatments/medications:</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 for chronic pain;</w:t>
      </w:r>
    </w:p>
    <w:p>
      <w:pPr>
        <w:numPr>
          <w:numId w:val="3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Psychotherapy for both pain, mood management and anxiety reduction, pending possible surgery; and</w:t>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defendant submits that a fairly modest amount should be awarded for future care costs. Relying 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the defendant says that any such costs must be shown to be medically justified and reasonable.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also agree that it is inappropriate to make an award for services that a plaintiff has not used in the past or is unlikely to use in the future. In this regard, see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With respect to the Botox injections, it appears that Dr. Peace made a referral to Dr. Nagaria to see if Botox injections would decrease the frequency of Mr. Tomas' pain attacks. However, the letter from Dr. Nagaria to Mr. Tomas' counsel states that the injections are used to treat chronic daily headache and neck pain, from which he says Mr. Tomas suffers. That is not consistent with Mr. Tomas' evidence. Dr. Nagaria's letter says nothing about treating TMJ disorder or trigeminal neuralgia.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Tomas has had the first of four proposed injections, which would be one treatment cycle. His counsel argues that the future care award should cover a total of eight injections. Defendant's counsel says only one further injection should be covered. I am prepared to order an amount to complete the present cycle of treatment, but no more. That would be three further injections, at a cost of $1,150 each, for a total of $3,450.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claim for further psychological counselling fails both because it is not medically justified and because Mr. Tomas is unlikely to attend for such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Stewart, the physiatrist, recommends 12 counselling sessions to treat Mr. Tomas' anxiety regarding surgery. Thus far, Mr. Tomas has not pursued this type of counselling. If he wishes to do so in the future, he can obtain a new referral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Tomas has seen Dr. Bannerman, a psychologist, largely on his own initiative. He has not been seeing her concerning surgery-related anxiety. He has attended sporadically, a total of six times over the two years from December 2016 through December 2018. Mr. Tomas seemed uncertain about the reason for his visits to Dr. Bannerman. He did say that they related to pain management, that he tried to do what she recommended, and that he planned to see her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Peace noted that, to date, these counselling sessions had not been very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Bannerman stated that Mr. Tomas was not interested in counselling to treat anxiety related to surgery. She also noted that, because of the infrequency of the sessions, she and Mr. Tomas spent much of their time discussing "how he has been functioning in the large gaps between sessions and providing psychological support, rather than working directly on pain and mood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Nonetheless, Dr. Bannerman recommended 12 to 14 biweekly sessions to address anxiety and depressed mood related to pain, and less frequent, but indefinite, sessions "to assist Mr. Tomas to cope with his medical condition and limitations arising from such." These sessions were said by Dr. Bannerman to be necessary because of Mr. Tomas' firm decision not to have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cannot assess the objective reasonableness of the proposed course of treatment. There is an absence of treatment goals. Dr. Bannerman's understanding of Mr. Tomas' views on possible surgery in the future seems different to the evidence of Mr. Tomas at trial. For his part, Mr. Tomas seems both unclear on the reasons for counselling and the efficacy of same. I think it is extremely unlikely that he would ever attend more frequently than he has in the past. He has thus far not shown any willingness to attend biweekly sessions with Dr. Bannerman.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agree with the submission of the defendant that, although it was reasonable for Mr. Tomas to try this mode of treatment, it has not been effective, and he is unlikely to carry on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make no award for future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remaining item sought under this heading is cost of medication for pain relief. Mr. Tomas has tried various opioid analgesics over the years and has found them to be ineffective. He takes Ibuprofen for pain as needed. There is no evidence of the amount Mr. Tomas spends on pain medication. The parties diverge dramatically as to how much money is needed to compensate for the future cost of the medication. I am left to simply attempt to come up with a figure that is reasonable. I make an award in the amount of $4,500 under this heading. That represents $300 per year for 15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parties agreed that the amount to be paid for special damages is $8,898.23. That amount is the agreed upon loss suffered by the plaintiff, $9,177.91, less the amount already advanced by the defendant, $279.68. I make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To summarize, I make the following award of damages in favour of the plaintiff:</w:t>
      </w:r>
      <w:r>
        <w:rPr>
          <w:rFonts w:ascii="arial" w:eastAsia="arial" w:hAnsi="arial" w:cs="arial"/>
          <w:sz w:val="20"/>
          <w:lang w:val="en-US" w:eastAsia="en-US" w:bidi="ar-SA"/>
        </w:rPr>
        <w:cr/>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$120,000</w:t>
      </w:r>
    </w:p>
    <w:p>
      <w:pPr>
        <w:numPr>
          <w:numId w:val="3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wage loss of $32,380.40</w:t>
      </w:r>
    </w:p>
    <w:p>
      <w:pPr>
        <w:numPr>
          <w:numId w:val="3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of $7,950</w:t>
      </w:r>
    </w:p>
    <w:p>
      <w:pPr>
        <w:numPr>
          <w:numId w:val="3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$8,898.23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$169,228.63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Subject to any matters of which I am unaware, Mr. Tomas is entitled to his costs at Scale B. If the parties cannot agree, they may arrange through Supreme Court Scheduling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 TAMMEN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Verjee v. Dunbrak, [2019] B.C.J. No. 1874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9-13 and 16-19,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M111355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1696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Navin Verjee, Plaintiff, and Samantha Dunbrak and Joshua Stevens,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 paras.)</w:t>
      </w:r>
    </w:p>
    <w:p>
      <w:pPr>
        <w:jc w:val="both"/>
        <w:rPr>
          <w:rFonts w:ascii="arial" w:eastAsia="arial" w:hAnsi="arial" w:cs="arial"/>
          <w:sz w:val="20"/>
          <w:lang w:val="en-US" w:eastAsia="en-US" w:bidi="ar-SA"/>
        </w:rPr>
      </w:pPr>
      <w:bookmarkStart w:id="116" w:name="Counsel_36"/>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Noble, K. Green.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36"/>
      <w:bookmarkEnd w:id="117"/>
      <w:r>
        <w:pict>
          <v:line id="_x0000_s1144"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and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of Pain in Neck, Shoulders and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of Mood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of Left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Determination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Determination on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F.V. MARZARI J."/>
            <w:bookmarkEnd w:id="118"/>
            <w:r>
              <w:rPr>
                <w:rFonts w:ascii="arial" w:eastAsia="arial" w:hAnsi="arial" w:cs="arial"/>
                <w:b/>
                <w:color w:val="000000"/>
                <w:sz w:val="30"/>
                <w:lang w:val="en-US" w:eastAsia="en-US" w:bidi="ar-SA"/>
              </w:rPr>
              <w:t>F.V. MARZARI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Verjee claims for damages arising from a motor vehicle accident she was involved in on June 3, 2009. Ms. Verjee was rear-ended by the defendant, Ms. Dunbrak, in a vehicle owned by the defendant, Joshua Stevens while stopped in traffic on the Lions Gate Bridge. As a result of being rear-ended, she was pushed into the car in front of her. Ms. Verjee's 2 year old car was a total loss. Emergency vehicles attended, but Ms. Verjee was ultimately able to leave the accident scene independently.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Verjee was 59 years old at the time of the accident and is 69 years old now. She was self-employed, and although she says she has had to reduce her working hours, she continues to work and seeks no damages for loss of earnings. She claims mainly for non-pecuniary damages in relation to what she describes as ongoing chronic pain to her neck, shoulders and mid to upper back since the accident. She says that as a result of this pain she no longer is able to engage in many of the activities that previously brought her joy and kept her healthy, including attending regularly at her mosque and community events, walking, and swimming. She has reduced both her business and her volunteer activities substantially and suffers from sleeplessness, low mood and other symptoms indicative of one or more mood disorders. She says that as a result of the accident, she is extremely worried about her ability to contribute to the lives of her daughter and granddaughter, and to live independently and support herself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also apparent that Ms. Verjee ascribes almost all of her health issues that have arisen in the ten years subsequent to the motor vehicle accident to the accident. The defendants say that this makes all of her evidence non-credible and unreliable. The defendant says that if I find that she does have chronic pain, that chronic pain symptoms either pre-existed the accident or are primarily caused by pre-existing osteoarthritis. Causation was the primary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Verjee is a Canadian citizen who was born in Uganda, raised in Kenya, educated in Switzerland, and immigrated to Canada in 1976. She has worked at least since her arrival in Canada, and in 1979 she began her own gemstone wholesaling business which she continues to this day. She also works part-time as a consultant with respect to oil and gas companies in Kenya and Tunisia.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has one child, a daughter, born in 1986. When Ms. Verjee and her husband separated in 1995, Ms. Verjee had full-time care of their daughter, who lived with her, with the exception of her years at university, until their daughter married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establishes that Ms. Verjee was involved in a number of motor vehicle accidents in the 1990's giving rise to two legal claims, and a minor rear-ender in 2001. Ms. Verjee's medical and chiropractic records indicate that she sought treatment during this period for neck and shoulder pain, low back pain, vertigo and dizziness, and that she continued to seek and obtain treatment for some neck and back pain until early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Verjee has no record of complaints, medications, treatment or therapies for pain again until the motor vehicle accident in June 2009, and Ms. Verjee testified credibly that she was not experiencing any physical limitations due to pain during this time, and more specifically that:</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no pain in the neck, shoulder or upper back area for a two to three year period prior to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working full-time hours;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volunteering to assist seniors at significant hours - she testified to 30-40 hours per week;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routinely exercising by walking the seawall, and swimming approximately three times per week;</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attended her Mosque frequently;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employed a housekeeper once a week, but did all the daily housework herself, including laundry, dishes, making her bed and pre-tidying for the housekeeper;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cooked frequently;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looked after and cooked for her daughter, who lived with her;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saw her husband (who she was separated from) frequently, and had a good relationship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evidence was generally unchallenged and supported by both Ms. Verjee's daughter and her husband. Ms. Verjee's family doctor also stated in the medical records that were admitted at trial by consent that she had no pre-existing ongoing or chronic pain at the time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Accident and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force of the impact of the defendant's vehicle was significant, subjecting Ms. Verjee to both impact from behind and ahead, with enough force to then impact another car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Verjee attended at a clinic within hours of the accident. The clinical records of that visit indicate injury to her left shoulder, chest, neck, lower back and numbness in her fingers. She was also in shock. Approximately 2 weeks later, she attended the clinic again which documented ongoing pain to her chest, left neck and right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20, 2009 she had a bone scan done. The report of that scan indicates minor arthritic changes to her knees and feet, and degenerative changes to cervical and lumbar vertebrae with facet joint arthropathy. In reviewing these records, the expert witness, Dr. Thomson, diagnosed a Grade 2 whiplash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 family doctor prepared a letter reporting on her injuries relating to the accident approximately one year after the accident. This letter noted initial injury to Ms. Verjee's neck, upper and low back with thoracic outlet syndrome due to muscle spasm affecting the left arm, and ongoing pain one year later pain in Ms. Verjee's neck, right upper back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suggests that Ms. Verjee was prescribed some immediate pain killers, but that she did not rely upon pain medication beyond the first few weeks after the accident. Rather, the evidence indicates that Ms. Verjee primarily attended for chiropractic treatment to address her neck, mid-back and lower back pain over the course of approximately 18 months after the accident. The records show her attendance for chiropractic treatment commencing the same month as the accident and continuing with multiple chiropractic treatments monthly, sometimes up to twice per week, through to November 2010. The evidence also establishes that Ms. Verjee had the support of her family doctor in this regard, and that she had found similar treatment after her previous accidents to have been effective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Verjee also attended for a few times at a physiotherapist in early 2010. She reported to the physiotherapist that the treatments made her feel "much better", but in testimony she said that in fact they did not. She did not trust the facility or its cleanliness, and when she came down with a superbug after starting treatment with them she blamed their hygienic practices and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Toward the end of 2009 and into 2010, Ms. Verjee testified that she began to worry that the pain was not going to improve. She gave up her regular walks, swimming, and her busy volunteering position coordinating seniors activities for her religious community. She stated that she gave up her walks because she was afraid that she would be unable to get back to her starting point due to pain. She gave up swimming because she was afraid that she might drown due to her arm weakness (and her condominium's pool is unsupervised). She began cancelling or not making appointments for her work and volunteer work because she was afraid that she would be too tired that she might miss an important event or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Overall, Ms. Verjee testified that between 2009 and 2013 she made the following ongoing changes to her life: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work reduced from 40 hours to approximately 25 hours;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volunteer work with the seniors declined and ultimately ceased;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walking of the seawall significantly declined;</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swimming declined and then ceased;</w:t>
      </w:r>
    </w:p>
    <w:p>
      <w:pPr>
        <w:numPr>
          <w:numId w:val="1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attendance at the Mosque decreased;</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house-making activities and standards dropped considerably and the housekeeper began to do more around the home, including laundry, making her bed and doing dishes; and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cooking decreased, and she picked up pre-made food more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her mood, Ms. Verjee testified that she could not and cannot sleep properly due to the pain in her shoulder and that in or about 2010 she became "really down" and that she "couldn't come to terms with what has happening to me." She stated that she wouldn't leave home for 3 days at a time, and felt like she was getting worse not better. She put on weight. She feels tremendous guilt and sadness that she is not able to support herself and her daughter better, and take care of her new grandchild. Her independent medical expert psychiatrist diagnosed her with chronic pain and major depressive disorder in 2013. The defendants' independent medical expert psychologist diagnosed her with chronic pain and somatic system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2013 on the basis of ongoing pain complaints, Ms. Verjee's family doctor referred her to Dr. Dhawan, who is a physiatrist with a specialization in physical medicine and rehabilitation. Dr. Dhawan began treatments of Ms. Verjee involving steroid and anaesthetic injections in 2013 which she says provide immense relief for a number of weeks before the effects begin to wear off. Because of potential side effects, she is limited to receiving these injections approximately 4-5 times a year. Dr. Watterson, an expert rheumatologist who was retained by the defendants, suggests that she is showing signs of over-exposure to steroid treatments, and that these treatments may be making her more susceptible to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late 2013 and early 2014, Ms. Verjee developed pain in her left knee, which became severely inflamed. Her left knee has been a significant source of pain, discomfort, and disability for Ms. Verjee since that date, but is not part of 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say that Ms. Verjee has a long history of neck and upper back pain, which is apparent from time to time in her medical records going back to the 1970's. They say that this pain is indicative of and consistent with a diagnosis of osteoarthritis first noted in 2000, and found again in the bone scan in 2009 shortly after the accident. Her apparent lack of pain symptoms between 2006 and the accident either should not be believed, or should be properly considered as part of the ordinary fluctuations of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concede that Ms. Verjee may well have experienced pain in her neck, back and shoulders for up to 8-9 months as a result of the accident when she reported to her physiotherapist that she was "feeling much better." After that point, the defendants say that she was largely recovered, and her pain since then has been solely caused by her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do not contest that Ms. Verjee currently suffers from chronic pain, though they say it remains open to me to make that finding if I find Ms. Verjee to be wholly non-credible in this regard. The defendants contest that Ms. Verjee has suffered from major depression since the accident, and say that her somatic symptom disorder ("SSD") did not arise until 2013 or 2014 when her osteoarthritis in her knee became a new source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evidence of Ms. Verjee and the medical experts for both parties that Ms. Verjee suffers from chronic pain and some form of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Therefore, the primary issue in this trial is causation. Specifically, what if any, aspects of Ms. Verjee's current complaints were caused by the accident, as opposed to being pre-existing or independently arising as a result of degenerative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event that I find that some aspects of her current complaints of pain and mood disorder were caused by the accident, I must determine the appropriate amount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Verjee also advances a contested claim for loss of housekeeping capacity. Special costs have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both parties provided helpful and thorough submissions to me on the expert and other evidence. I appreciate these and have considered them, but do not intend to review all of these submissions or summarize all the evidence at trial here, but will rather focus on my findings arising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Verjee says that she has chronic pain as a result of the accident. Although she describes pain and health complaints in numerous parts of her body, for the purposes of this claim, she concedes that only the ongoing and chronic pain that she continues to experience in her neck, shoulders, and mid to upper back were legally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regard, she acknowledges that she had a series of motor vehicle accidents in the 1990s and early 2000's which caused her soft tissue injuries to many of the same areas. However, she says that all of these symptoms had been resolved by 2006, three years before the accident. While she acknowledges that she may have had some form of osteoarthritis prior to the accident identified by way of a scan, she says that it was asymptomatic and not causing her pain in the three years prior to the accident, and did not require any modifications to her activities, medications, or specific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Verjee says the accident was a significant one, involving both a high impact rear-end collision and a front-end collision. Her two year old Honda was a total write-off, and she had difficulty getting out of her car without assistance. She was diagnosed with Grade 2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accident, she felt immediate pain to her neck, shoulders, upper back and lower back. She also reported numbness in her fingers. All of these symptoms were recorded at the medical clinic that she attended within hours of the accident, and at the next visit to her family doctor. She says that they continued to be subjectively experienced and objectively documented throughout the rest of 2009, and continue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 first year or so after the accident, she says she managed the pain with chiropractic treatments, but that within a few years, she had to begin the use of medications that leave her very tired, and impede her ability to take part in community, religious, social, health and work activity. She says that the pain has increased over time, as has her disability associated with that pain. She is deeply worried that the pain will continue to progress and will prevent her from living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late 2013 and early 2014, Ms. Verjee developed pain in her left knee which is agreed to be caused by osteoarthritis. Although she is inclined to consider that all of her ailments since the accident are related to the accident, legally she concedes that there is no sufficient connection between her left knee pain and the accident. The same is true of Ms. Verjee's other various complaints, including respiratory conditions, and bladder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does say, however, that her considerable weight gain after the accident was caused by her inability to exercise due to pain and anxiety after the accident. She also says that she suffers sleeplessness, and has experienced a major depression as a result of the accident, although there is no current evidence of clinical depression. Her pain has become chronic, which has decreased her ability to exercise. More significantly she suffers from fears and anxieties related to her pain that tend to feed back on her pain experience. She says she is unlikely to recover from her chronic pain at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say that if Ms. Verjee is to be believed at all, her pain related to the accident resolved within a few months. All of her pain after that point is more properly attributed to her underlying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say that pain from osteoarthritis fluctuates, and that she had records of some back and neck pain going back to the 1970's and more significant back and neck pain after a series of motor vehicle accidents in the 1990s. The defendants say that her pain in 2009 after the accident was just another such fluctuation, and that it had resolved itself in any event by February 2010 when her physiotherapist recorded that she was "feeling much better" and "neck is doing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also initially took the position that Ms. Verjee likely had chronic pain and SSD prior to the June 2009 accident, and therefore the accident caused little to no change to her baseline condition. In closing, the defendants took the position that on the trial evidence her SSD did not arise until after her left knee became symptomatic in and around 2014, and so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say that Ms. Verjee was essentially pain free between 2010 when her physiotherapist recorded her as doing better, and the time when Ms. Verjee's knee had become symptomatic in late 2013 and 2014. Since then, the defendants say her chronic pain, disability and SSD have all been caused by the arthritic condition in her knee, which Ms. Verjee concedes was not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Causation must be established on a balance of probabilities before damages are assessed. As Chief Justice McLachlin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 must be placed in the position that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the average person. However, the defendants need not compensate the plaintiff for any debilitating effects of a pre-existing condition which she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of Pain in Neck, Shoulders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found Ms. Verjee to be honest and sincere in her testimony. She easily conceded points that could be held against her case and made an effort to tell the truth. On questions such as whether she experienced pain or not and how this affected her life,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same time, she is a very poor diagnostician of the cause of her pain and other symptoms, and an unreliable historian with respect to when she experienced particular symptoms. Her evidence, as was conceded, cannot be relied upon to connect respiratory difficulties or bladder infections years after the accident to the accident itself. While I accept that she sees the accident as a turning point in her life and in her health, leading to complications such as weight gain, anxieties and lack of exercise, the full panoply of her health difficulties after the accident are too remote for legal causation to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also find that Ms. Verjee's experience of pain is amplified as a result of its now chronic nature and her associated mood disorder. Furthermore, her overall disability, by her own account and others, was less in the year after the accident that it has now become. This is due, I find, to a number of factors, some of which can be said to be caused by the accident, and some of which are not. I must therefore breakdown the issue of causation by symptom and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Ms. Verjee had had no ongoing pain complaints or disability between 2006 and the accident in 2009. She was on no medication and receiving no therapies or other treatments for pain or mood disorders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that she did have osteoarthritis prior to accident. The evidence establishes that Ms. Verjee's osteoarthritis was not severe or symptomatic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at the time if the accident, Ms. Verjee was more vulnerable to experiencing pain in her neck, shoulder and back areas as a result of her history of previous injuries to these areas and the presence of osteoarthritis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the accident caused Ms. Verjee pain to her neck, shoulders, upper, mid and lower back immediately after the accident, and that the accident continues to be the predominant source and cause of her pain in those areas with the exception of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while her pre-existing injuries and osteoarthritis (what Dr. Watterson calls "pathologies") may have made her more vulnerable to experiencing chronic pain as a result of her injuries, I find on all the evidence that these were not the initial or ongoing causes of that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conclusion is supported by Ms. Verjee's treating physiatrist, Dr. Dhawan. Although Dr. Dhawan has been treating Ms. Verjee for chronic pain since 2013, and therefore has a professional relationship with Ms. Verjee other than as a medical expert for legal purposes, Dr. Dhawan was fair and professional in his evidence in this regard, and I accept his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Watterson, a rheumatologist who was retained by the defendants to examine Ms. Verjee and prepare an independent medical report, also opined that Ms. Verjee's pre-existing osteoarthritis either together or combined with the trauma of previous motor vehicle accidents, made her more vulnerable to injury of her neck. He opined that these types of injuries ordinarily resolve themselves within a finite time, but a minority will not. On his examination in 2017, he found that Ms. Verjee's arthritis in her neck and shoulders was present but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Thompson is an orthopaedic surgeon who prepared a record review report at the behest of the defendant. He opined that the accident likely did not aggravate Ms. Verjee's pre-existing osteoarthritis on the basis of his review of the records that showed her initial pain symptoms on her left. Although Dr. Thompson did not find evidence of right-sided pain after the accident solely on is records review, I find that Dr. Thompson's review was incomplete in this regard, and that the evidence at trial establishes that Ms. Verjee's neck, shoulder and back pain was not limited to the left side in the days, weeks, or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Thompson agreed in cross-examination that if it were to be established that Ms. Verjee experienced pain on the right side of her neck, shoulders and back shortly after the accident that Ms. Verjee's pre-existing osteoarthritis and injuries in these areas may have led to an exacerbation of her pain symptoms and a much longer recovery period from the accident. This opinion is consistent with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also led evidence from a second orthopaedic surgeon which was equally unhelpful in its lack of relation to established facts at trial. Dr. Grypma opined that Ms. Verjee's soft tissue injuries were very unlikely to aggravate or accelerate her osteoarthritis in her neck or lower back, but such an aggravation or acceleration is not argued or alleged by Ms. Verjee. Overall, Dr. Grypma was very selective in his review of Ms. Verjee's records and condition, and when asked about a number of notable absences in his report his response was words to the effect that this medical evidence "did not add anything to the opinion [he] was trying to establish." Indeed, his two reports contain significant portions that do not provide expert opinion at all, but rather pose questions and concerns more consistent with a report prepared to assist the defendants in cross-examination. Dr. Grypma's evidence also relied upon an assertion of severe to advanced osteoarthritis in the neck, shoulders and upper back that is not supported in the evidence at trial, or the evidence of the rheumatologist, Dr. Watterson.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Grypma, Dr. Watterson and Dr. Thompson also posited that, although the medical records (and in Dr. Grypma's case Ms. Verjee's oral history) indicated no chronic or significant neck, shoulder or back pain between 2006 and 2009, Ms. Verjee would have or could have been suffering chronic pain before the accident. This assumption was not supported by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Thompson agreed that if Ms. Verjee did not have any active pain or pain complaints regarding her neck, shoulders, upper and lower back in the three years prior to the accident, then his opinion would be that the accident was the cause of Ms. Verjee's pain symptoms in these areas after the accident. Although Dr. Grypma did not concede this point, I prefer the opinion evidence of Dr. Dhawan and of Dr. Thompson in cross-examination as most consistent with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the evidence before me at the trial I conclude that there was an immediate temporal connection between the accident and Ms. Verjee's neck, shoulders and mid, upper and lower back pain, and that the accident was the cause of her immediate pain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also find that her pain in her neck, shoulders and mid to upper back has been continuous and chronic since the accident, though with periods of relief arising from specific treatments. Although she reported to her chiropractors and physiotherapists that she was "better" or even "much better" after some treatments in 2009 and 2010, I accept her evidence that she was indicating relative improvement but not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of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Sometime beginning in late 2009, Ms. Verjee began to worry that her pain was not going to go away and she experienced low mood, difficulty sleeping, lack of motivation, fear of further injury, and anxiousness about her future. The evidence establishes that around this time she also began significantly reducing the activities in her life that she enjoyed and that kept her happy and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2013, she was referred for the purposes of this litigation to a psychiatrist, Dr. Lu, who diagnosed her with chronic pain and major depression. In her assessment with Dr. Lu, Ms. Verjee reported anxiety relating to her health and her ability to support herself, which she had always been able to do before. She had the sense that "everything in life seemed to go wrong" after the accident, that "her feeling of sadness and failure is everywhere" and that "she is not in any way normal." She particularly felt guilty about not being able to do as much for her daughter, that she gets upset easily and cannot handle stress in the same way. She reported that she could not "stop her mind from thinking about the difficulties that she has and how she is not going to be able to manage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Verjee expressed a similar state of mind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Lu diagnosed Ms. Verjee with major depression of mild severity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an updated report in 2015, Dr. Lu found that Ms. Verjee was still had chronic pain that continued that have emotional, cognitive and physical symptoms, including health related anxieties and fear. He found that her depression was in remission, however, in part because she had come to be more accepting that she is living with chronic pain. He considered she was at a greater risk of recurring depression as a result of her chronic pain. He did not agree with a diagnosis of SSD to the extent that this might suggest Ms. Verjee was exaggerating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Verjee was also assessed by a psychologist retained by the defendant, Dr. Nader, in 2014 and then again in 2017. Dr. Nader found that Ms. Verjee did not meet the diagnostic criteria for major depression in his 2014 or his 2017 assessment of her, but he did diagnose her with SSD on both occasions related to her chronic pain, including her shoulders, neck and back, but most predominantly her left knee. In 2017, Dr. Nader found that the disorder was still present and had expanded to Ms. Verjee's concerns about her respiratory and bladder health. By 2017, her prognosis for recovery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Nader states that SSD is an emotional or cognitive reaction to physical symptoms that exacerbates the symptoms and makes them more disabling. He opines that Ms. Verjee has "decreased capacity for dealing with stressors, which she copes with by reducing and limiting her responsibilities and activities. Her tendency to withdraw from these activities likely further contributes to her perception of disability associated with her physical injuries." This strongly accords with Ms. Verjee's own evidence regarding her fear of pain restricting her willingness and ability to take part in those aspects of her life that previously contributed to her health and happiness.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Dr. Nader agreed that based on Dr. Lu's notes of her examination and symptoms in 2013, she likely suffered from SSD in 2013 as well. He could not say for how long she had suffered from SSD before that without a clinical assessment of her symptoms, but does opine that she may have been "prone" to SSD, and that, as a result, an event like the accident was more likely to provoke the anxieties and fears associated with SSD. SSD is more common in old people and those with chronic pain. Chronic pain and age gives rise to a greater risk of depressive disorders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Dr. Nader assessed Ms. Verjee in 2014, her knee pain was her primary preoccupation, and that extended in 2017 to include her bladder and respiratory infections. However, he also says her SSD related to the chronic pain in her neck, shoulders and back before 2014 and her chronic pain in these areas continued to be a factor even after 2014 when her chronic knee pain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Nader and Dr. Lu agree that it is difficult to isolate one source of pain from another in cases of chronic pain, depression and SSD. Dr. Nader says that Ms. Verjee's experience of pain and disability are above average for chronic pain populations, and her level of catastrophizing is average for persons in the chronic pain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Ms. Verjee is suffering from SSD, and has been since at least 2013. Dr. Nader does not suggest Ms. Verjee is not experiencing objectively real pain symptoms or is exaggerating those symptoms, and indeed classifies her as a person with chronic pain, and her "physical complaints" as being the source of her "primary limitations". He opines that the SSD, however, causes Ms. Verjee greater "suffering" and disability as a result of her anxiety and fear associated with this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Ms. Verjee's case, her SSD manifests in her anxiety and fear that she experiences together with her chronic pain that has limited her participation in things that gave her joy before the accident, such as swimming, walking, volunteer work, and attending frequently at her mosque.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also find that this condition was caused by the accident. The evidence does not support the defendants' initial position that she was suffering from SSD prior to the accident. Before the accident there is no evidence of pain avoidance or limitations on her activities. Dr. Nader expressly states that he could provide no such diagnosis, and he relies to a significant extent upon her avoidance of activities that she only gave up after the accident for that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Nor does the evidence support the defendants' position that Ms. Verjee's SSD only arose as a result of the arthritis in her knee. The evidence that Dr. Nader considered in opining that she likely had SSD in 2013 pre-dates any record of pain in Ms. Verjee's knee. It strongly correlates with symptoms and pain avoidance she reported at trial commencing in late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Nader also says without treatment for her SSD specifically, she is unlikely to recover, and that she is not likely to accept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Finally, I accept that Ms. Verjee met the criteria for a major depression of mild severity in 2013, and that this depression was caused by the accident. Although she no longer suffers from depression, the accident, and specifically the chronic pain associated with it, contributes to a greater risk that she may suffer depression again, but no certainty that she will.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of Left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Since 2014, a primary source of Ms. Verjee's pain has been the arthritis in her left knee. I accept Dr. Lu and Dr. Nader's evidence that it is very difficult to distinguish the causes and sources of her chronic pain, and the anxieties that she associates with them. Nevertheless, since at least 2014 and 2015, Ms. Verjee, her family, and her treating physicians have identified her knee as the primary limitation on her mobility, source of her pain, and focus of her anxieties and fears.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All of the physical medicine experts in Ms. Verjee's case, whether retained by herself or the defendant, also opine that Ms. Verjee's left knee pain was not caused by the accident. Although she still feels that her left knee pain is connected to the accident, legally she concedes that causation is not established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agree. There is no evidence of impact to Ms. Verjee's left knee during the accident. There was evidence of impact to her right knee, and it is apparent that injury resolved in a timely way and is not the subject of her chronic pain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trial, Ms. Verjee believed there must have been some injury to her left knee during the accident because of the pain she now feels, but conceded that she had no specific memory of this. I find that she has become confused with the impact to her right knee with time, and that there was no such injury or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all the evidence, I find that Ms. Verjee's left knee pain is due to severe, and now "end stage" osteoarthritis in that knee. I find that this osteoarthritis became symptomatic in late 2013 and a significant contributor to her chronic pain by 2014. It is also a primary factor, together with her SSD, in her limited mobility and her overall "disability." Her doctors have recommended knee surgery to address this pain, which she may or may not proceed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Verjee is seeking a non-pecuniary damages award of $160,000 for chronic pain in her neck, shoulders, mid and upper back, and her mental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submit that, if Ms. Verjee's evidence is accepted and she is found to have suffered any injury at all after the accident, her non-pecuniary damages should be in the range of $22,000 for 8-9 months of neck and back pain, with a 25% reduction for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 </w:t>
      </w:r>
      <w:hyperlink r:id="rId75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Ms. Verjee must be placed in the position that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another person. However, the defendants need not compensate the plaintiff for any debilitating effects of a pre-existing condition which she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this case, it is conceded that some portion of the plaintiff's chronic pain has indeed arisen as a result of independently arising osteoarthritis in her knee. It is further conceded that osteoarthritis has also contributed to her chronic pain condition and her SSD.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With respect to mood disorders, the Supreme Court of Canada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paras. 34-36, has clarified that the legal test for a compensable mental injury no different as for finding a physical injury in that there is no need for proof of a specific diagnosis. It is sufficient that a mental or psychological harm or injury that was caused by the accident is established on the evidence. In this case, Ms. Verjee has been diagnosed with two related mental injuries, one that was temporary and possibly in remission, and another that is diagnosed as likely to be more permanent. I have proof of both these diagnoses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their harmful effects, and will those harms are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Finally, a plaintiff in a personal injury action has a duty to take reasonable steps to limit their loss. The defence has the burden of proof on the issue of mitigation. This involves proving two elements: first that the plaintiff acted unreasonably in not taking the steps that the defendants say ought to have been taken, and second that the plaintiff's loss would in fact have been eliminated or reduced had the step been taken: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find on all the evidence that Ms. Verjee's injuries arising from the accident have resulted in chronic pain in her neck, shoulders and mid to upper back which continues to impact her. One of the most significant aspects of that chronic pain is the effect that it has had on her mood, resulting in a diagnoses of depression in 2013 and SSD since at least that time. Ms. Verjee's chronic pain and SSD act on each other in a vicious cycle. Together they have resulted in her giving up or avoiding many of the things that supported and invigorated her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establishes that before the accident Ms. Verjee was a strong and dynamic member of her immigrant and spiritual community, able to raise her daughter from the age of 8 largely on her own while succeeding in an internationally based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Since the accident, I accept her own evidence, and that of her daughter and her husband (from whom she has been separated many years) that she has become withdrawn and anxious, avoiding many of the things that previously animated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these circumstances, I find that she is entitled to compensation for her non-pecuniary losses attributable to her chronic pain in her neck, shoulder, upper and lower back pain and her depression and SSD.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making a compensation award, I must be careful not to also compensate Ms. Verjee for damages and losses caused by the arthritis in her knee since 2014. While it may be difficult to isolate the losses and psychological effects Ms. Verjee has suffered as a result the chronic pain caused by the accident, from the losses she is has suffered as a result of her now chronic knee pain since 2014, I must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that the accident was the sole cause of Ms. Verjee's chronic pain and SSD until 2014, when the arthritis in her knee became a very significant, even predominant factor. By this time, I find her SSD was well-established, and that increased the impact of her knee pain, as well as all other health related issues that have arisen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should not be responsible for the contribution to the diminishment in the enjoyment of her life caused by her knee or other health issues arising well subsequent to the accident. I have taken that into account in assessing Ms. Verjee's award for non-pecuniary damages, and have not included losses to Ms. Verjee that are more properly attributable to her lack of physical mobility or the osteoarthritis in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the authorities cited by the parties are of assistance in establishing a range of damages, every case must of course be decided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has provided precedents for a finding of intermittent pain that resolved itself in less than a year, with no associated psychological damage. These cases do not assist given my findings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plaintiff has provided a series of cases for non-pecuniary damages for chronic pain that range from $140,000 - $175,000. She says that the case of </w:t>
      </w:r>
      <w:r>
        <w:rPr>
          <w:rFonts w:ascii="arial" w:eastAsia="arial" w:hAnsi="arial" w:cs="arial"/>
          <w:i/>
          <w:color w:val="000000"/>
          <w:sz w:val="20"/>
          <w:lang w:val="en-US" w:eastAsia="en-US" w:bidi="ar-SA"/>
        </w:rPr>
        <w:t>Lensu v. Victorio</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2019 BCSC 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Lensu</w:t>
      </w:r>
      <w:r>
        <w:rPr>
          <w:rFonts w:ascii="arial" w:eastAsia="arial" w:hAnsi="arial" w:cs="arial"/>
          <w:color w:val="000000"/>
          <w:sz w:val="20"/>
          <w:lang w:val="en-US" w:eastAsia="en-US" w:bidi="ar-SA"/>
        </w:rPr>
        <w:t xml:space="preserve">], is the most helpful where the court awarded $140,000 based on 4 years of chronic pain to a 62 year old woman who had been 58 at the time of the accident, resulting in a permanent change in her life and activities. However, the plaintiff in </w:t>
      </w:r>
      <w:r>
        <w:rPr>
          <w:rFonts w:ascii="arial" w:eastAsia="arial" w:hAnsi="arial" w:cs="arial"/>
          <w:i/>
          <w:color w:val="000000"/>
          <w:sz w:val="20"/>
          <w:lang w:val="en-US" w:eastAsia="en-US" w:bidi="ar-SA"/>
        </w:rPr>
        <w:t>Lensu</w:t>
      </w:r>
      <w:r>
        <w:rPr>
          <w:rFonts w:ascii="arial" w:eastAsia="arial" w:hAnsi="arial" w:cs="arial"/>
          <w:color w:val="000000"/>
          <w:sz w:val="20"/>
          <w:lang w:val="en-US" w:eastAsia="en-US" w:bidi="ar-SA"/>
        </w:rPr>
        <w:t xml:space="preserve"> did not sustain a mental injury from the accident and therefore Ms. Verjee argues that her award should be higher than the award in </w:t>
      </w:r>
      <w:r>
        <w:rPr>
          <w:rFonts w:ascii="arial" w:eastAsia="arial" w:hAnsi="arial" w:cs="arial"/>
          <w:i/>
          <w:color w:val="000000"/>
          <w:sz w:val="20"/>
          <w:lang w:val="en-US" w:eastAsia="en-US" w:bidi="ar-SA"/>
        </w:rPr>
        <w:t>Lensu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agree that the plaintiff in </w:t>
      </w:r>
      <w:r>
        <w:rPr>
          <w:rFonts w:ascii="arial" w:eastAsia="arial" w:hAnsi="arial" w:cs="arial"/>
          <w:i/>
          <w:color w:val="000000"/>
          <w:sz w:val="20"/>
          <w:lang w:val="en-US" w:eastAsia="en-US" w:bidi="ar-SA"/>
        </w:rPr>
        <w:t>Lensu</w:t>
      </w:r>
      <w:r>
        <w:rPr>
          <w:rFonts w:ascii="arial" w:eastAsia="arial" w:hAnsi="arial" w:cs="arial"/>
          <w:color w:val="000000"/>
          <w:sz w:val="20"/>
          <w:lang w:val="en-US" w:eastAsia="en-US" w:bidi="ar-SA"/>
        </w:rPr>
        <w:t xml:space="preserve"> was of a similar age to Ms. Verjee at the time of the accident, with similar impacts on her lifestyle. A similar award was made in </w:t>
      </w:r>
      <w:r>
        <w:rPr>
          <w:rFonts w:ascii="arial" w:eastAsia="arial" w:hAnsi="arial" w:cs="arial"/>
          <w:i/>
          <w:color w:val="000000"/>
          <w:sz w:val="20"/>
          <w:lang w:val="en-US" w:eastAsia="en-US" w:bidi="ar-SA"/>
        </w:rPr>
        <w:t>Ferguson v. Watt</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2018 BCSC 1587</w:t>
        </w:r>
      </w:hyperlink>
      <w:r>
        <w:rPr>
          <w:rFonts w:ascii="arial" w:eastAsia="arial" w:hAnsi="arial" w:cs="arial"/>
          <w:color w:val="000000"/>
          <w:sz w:val="20"/>
          <w:lang w:val="en-US" w:eastAsia="en-US" w:bidi="ar-SA"/>
        </w:rPr>
        <w:t xml:space="preserve">, for non-pecuniary damages, also without a mental injury and a younger plaintiff. In </w:t>
      </w:r>
      <w:r>
        <w:rPr>
          <w:rFonts w:ascii="arial" w:eastAsia="arial" w:hAnsi="arial" w:cs="arial"/>
          <w:i/>
          <w:color w:val="000000"/>
          <w:sz w:val="20"/>
          <w:lang w:val="en-US" w:eastAsia="en-US" w:bidi="ar-SA"/>
        </w:rPr>
        <w:t>Ranahan v. Oceguera</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2019 BCSC 228</w:t>
        </w:r>
      </w:hyperlink>
      <w:r>
        <w:rPr>
          <w:rFonts w:ascii="arial" w:eastAsia="arial" w:hAnsi="arial" w:cs="arial"/>
          <w:color w:val="000000"/>
          <w:sz w:val="20"/>
          <w:lang w:val="en-US" w:eastAsia="en-US" w:bidi="ar-SA"/>
        </w:rPr>
        <w:t xml:space="preserve">, an award of $160,000 in non-pecuniary damages was made in a similar case where there was a diagnosis of depression, and in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the award was $150,000.00 also where depression was found. In </w:t>
      </w:r>
      <w:r>
        <w:rPr>
          <w:rFonts w:ascii="arial" w:eastAsia="arial" w:hAnsi="arial" w:cs="arial"/>
          <w:i/>
          <w:color w:val="000000"/>
          <w:sz w:val="20"/>
          <w:lang w:val="en-US" w:eastAsia="en-US" w:bidi="ar-SA"/>
        </w:rPr>
        <w:t>Wang v. McNaught</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2017 BCSC 454</w:t>
        </w:r>
      </w:hyperlink>
      <w:r>
        <w:rPr>
          <w:rFonts w:ascii="arial" w:eastAsia="arial" w:hAnsi="arial" w:cs="arial"/>
          <w:color w:val="000000"/>
          <w:sz w:val="20"/>
          <w:lang w:val="en-US" w:eastAsia="en-US" w:bidi="ar-SA"/>
        </w:rPr>
        <w:t xml:space="preserve"> the non-pecuniary award was $175,000.00.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satisfied that the range of damages awards for the chronicity of Ms. Verjee's pain are in the range suggested by Ms. Verjee, and that those cases where there is a diagnosed or determined mental injury, such as depression of SSD, the award is generally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find $150,000 to be the appropriate of non-pecuniary damages in this case. In making this award, I have taken into consideration the impact of the chronic pain on Ms. Verjee's life, including the significant change it has made to her participation in her work, her volunteerism, her faith community, her physical activities, and her relationship with her family, while also being careful to exclude any contribution her osteoarthritis in her knee has made to her current condition and ongoing mental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also considered whether any amounts should be deducted from this award on the basis of a failure to mitigate, and I have found that they should 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noted above, the defendants has the onus of establishing any such failure, and their argument for a 25% deduction was based on Ms. Verjee's "delay" in attending at the physiotherapist, whom they say resolved all of her issues within a few visits, 8 to 9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I have found that the physiotherapist did not, in fact, resolve Ms. Verjee's by then chronic pain, or her growing mental injury at that time, I do not accept this argument. Nor do I consider her attendance at her chiropractor's office, which was supported by her doctor and which had given her successful results in her recovery from previous motor vehicle accidents, constitutes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addition to the defendants' arguments in this regard, I have also considered that a failure to attend recommended counselling or pursue an active rehabilitation or exercise program may constitute a failure to mitigate: </w:t>
      </w:r>
      <w:r>
        <w:rPr>
          <w:rFonts w:ascii="arial" w:eastAsia="arial" w:hAnsi="arial" w:cs="arial"/>
          <w:i/>
          <w:color w:val="000000"/>
          <w:sz w:val="20"/>
          <w:lang w:val="en-US" w:eastAsia="en-US" w:bidi="ar-SA"/>
        </w:rPr>
        <w:t>Hsu v. Williams</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2011 BCSC 1412</w:t>
        </w:r>
      </w:hyperlink>
      <w:r>
        <w:rPr>
          <w:rFonts w:ascii="arial" w:eastAsia="arial" w:hAnsi="arial" w:cs="arial"/>
          <w:color w:val="000000"/>
          <w:sz w:val="20"/>
          <w:lang w:val="en-US" w:eastAsia="en-US" w:bidi="ar-SA"/>
        </w:rPr>
        <w:t xml:space="preserve"> at paras. 42-47; </w:t>
      </w:r>
      <w:r>
        <w:rPr>
          <w:rFonts w:ascii="arial" w:eastAsia="arial" w:hAnsi="arial" w:cs="arial"/>
          <w:i/>
          <w:color w:val="000000"/>
          <w:sz w:val="20"/>
          <w:lang w:val="en-US" w:eastAsia="en-US" w:bidi="ar-SA"/>
        </w:rPr>
        <w:t>Oberholtzer v. Tocher</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2018 BCSC 1089</w:t>
        </w:r>
      </w:hyperlink>
      <w:r>
        <w:rPr>
          <w:rFonts w:ascii="arial" w:eastAsia="arial" w:hAnsi="arial" w:cs="arial"/>
          <w:color w:val="000000"/>
          <w:sz w:val="20"/>
          <w:lang w:val="en-US" w:eastAsia="en-US" w:bidi="ar-SA"/>
        </w:rPr>
        <w:t xml:space="preserve"> at paras. 78-95. However, where it is the plaintiff's depression or other disorder that was caused by the accident that impairs their ability to follow treatment recommendations, the courts have rejected the mitigation defence: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at paras. 154-155 and 161-162; </w:t>
      </w: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xml:space="preserve"> at paras. 504-505; and </w:t>
      </w:r>
      <w:r>
        <w:rPr>
          <w:rFonts w:ascii="arial" w:eastAsia="arial" w:hAnsi="arial" w:cs="arial"/>
          <w:i/>
          <w:color w:val="000000"/>
          <w:sz w:val="20"/>
          <w:lang w:val="en-US" w:eastAsia="en-US" w:bidi="ar-SA"/>
        </w:rPr>
        <w:t>Lo v Vos</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2019 BCSC 1306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Nader described Ms. Verjee's giving up of her exercise as a potential symptom or indicators of her SSD. In this context, her failure to mitigate is, itself, part of her diagnosis, and I find is causally connected to the accident. The defendants have not made out a failure to mitigate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 respect to treatment for her SSD, Dr. Nader recognized that many persons affected by SSD are resistant to treatment, believing that the diagnosis means that they will be treated as if their pain is all in their head. He was clear that this was not what a diagnosis of SSD means, and that treatment can help someone suffering from chronic pain and SSD to address their fears and anxieties and better cope with their pain so that it is less of a limitation on their life. This is undoubtedly a factor for Ms. Verjee. Her testimony indicates that this litigation is related at least in part to her perception that her pain is not being recognized and her integrity has been put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have found that Ms. Verjee's pain is real and that she has been truthful in this regard. I have also found that her psychological well-being has been negatively affected by SSD arising from the accident. I find that treatment for her SSD would likely have helped her to overcome some of the disabling aspects of her injuries, and allow her to enjoy more of the things in her life that have been a comfort and a support, such as her mosque and her volunteer work, despite the pain. However, I also accept the evidence of Dr. Nader that Ms. Verjee is highly resistant to this treatment and that is part of the mental injury itself. I therefore find that the defendants has not made out a failure to mitigate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Verjee seeks $10,000 in damages for loss of housekeeping capacity as a distinct head of damage from her non-pecuniary damages award. Ms. Verjee concedes that she had a housekeeper prior to the accident. However, she says that the evidence establishes that since the accident she requires the housekeeper to do things that she was able to do for herself before, such as laundry and making her bed. She currently pays her housekeeper $70.00 every two weeks because that is all she can afford, but says that she should be entitled to a housekeeper once per week at an annual amount of $3,360.00 per year for a 5 year period, resulting in a damages award of $15,000.00. She concedes that the osteoarthritis in her knee has also affected her ability to do some of the work for which she now requires a housekeeper, and that therefore the sum of $10,000.00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say that Ms. Verjee had a housekeeper before the accident and that is her baseline pre-accident situation. Indeed, she now makes less use of hired help than she did before the accident. Therefore, they say the accident added nothing to her already existing situation of paying a housekeeper, and therefore no damages should be awarded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Damages for loss of housekeeping capacity are conceptually distinct from other heads of damage and this award may be given both prospectively and retrospectively. In </w:t>
      </w:r>
      <w:r>
        <w:rPr>
          <w:rFonts w:ascii="arial" w:eastAsia="arial" w:hAnsi="arial" w:cs="arial"/>
          <w:i/>
          <w:color w:val="000000"/>
          <w:sz w:val="20"/>
          <w:lang w:val="en-US" w:eastAsia="en-US" w:bidi="ar-SA"/>
        </w:rPr>
        <w:t>McTavish v. MacGillivray et 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the Court of Appeal discussed loss of housekeeping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my view, when housekeeping capacity is lost, it is to be remunerated. When family members by their gratuitous labour replace costs that would otherwise be incurred or themselves incur costs, their work can be valued by a replacement cost or opportunity cost approach as the case may be. That value provides a measure of the plaintiff's loss. Like the trial judge I would prefer to characterize such compensation as general damages assessed in pecuniary terms, reserving special damages for those circumstances where the plaintiff actually spent money or incurred a monetary liability, although I do not wish to state a settled view on that question in the absence of full submissions as to the consequences of the distinction,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Our Court of Appeal affirmed that the law in respect of loss of housekeeping capacity is conceptually distinct from costs of care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 understand the principle, it is the loss of a capacity - an asset - that is compensated. Accordingly, because the award reflects the loss of a personal capacity, it is not dependent upon whether replacement housekeeping costs are actually incurred. 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Most recently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considered the proper approach to valuing a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 on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Ms. Verjee has suffered not only physical pain and mental suffering, but also a loss of capacity that is properly compensated as a pecuniary award for loss of housekeeping capacity. I note that Ms. Verjee makes no claims for cost of future care in this regard, so I am not concerned to ensure this award does not duplicate any part of a future care award. I am also satisfied that Ms. Verjee's loss in this area is substantively different from her non-pecuniary losses for which I have already awarded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terms of her capacity, Ms. Verjee has lost the ability to maintain the standards of her home that she used to provide for herself and her daughter. Although she employed a housecleaner before the accident, it is clear that she did all of her own laundry, cooking, bed-making and a fair amount of "pre-cleaning" before her housekeeper arrived. Since the accident, she has lost her capacity to do these things for herself and for her daughter. Although her daughter no longer lives with her, it is clear that providing this kind of support, as well as child care support for her granddaughter, is something that Ms. Verjee would have done and wants to do but feels she is unable to safely do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consider that her claim of $10,000 is supported by the evidence regarding the value of her loss of housekeeping capacity, taking into account that this award cannot include any award for her losses in this regard that relate to the osteoarthritis in her knee and her mobility limitations arising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parties have settled special damages at $3,300.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conclusion, Ms. Verjee is entitled to $163,300 in damages from the defendants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Loss of Housekeeping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$163,300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Verjee is also entitled to her costs, subject to any offers or other matters that may require an adjustment to her costs. If the parties wish to address costs, they may make arrangements with the Registry to appear before me for this purpose within 30 days of receipt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7985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Westbank Lions Seniors Housing v. Scuka Enterprises Ltd., [2013] B.C.J. No. 2553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3-4, 10-11 and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S123787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2118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Westbank Lions Seniors Housing Society, Interior Health Authority and British Columbia Housing Management Commission, Plaintiffs, and Scuka Enterprises Ltd., Calibre Geotechnical Engineering Ltd., CBA Architecture Corp., Weiler Smith Bowers also known as Weiler Smith Bowers Consulting Structural Engineers, and EBA Engineering Consultants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119" w:name="Counsel_37"/>
      <w:bookmarkEnd w:id="1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P.J. Selinger and J.B. Maryniuk.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Scuka Enterprises Ltd.: S.J. Berezowskyj.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Weiler Smith Bowers: T.D. Goepel.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0" w:name="Judgment_37"/>
      <w:bookmarkEnd w:id="120"/>
      <w:r>
        <w:pict>
          <v:line id="_x0000_s1147" style="position:absolute;z-index:2517493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re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Leave to Amend Notice of Civil Claim</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1" w:name="T.C. ARMSTRONG J."/>
            <w:bookmarkEnd w:id="121"/>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concern the plaintiffs' application under Rule 6-1(1)(b)(i) for leave to amend their notice of civil claim ("NOCC"). Many of the background facts are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1988, Westbank Lions Seniors Housing Society ("Society") constructed a non-profit housing project at 371 Datley Road in West Kelowna. In 2004, the Society constructed a 40-unit addition ("Addition") on the lands adjacent to the original housing project. In late 2005, the Addition was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British Columbia Housing Commission is the landowner and provided initial construction financing necessary to build the Addition. The Interior Health Authority is responsible for housing and providing assisted living services to qualified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Addition building comprised 40 residential units and was intended to provide assisted living services to many of the proposed occupants. By November 2005, the Addition's construction was complete, and by December 2005, the units were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Addition's building foundations began to move down the slope because of a previously undetected landslide, and by late 2007, the defects and damage to the building became obvious. By March 2008, the Addition was deemed unsafe to occupy, and all of the units were evacuated.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January 2012, the Addition's progressive collapse abruptly accelerated. The structure was deemed unsafe for entry. In June 2012, it was demolished.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concerns the plaintiffs' claims for damages due to the structure's failure resulting from the unstable ground on which it was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November, the proceeding was commenced, and in January 2011, the amended statement of claim was filed. The claims against several other defendants have been resolved, and those parties have entered into B.C. Ferries releases; the defendants consent to the amendments reflecting the settlements. Other amendments are intended to clarify the plaintiffs' damages claim; those amendments can be made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remaining claims are confined to the claim for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Weiler Smith Bowers ("WSB") and Scuka Enterprises Ltd. ("Scuka"), and by Scuka's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other proposed amendments impact the substantive claims against the remaining defendants; those changes are opposed.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hearing this application, the trial was scheduled to begin in January 2014, but it is now adjourned to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Amendments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WSB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WSB does not oppose the proposed amendments except for the new allegations in para. 49(d)(e)(f) and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WSB argues these changes significantly broaden the claim without providing adequate particulars of the new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WSB argues the principles governing the purpose of particulars should apply to this application. Applying this principle involves a consideration of whether the amendments are necessary to sufficiently inform the defendants of the case they have to meet to prevent surprise at trial and to enable them to assess the evidence necessary to prepare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WSB argues that the proposed amendments do not particularize the claims and are not limited to clarifying issues; rather the amendments broaden the claims in a manner that is prejudicial to them. WSB relies on </w:t>
      </w:r>
      <w:r>
        <w:rPr>
          <w:rFonts w:ascii="arial" w:eastAsia="arial" w:hAnsi="arial" w:cs="arial"/>
          <w:i/>
          <w:color w:val="000000"/>
          <w:sz w:val="20"/>
          <w:lang w:val="en-US" w:eastAsia="en-US" w:bidi="ar-SA"/>
        </w:rPr>
        <w:t>Hayes Heli-Log Services Limited v. Acro Aerospace Inc.</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2006 BCSC 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 1 Collision Repair &amp; Painting (1982) Ltd. v. I.C.B.C.</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[1994] B.C.J. No. 2781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Paragraph 49(d)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para. 49(d) of the proposed NOCC, the plaintiffs allege that WSB failed to monitor Scuka and its subcontractors' work; but para. 49(d) does not identify which contractors were involved or the nature of WSB's failure to monitor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WSB argues the proposed amendment does not specify the particulars of WSB's failure to act. WSB recognizes that para. 49(l) includes an allegation that it failed to undertake adequate field reviews regarding constructing the Addition. However, WSB argues it was hired by Scuka, and the proposed amendments do not particularize the basis upon which liability can be extended to include its liability for failing to monitor Scuka's employees' activities or that of its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WSB says the proposed amendments broaden the claim significantly without adequate particulars, and at this late date, it is prejudiced by the proposed changes to such an extent that the trial might not proceed on the scheduled date in January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Paragraph 49(e)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WSB opposes the amendment proposed in para. 49(e) because it alleges WSB failed to design the Addition to withstand any slope movement instead of expected slope movement (previously pleaded in para. 49(a) and (k)). It argues this alteration represents a further broadening of the claim to include allegations that it failed to address the possibility of unexpected ground movement that was beyond its responsibility. If the words "expected movement" were included in the proposed change to para. 49(e), WSB would not oppose that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Paragraph 49(f) and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WSB accepts that para. 49(f) sufficiently pleads its failure to adequately design the Addition to withstand lateral sheer forces. However, the new amendments widen the allegation against WSB by considering the possibility of slope movement caused by "wind, thermal expansion, moisture expansion, earthquakes, and other natural phenomena".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WSB argues that, at this stage, no suggestion has been advanced that any of these natural phenomena contributed to the building's failure. Consequently, the latter words are useless in framing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same objection applies to para. 49(g). WSB argued that the existing pleadings in para. 49(a) and (k) should be interpreted as addressing expected movement; therefore, the proposed para. 49(e) reference to unexpected movement constitutes a significant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WSB also argues that the amendments relating to slope movement are inconsistent with their earlier claims against the geotechnical engineers who have settled their claims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WSB argues that Lorne Lapham's discovery evidence ought to influence this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Scuka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Scuka does not oppose the proposed amendments concerning the B.C. Ferries release or the amendments relating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Scuka opposes the proposed changes in para. 27(i)(j).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Scuka argues there had always been an understanding between the parties that the Addition's failure was caused when the building moved down the slope due to an underground defect affecting the structure's stability. Scuka argues that it was undisputed that the design team and the geotechnical engineers made errors that led to the failure of the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Scuka retained geotechnical engineers for the project, and the damage apparently occurred due to a hidden underground fault; the remaining issue is whether Scuka breached its duty of care (or the contract) in failing to address these underground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Scuka argues the plaintiffs' proposed changes to the NOCC will add allegations that Scuka failed to hire competent building trades (subcontractors and/or employees) and to supervise these individuals to ensure the Addition was constructed to the required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Scuka fairly points out that para. 27(e) of the plaintiffs' original claim alleges that Scuka was "to have control of the Work and to effectively direct and supervise the Work". The plaintiffs allege in para. 27(g) that Scuka was responsible for the construction means, methods, and techniques.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Scuka says its objection to the latest amendments is "soft", but because the application introduces new construction defect claims, the lawsuit's scope of issues will change. Scuka argues these new allegations will cause prejudice because it may now need to address a construction defect issues without adequate time or particulars. Its concern centres on the fact that the proposed pleadings do not reveal the underlying facts relating to how the construction defects might have caused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Scuka is concerned it will not have sufficient time to investigate and answer the new pleading's claims. If these changes had been proposed one year ago, Scuka might not have been opposed. The schedule previously settled during the trial management conference set August 15, 2013 as the date for delivery of the plaintiffs' construction deficiencies report, and it was delivered to counsel on time; however Scuka argues the plaintiffs' amendments cannot be addressed in the interval allowed for its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August 2013 report contains opinions regarding construction defects, but Scuka remains unclear about the theory of the plaintiffs' case regarding construction defects. Considering the impending trial date, Scuka said it was less concerned with the amendments than what might be coming in additional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end, Scuka does not strenuously object to the amendments and does not point to any area of prejudice, unless the plaintiffs deliver a new report regarding construction deficiencies which, in light of the impending trial date, may compromise their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argue that the amendments are necessary to ensure all issues between the parties are dealt with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July 19, 2013 case planning order required the plaintiffs to serve their expert's opinion relating to the alleged construction defects. On August 6, 2013, Pierre Gallant's report was served, and it highlights that some of the defects relate to improper fixing of anchor bolts and inadequate materials that allowed the building to shift. The plaintiff's geotechnical and structural report may need to be supplemented to address these construction issues, but this will not change the 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defence needs further time to conduct discoveries, the plaintiffs argue the timeline can be accommodated. The plaintiffs submit that all the reports the parties need will be served within the prescribed time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argue that WSB's only duty was to consider and address potential slope instability in its design and ensure that lateral sheer forces, including natural phenomena, would not imperil the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argue that only one subcontractor made errors, and WSB was responsible for monitoring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argue that their amendments are not inconsistent. They address WSB's role in negligently considering slope forces parallel to the geotechnicians' failure to also address that issue. The new pleadings particularize WSB's failure to monitor Scuka's work and to address the issue of lateral sheer forces. These allegations are consistent with claims made in the original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argue the amended pleadings should be allowed because the proposed changes simply "state more clearly"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already extant in their pleadings: see </w:t>
      </w:r>
      <w:r>
        <w:rPr>
          <w:rFonts w:ascii="arial" w:eastAsia="arial" w:hAnsi="arial" w:cs="arial"/>
          <w:i/>
          <w:color w:val="000000"/>
          <w:sz w:val="20"/>
          <w:lang w:val="en-US" w:eastAsia="en-US" w:bidi="ar-SA"/>
        </w:rPr>
        <w:t>Canada Mortgage and Housing Corp. v. Barclay Construction Corp</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2001 BCSC 903</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Rule 6-1(1)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governs amendments to pleadings:</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Rules 6-2 (7) and (10) and 7-7 (5), a party may amend the whole or any part of a pleading filed by the party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without leave of the court, at any time before the earlier of the following:</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of service of the notice of trial,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 case planning conference is held,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earlier of the dates referred to in paragraph (a) of this subrule, only with</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of the court,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of the parties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court's discretion to grant amendments is "completely unfettered and subject only to the general rule that all such discretion is to be exercised judicially, in accordance with the evidence adduced and such guidelines as may appear from the authorities":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(B.C.C.A.)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Amendments to pleadings should be made to ensure that the real issues between the parties can be decided, and a generous approach to applications to amendments should be adopted: </w:t>
      </w:r>
      <w:r>
        <w:rPr>
          <w:rFonts w:ascii="arial" w:eastAsia="arial" w:hAnsi="arial" w:cs="arial"/>
          <w:i/>
          <w:color w:val="000000"/>
          <w:sz w:val="20"/>
          <w:lang w:val="en-US" w:eastAsia="en-US" w:bidi="ar-SA"/>
        </w:rPr>
        <w:t>Victoria Grey Metro Trust Co. v. Ford Gary Trust Co.</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[1982] B.C.J. No. 1500</w:t>
        </w:r>
      </w:hyperlink>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If the opposing party can demonstrate prejudice, a court may refuse an amendment. Otherwise, amendments necessary to resolve the issues between the parties ought to be permitted. Amendment applications should still be allowed if the applicant has not acted in bad faith and the changes can be made without prejudice to the other side that cannot be compensated for by costs: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(B.C.C.A.) at para. 34;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(B.C.C.A.)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Useless amendments will not be permitted: </w:t>
      </w:r>
      <w:r>
        <w:rPr>
          <w:rFonts w:ascii="arial" w:eastAsia="arial" w:hAnsi="arial" w:cs="arial"/>
          <w:i/>
          <w:color w:val="000000"/>
          <w:sz w:val="20"/>
          <w:lang w:val="en-US" w:eastAsia="en-US" w:bidi="ar-SA"/>
        </w:rPr>
        <w:t>Langret Investments S.A.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arguments are partly based on the fact that the amendments would change or expand the plaintiffs' claim very close to the trial date and they would suffer prejudice. Prejudice would occur because it is too late for both defendants to adequately address issues they perceive are changing the nature of the claims. Scuka is concerned that the new allegations change the case against them from a negligent design case to a design and construction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Scuka agrees that the detailed listing of the particulars of para. 27(i)(j) are not entirely fresh assertions as there is some relation between the proposed pleadings and para. 27(e) and (g) in the original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Berezowskyj concedes that his client's opposition to the amendments is "soft" because the existing pleadings have some relationship to the new allegations; its concern is that other reports may be forthcoming that will impact the trial date and its ability to prepare to meet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August 6, 2013 Gallant opinion is the only opinion on the question of construction defects that will be tested at trial. The plaintiffs confirm that no new opinion evidence on this point will be tendered, and I conclude that the defendants will have ample time to address any new issues or particulars generated from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Although Scuka argues that the amendments add construction issues to the plaintiffs' claims, it also agrees that the particulars listed in para. 27(i)(j) could fall within the previously filed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say that all of the alleged construction defects are referred to in the report delivered August 6, 2013 and that any other reports will not be directed at the issue of construction flaws.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conclude that any prejudice to Scuka is obviated now that the trial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WSB is concerned the amendments alleging it failed to monitor the work of Scuka and its subcontractors was a problem due to the absence of detail identifying the subcontractors that might have been engaged by Scuka. It is also concerned that the absence of detail regarding the specifics of its failure to monitor goes beyond the original complaint that WSB failed to undertake field reviews. It says the new pleading is open-ended and leaves it with too little time to prepare for trial or obtain particulars of the allegations. These are matters that can be addressed by a demand for particulars and there is ample time for WSB to acquire the requisite information and prepare for trial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WSB takes issue with the omission of the words "expected slope movement" in para. 49(e) because sub-paras. (a) and (k) should be interpreted to restrict the claim against WSB to its failure to address "expected" movement in the soil rather than "any"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point out that the allegations in para. 49(a) and (k) do not include the word "expected", and it is incorrect to read that word into the pleadings at (a) and (k). I accept that those portions of the NOCC do not contradict the general claim in the proposed amendment at para. 49(e).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new para. 46(c) the plaintiffs have limited the claim of WSB's duty of care to designing a structure with the capacity to "withstand expected lateral sheer forces, for the slope ...". The NOCC does not particularize a claim that WSB owed a duty to design the structure "to withstand slope movement forces". This may simply be a variation of the duty alleged in para. 46(c). Whether this limitation qualifies the allegation in para. 49(e) in any substantive way that particularizes WSB's breach of duty as "failing to adequately design the Addition to withstand slope movement forces" or "expected lateral sheer forces"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final question is whether the plaintiffs' amendments to para. 49(f) and (g) that refer to WSB's failure to adequately ensure that the structure would withstand slope movement caused by wind, thermal expansion, moisture expansion, earthquakes and other natural phenomena can be interpreted as a useless amendment because no allegations exist that any of these natural phenomena caused the loss the plaintiffs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argue that if WSB failed to adequately design the structure, then its failure to consider thermal expansion, moisture expansion, earthquakes and other natural phenomena in its design would be further evidence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relevant to assessing WSB's breach of its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amendment to para. 49(f) and (g) should be allowed. The allegations in para. 49 (f) and (g) are more akin to refining the particulars of para. 46(c)'s pleading that sets out the plaintiffs' allegation of WSB's negligent conduct. The new pleadings relate to details of the design aspects that might be included in any design for a building of this type. It does not change or alter the claim's essence. I am satisfied the changes to the pleadings will ensure that all of the issues that might arise between the parties are resolved at this trial. No prejudice arises from these proposed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not certain that including an allegation that WSB was obliged to design the Addition to withstand lateral sheer forces caused by slope movement and natural phenomena such as wind, thermal and moisture expansion and earthquakes serves any useful purpose in this litigation. No suggestion exists that those natural phenomena caused or contributed to the damages sustained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Nonetheless, only if the amendments disclose no reasonable cause of action or are frivolous should the application be refused: </w:t>
      </w:r>
      <w:r>
        <w:rPr>
          <w:rFonts w:ascii="arial" w:eastAsia="arial" w:hAnsi="arial" w:cs="arial"/>
          <w:i/>
          <w:color w:val="000000"/>
          <w:sz w:val="20"/>
          <w:lang w:val="en-US" w:eastAsia="en-US" w:bidi="ar-SA"/>
        </w:rPr>
        <w:t xml:space="preserve"> Shaw Cablesystems Ltd. v. Concord Pacific Group Inc.</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2009 BCSC 203</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view of the adjournment of the trial, ample time now exists to permit the defendants to prepare and defend any new issues or particulars of the existing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regards to sub-paras. (f) and (g), I cannot conclude the plaintiffs have no chance of establishing that the standards particularized in the amendment may not be germane to the ultimate analysis on this point, and I cannot say they might not be able to show that failure to include these design features in the Addition's design will not be an issue in testing WSB's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Further, I cannot find any prejudice to WSB in allowing this amendment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that the amendments pertaining to both WSK and Scuka will not prejudice either in its trial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confident the amendments will more efficiently resolve the outstanding issues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proposed amendments are not useless and will provide for a fulsome consideration of the issues between the parties. I am required to take a generous approach to the plaintiffs' proposals. Here, no injustice arises in permitting the trial to be guided by the particulars the plaintiffs wish to include in their claim. They will enable the Court to consider the issues central to duties of care owed by the defendants in performing their work connected to the Addition's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Therefore, I allow the plaintiffs to amend the NOCC as set out in the draft amendments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West Fork Ranch Ltd. v. Marcotte, [2003] B.C.J. No. 3106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December 11, 2003.</w:t>
      </w:r>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Registry No. 07826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3106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1965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128 A.C.W.S. (3d) 254</w:t>
      </w:r>
    </w:p>
    <w:p>
      <w:pPr>
        <w:spacing w:before="120" w:line="260" w:lineRule="atLeast"/>
        <w:rPr>
          <w:lang w:val="en-US" w:eastAsia="en-US" w:bidi="ar-SA"/>
        </w:rPr>
      </w:pPr>
      <w:r>
        <w:rPr>
          <w:rFonts w:ascii="arial" w:eastAsia="arial" w:hAnsi="arial" w:cs="arial"/>
          <w:color w:val="000000"/>
          <w:sz w:val="20"/>
          <w:lang w:val="en-US" w:eastAsia="en-US" w:bidi="ar-SA"/>
        </w:rPr>
        <w:t>Between West Fork Ranch Ltd., plaintiff, and Dan M. Marcotte,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jc w:val="both"/>
        <w:rPr>
          <w:lang w:val="en-US" w:eastAsia="en-US" w:bidi="ar-SA"/>
        </w:rPr>
      </w:pPr>
      <w:bookmarkStart w:id="122" w:name="Counsel_38"/>
      <w:bookmarkEnd w:id="12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9" style="position:absolute;z-index:2516992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R.C. Gibbs, Q.C., for plaintiff. P.M.E. Abrioux and M. Moriarty, for defendant.</w:t>
      </w:r>
      <w:r>
        <w:rPr>
          <w:lang w:val="en-US" w:eastAsia="en-US" w:bidi="ar-SA"/>
        </w:rPr>
        <w:cr/>
      </w:r>
    </w:p>
    <w:p>
      <w:pPr>
        <w:spacing w:after="240"/>
        <w:rPr>
          <w:lang w:val="en-US" w:eastAsia="en-US" w:bidi="ar-SA"/>
        </w:rPr>
      </w:pPr>
      <w:bookmarkStart w:id="123" w:name="Judgment_38"/>
      <w:bookmarkEnd w:id="123"/>
      <w:r>
        <w:pict>
          <v:line id="_x0000_s1150" style="position:absolute;z-index:25175040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4" w:name="SINCLAIR PROWSE J. (orally)"/>
            <w:bookmarkEnd w:id="124"/>
            <w:r>
              <w:rPr>
                <w:rFonts w:ascii="arial" w:eastAsia="arial" w:hAnsi="arial" w:cs="arial"/>
                <w:b/>
                <w:color w:val="000000"/>
                <w:sz w:val="30"/>
                <w:lang w:val="en-US" w:eastAsia="en-US" w:bidi="ar-SA"/>
              </w:rPr>
              <w:t>SINCLAIR PROWSE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has claimed that it suffered losses because the Defendant was professionally negligent, because the Defendant breached his fiduciary duty, and/or because the Defendant was negligent generally. During the course of the trial after the close of its case, the Plaintiff seeks to amend its pleadings to change the opening words of the paragraphs that set out the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breach of fiduciary duty and further, a paragraph which generally states the various breaches. Specifically, the Plaintiff seeks to change the wording of the sub-paragraphs of Paragraph 13 of the Statement of Claim, changing the opening words from "advising West Fork Ranch Limited to enter" to "advising West Fork Ranch Limited about entering". Further, the Plaintiff seeks leave to amend Paragraph 14 of the Statement of Claim and in that amendment, seeks leave to delete the word "recommended" from the end of the third sentence and replace it with the words "advised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As far as the legal principles governing this type of an application are concerned, amendments are to be allowed unless actual prejudice can be demonstrated by the opposing party or the amendment would be useless. Potential prejudice is not enough. See: Langret Investments S.A. v. McDonnell </w:t>
      </w:r>
      <w:hyperlink r:id="rId791" w:history="1">
        <w:r>
          <w:rPr>
            <w:rFonts w:ascii="arial" w:eastAsia="arial" w:hAnsi="arial" w:cs="arial"/>
            <w:i/>
            <w:color w:val="0077CC"/>
            <w:sz w:val="20"/>
            <w:u w:val="single"/>
            <w:shd w:val="clear" w:color="auto" w:fill="FFFFFF"/>
            <w:lang w:val="en-US" w:eastAsia="en-US" w:bidi="ar-SA"/>
          </w:rPr>
          <w:t>(1996), 21 B.C.L.R. (3d) 145</w:t>
        </w:r>
      </w:hyperlink>
      <w:r>
        <w:rPr>
          <w:rFonts w:ascii="arial" w:eastAsia="arial" w:hAnsi="arial" w:cs="arial"/>
          <w:color w:val="000000"/>
          <w:sz w:val="20"/>
          <w:lang w:val="en-US" w:eastAsia="en-US" w:bidi="ar-SA"/>
        </w:rPr>
        <w:t>,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Applying these principles to the circumstances of this application, the Plaintiff is granted leave to make these amendments. The Defendant concedes that it will not suffer actual prejudice if these amendments are made. Therefore, the Plaintiff is granted leave.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respect to the Defendant's no-evidence motion, he seeks the dismissal of the Plaintiff's action pursuant to Rule 40(8).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least for purposes of this application, many of the facts on which the action is based were not disputed. Specifically, at the beginning of July, 1997, the Plaintiff loaned a third party, Grantham Family Farms Limited (Grantham Farms), $550,000. Pursuant to their loan agreement, Grantham Farms was to repay these monies plus $102,000 in interest on or before the beginning of July, 1998. As anticipated, the loan monies were used by Grantham Farms to purchase a piece of property called the Rusty Creek Ranch, which is located near Lillooet, B.C. The funds to repay this loan were to be generated from the sale of timber harvested from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is and was at all material times a lawyer. For many years prior to the occurrence of this loan transaction, he acted for the principals of Grantham Farms and for other corporate entities that they had. The financing that these principals had secured for the purchase of the Rusty Creek Ranch could not be perfected until after the closing date. The Defendant brought this potential investment to the attention of the Plaintiff. The Plaintiff and the principals of the Plaintiff had been clients of the Defendant for a number of years prior to this time. He also advised the Plaintiff that Grantham Farms was going to pay him a finder's fee of $50,000 once Grantham Farms had repaid the loan in full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was touched on earlier, the Plaintiff did agree to loan Grantham Farms $550,000. The Defendant drew up all of the documentation. On the date set to complete the transaction, the Defendant advised the Plaintiff that it should get independent legal advice as he was acting for Grantham Farms. The Plaintiff did not get independent legal advice. In response to a request made by one of the principals of the Plaintiff, the Defendant assured her that he would look after the Plaintiff's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Grantham Farms failed to repay any of the monies owed on this loan. Moreover, the Plaintiff was unable to recover the monies from the personal guarantors of the loan. The personal guarantors were the principals of Grantham Farms. Some of the monies owed to the Plaintiff were recovered through the sale of the property in May, 2002. Presently, there is $484,826.11 owing on this loan not including any monies owing for protective disbursements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this action, the Plaintiff claims that the Defendant was acting as their lawyer in the loan transaction and that the loss that the Plaintiff suffered was caused or materially contributed to by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and/or by the breach of his fiduciary duty. Alternatively, the Plaintiff claims that even if the Defendant was not acting as its lawyer, he breached the duty of care imposed on him as a result of the proximity of their relationship and that breach caused or contributed to the Plaintiff's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has now closed its case. The Defendant contends in this application that the action should be dismissed as the Plaintiff has not led any evidence on the essential element of causation with respect to any of these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With respect to the test to be applied in this application, the issue is whether, as a matter of law, there is any admissible evidence whether direct or circumstantial from which, in this case, causation can be inferred. It is not the function of the Court to determine whether such an inference should be drawn, but, rather, to determine whether there is any evidence on which it may be drawn. See: Roberge v. Huberman, </w:t>
      </w:r>
      <w:hyperlink r:id="rId80" w:history="1">
        <w:r>
          <w:rPr>
            <w:rFonts w:ascii="arial" w:eastAsia="arial" w:hAnsi="arial" w:cs="arial"/>
            <w:i/>
            <w:color w:val="0077CC"/>
            <w:sz w:val="20"/>
            <w:u w:val="single"/>
            <w:shd w:val="clear" w:color="auto" w:fill="FFFFFF"/>
            <w:lang w:val="en-US" w:eastAsia="en-US" w:bidi="ar-SA"/>
          </w:rPr>
          <w:t>[1999] B.C.J. No. 695</w:t>
        </w:r>
      </w:hyperlink>
      <w:r>
        <w:rPr>
          <w:rFonts w:ascii="arial" w:eastAsia="arial" w:hAnsi="arial" w:cs="arial"/>
          <w:color w:val="000000"/>
          <w:sz w:val="20"/>
          <w:lang w:val="en-US" w:eastAsia="en-US" w:bidi="ar-SA"/>
        </w:rPr>
        <w:t xml:space="preserve">, (C.A.); Van Haldren v. Campney and Murphy </w:t>
      </w:r>
      <w:hyperlink r:id="rId800" w:history="1">
        <w:r>
          <w:rPr>
            <w:rFonts w:ascii="arial" w:eastAsia="arial" w:hAnsi="arial" w:cs="arial"/>
            <w:i/>
            <w:color w:val="0077CC"/>
            <w:sz w:val="20"/>
            <w:u w:val="single"/>
            <w:shd w:val="clear" w:color="auto" w:fill="FFFFFF"/>
            <w:lang w:val="en-US" w:eastAsia="en-US" w:bidi="ar-SA"/>
          </w:rPr>
          <w:t>[2000] B.C.J. No. 706</w:t>
        </w:r>
      </w:hyperlink>
      <w:r>
        <w:rPr>
          <w:rFonts w:ascii="arial" w:eastAsia="arial" w:hAnsi="arial" w:cs="arial"/>
          <w:color w:val="000000"/>
          <w:sz w:val="20"/>
          <w:lang w:val="en-US" w:eastAsia="en-US" w:bidi="ar-SA"/>
        </w:rPr>
        <w:t xml:space="preserve"> (C.A.); and Birkenhead Resort Ltd. v. Bemister, </w:t>
      </w:r>
      <w:hyperlink r:id="rId801" w:history="1">
        <w:r>
          <w:rPr>
            <w:rFonts w:ascii="arial" w:eastAsia="arial" w:hAnsi="arial" w:cs="arial"/>
            <w:i/>
            <w:color w:val="0077CC"/>
            <w:sz w:val="20"/>
            <w:u w:val="single"/>
            <w:shd w:val="clear" w:color="auto" w:fill="FFFFFF"/>
            <w:lang w:val="en-US" w:eastAsia="en-US" w:bidi="ar-SA"/>
          </w:rPr>
          <w:t>[2001] B.C.J. No. 419</w:t>
        </w:r>
      </w:hyperlink>
      <w:r>
        <w:rPr>
          <w:rFonts w:ascii="arial" w:eastAsia="arial" w:hAnsi="arial" w:cs="arial"/>
          <w:color w:val="000000"/>
          <w:sz w:val="20"/>
          <w:lang w:val="en-US" w:eastAsia="en-US" w:bidi="ar-SA"/>
        </w:rPr>
        <w:t>,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in its pleadings the Plaintiff claims its loss was caused by the Defendant's failure to disclose material facts which the Defendant knew or ought to have known, including facts pertaining to the lack of creditworthiness of the borrower and of the personal guarantors. In particular, the Plaintiff contends that Grantham Farms and its principals, (who were the personal guarantors of the loan), were insolvent or so heavily indebted as to be unable to qualify for such a loan on ordinary prudent lending principles and further that Grantham Farms and in particular Leslie Slavlebo, (a principal of Grantham Farms and one of the personal guarantors of the loan), was not commercially reliable as Mr. Slavlebo had a poor reputation for reliability in his business dealings and had been the defendant in many civil suits to recover debt from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application, the Defendant contends that there is no evidence from which either of these alleged facts can be inferred and that, even if there is evidence to support them, there is no evidence that that fact caused or materially contributed to the Plaintiff's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disagree.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Upon reviewing the evidence, I have concluded that there is some evidence from which an inference may be drawn that Grantham Farms was insolvent. In particular, there was evidence that it was a newly-incorporated company without any assets other than the Rusty Creek Ranch and that the value of that property (excluding the value of the timber on it if harvested), was less than the full amount owed on this loan, (that is, the property was worth less than $652,000, the total owed in principal and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far as the principals (that is, the personal guarantors are concerned), there was evidence that they had also personally guaranteed a number of other loan transactions and that these transactions also had a high rate of interest. Without weighing this evidence, an inference may be drawn that the personal guarantors were heavily indebted given the extent of their financial commitments. Further, given the high rate of interest on these loans, an inference may be drawn that the personal guarantors could not secure financing with conventional lending institutions for this loan or for the other loan and that their loans were high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was also evidence led that Mr. Rahn (who was a principal and the directing mind of the Plaintiff at all material times), was a conservative investor and required that the loan be personally guaranteed. (Mr. Rahn was not able to testify in this trial because he died before the trial commenced.)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inference may be drawn from the evidence that was led pertaining to Mr. Rahn that had he known that Grantham Farms was insolvent and that the personal guarantors were heavily indebted, he may not have agreed to loan these monies.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Given this evidence, there is some evidence from which an inference can be drawn that the failure to disclose these facts was material and that that failure caused or contributed to the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Having reached the conclusion that there is some evidence to support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on at least one of the grounds alleged, I do not find it necessary to review whether there was any evidence to support the other grounds.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breach of fiduciary duty, the parties raised a preliminary issue regarding the essential elements of that claim and, in particular, the element of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Upon reviewing the case law presented (that is, Commerce Capital Trust Co. v. Berk </w:t>
      </w:r>
      <w:hyperlink r:id="rId802" w:history="1">
        <w:r>
          <w:rPr>
            <w:rFonts w:ascii="arial" w:eastAsia="arial" w:hAnsi="arial" w:cs="arial"/>
            <w:i/>
            <w:color w:val="0077CC"/>
            <w:sz w:val="20"/>
            <w:u w:val="single"/>
            <w:shd w:val="clear" w:color="auto" w:fill="FFFFFF"/>
            <w:lang w:val="en-US" w:eastAsia="en-US" w:bidi="ar-SA"/>
          </w:rPr>
          <w:t>(1989), 68 O.R. (2d) 257</w:t>
        </w:r>
      </w:hyperlink>
      <w:r>
        <w:rPr>
          <w:rFonts w:ascii="arial" w:eastAsia="arial" w:hAnsi="arial" w:cs="arial"/>
          <w:color w:val="000000"/>
          <w:sz w:val="20"/>
          <w:lang w:val="en-US" w:eastAsia="en-US" w:bidi="ar-SA"/>
        </w:rPr>
        <w:t xml:space="preserve">, (C.A.); Canada Trustco Mortgage Co. v. Bartlet and Richardes et al. </w:t>
      </w:r>
      <w:hyperlink r:id="rId803" w:history="1">
        <w:r>
          <w:rPr>
            <w:rFonts w:ascii="arial" w:eastAsia="arial" w:hAnsi="arial" w:cs="arial"/>
            <w:i/>
            <w:color w:val="0077CC"/>
            <w:sz w:val="20"/>
            <w:u w:val="single"/>
            <w:shd w:val="clear" w:color="auto" w:fill="FFFFFF"/>
            <w:lang w:val="en-US" w:eastAsia="en-US" w:bidi="ar-SA"/>
          </w:rPr>
          <w:t>(1996), 28 O.R. (3d) 768</w:t>
        </w:r>
      </w:hyperlink>
      <w:r>
        <w:rPr>
          <w:rFonts w:ascii="arial" w:eastAsia="arial" w:hAnsi="arial" w:cs="arial"/>
          <w:color w:val="000000"/>
          <w:sz w:val="20"/>
          <w:lang w:val="en-US" w:eastAsia="en-US" w:bidi="ar-SA"/>
        </w:rPr>
        <w:t xml:space="preserve">, (C.A.); Jacks v. Davis, </w:t>
      </w:r>
      <w:hyperlink r:id="rId804" w:history="1">
        <w:r>
          <w:rPr>
            <w:rFonts w:ascii="arial" w:eastAsia="arial" w:hAnsi="arial" w:cs="arial"/>
            <w:i/>
            <w:color w:val="0077CC"/>
            <w:sz w:val="20"/>
            <w:u w:val="single"/>
            <w:shd w:val="clear" w:color="auto" w:fill="FFFFFF"/>
            <w:lang w:val="en-US" w:eastAsia="en-US" w:bidi="ar-SA"/>
          </w:rPr>
          <w:t>[1982] B.C.J. No. 2053</w:t>
        </w:r>
      </w:hyperlink>
      <w:r>
        <w:rPr>
          <w:rFonts w:ascii="arial" w:eastAsia="arial" w:hAnsi="arial" w:cs="arial"/>
          <w:color w:val="000000"/>
          <w:sz w:val="20"/>
          <w:lang w:val="en-US" w:eastAsia="en-US" w:bidi="ar-SA"/>
        </w:rPr>
        <w:t xml:space="preserve">, (C.A.); and Hodgkinson v. Simms </w:t>
      </w:r>
      <w:hyperlink r:id="rId805"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I have concluded that with respect to a breach of fiduciary duty claim, the Plaintiff must establish that a fiduciary relationship exists; that in the context of that relationship the Defendant failed to disclose a material fact, (that is, a fact that his/her constituent is entitled to know in connection with the transaction); and that a loss arose as a result of the transaction. The onus then shifts to the Defendant to prove that the loss would have occurred regardless of the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accept the argument submitted on behalf of the Defendant that the Plaintiff has the onus of demonstrating that the non-disclosed fact caused the loss. Further, I am not satisfied that that is the meaning to be taken from the decision in Hodgkinson in which the Court commented that "where the plaintiff has made out a case of non-disclosure and the loss occasioned thereby is established, the onus is on the defendant to prove that the innocent victim would have suffered the same loss regardless of the breach;".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the interpretation of the Defendant that the phrase "the loss occasioned thereby" imposes the burden on the Plaintiff to establish that the breach caused the loss is not in keeping with the equitable principles governing this cause of action and, in particular, it renders meaningless the shifting of the onus. That is, if the Plaintiff must demonstrate that the non-disclosure caused the loss, there is little point in the onus then shifting to the Defendant to prove that the loss would have occurred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Rather, equity and the case law support the conclusion that, with this cause of action, a presumption is raised that the loss was caused by the breach of fiduciary duty once a plaintiff has proven the breach of fiduciary duty, namely, the non-disclosure of a material fact pertaining to the transaction and that a loss has occurred as a result of that transaction. The onus then shifts to the defendant to prove that the loss would have occurred regardless of the breach.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I am not satisfied that the case law supports the submission of the Plaintiff that a disclosed conflict of interest by itself gives rise to a breach of a fiduciary duty claim. Rather, it is my view that it is "non-disclosed" material facts relating to the transaction that provide the foundation for this type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far as the present application is concerned, given my conclusion regarding the elements of this type of claim, the issue is whether there is any evidence that the Defendant owed a fiduciary duty to the Plaintiff; that there was non-disclosure of a material fact pertaining to the loan transaction; and that a loss arose as a result of the loan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satisfied that there is some evidence that the Defendant owed a fiduciary duty to the Plaintiff. (The Defendant did testify that he appreciated that the Plaintiff was relying on his legal expertise regarding this loan transaction.) I am also satisfied that a loss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Furthermore, as was set out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am satisfied that there is some evidence from which an inference can be drawn that the Defendant failed to disclose material facts pertaining to the loan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reached these conclusions, I am satisfied that the Plaintiff has led some evidence on all of the elements that it must establish on a breach of fiduciary duty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all of these reasons, this no-evidence motion is dismissed. The Defendant is called upon to make his decision as to whether he will call evidence.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SINCLAIR PROWSE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Abdi v. Bottomley, [2018] B.C.J. No. 7014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21, 2018.</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21, 2018.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S147738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[2018] B.C.J. No. 7014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2018 BCSC 2333</w:t>
      </w:r>
    </w:p>
    <w:p>
      <w:pPr>
        <w:spacing w:before="120" w:line="260" w:lineRule="atLeast"/>
        <w:rPr>
          <w:lang w:val="en-US" w:eastAsia="en-US" w:bidi="ar-SA"/>
        </w:rPr>
      </w:pPr>
      <w:r>
        <w:rPr>
          <w:rFonts w:ascii="arial" w:eastAsia="arial" w:hAnsi="arial" w:cs="arial"/>
          <w:color w:val="000000"/>
          <w:sz w:val="20"/>
          <w:lang w:val="en-US" w:eastAsia="en-US" w:bidi="ar-SA"/>
        </w:rPr>
        <w:t>Between Alla Abdi, Plaintiff, and Paul Bottomley, Roberta Bottomley, and City of Burnaby, Defendants, and Paul Bottomley and Roberta Bottomley,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 paras.)</w:t>
      </w:r>
    </w:p>
    <w:p>
      <w:pPr>
        <w:jc w:val="both"/>
        <w:rPr>
          <w:lang w:val="en-US" w:eastAsia="en-US" w:bidi="ar-SA"/>
        </w:rPr>
      </w:pPr>
      <w:bookmarkStart w:id="125" w:name="Counsel_39"/>
      <w:bookmarkEnd w:id="12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2" style="position:absolute;z-index:2517002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J.S. Stanley, P.J. Bosco.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and Third Parties Paul and Roberta Bottomley: M.D. Murphy.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City of Burnaby: D.J.A. Bell, S.L. Hamilton.</w:t>
      </w:r>
      <w:r>
        <w:rPr>
          <w:lang w:val="en-US" w:eastAsia="en-US" w:bidi="ar-SA"/>
        </w:rPr>
        <w:cr/>
      </w:r>
    </w:p>
    <w:p>
      <w:pPr>
        <w:spacing w:after="240"/>
        <w:rPr>
          <w:lang w:val="en-US" w:eastAsia="en-US" w:bidi="ar-SA"/>
        </w:rPr>
      </w:pPr>
      <w:bookmarkStart w:id="126" w:name="Judgment_39"/>
      <w:bookmarkEnd w:id="126"/>
      <w:r>
        <w:pict>
          <v:line id="_x0000_s1153" style="position:absolute;z-index:251751424" from="0,12pt" to="512pt,12pt" strokecolor="#009ddb" strokeweight="1.5pt">
            <v:stroke linestyle="single"/>
          </v:line>
        </w:pict>
      </w:r>
    </w:p>
    <w:p>
      <w:pPr>
        <w:spacing w:line="260" w:lineRule="atLeast"/>
        <w:ind w:left="1080"/>
        <w:rPr>
          <w:lang w:val="en-US" w:eastAsia="en-US" w:bidi="ar-SA"/>
        </w:rPr>
      </w:pPr>
      <w:r>
        <w:rPr>
          <w:rFonts w:ascii="arial" w:eastAsia="arial" w:hAnsi="arial" w:cs="arial"/>
          <w:b/>
          <w:color w:val="000000"/>
          <w:sz w:val="20"/>
          <w:lang w:val="en-US" w:eastAsia="en-US" w:bidi="ar-SA"/>
        </w:rPr>
        <w:t>Oral Ruling re Canvassing the Jury</w: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r>
              <w:rPr>
                <w:rFonts w:ascii="arial" w:eastAsia="arial" w:hAnsi="arial" w:cs="arial"/>
                <w:b/>
                <w:color w:val="000000"/>
                <w:sz w:val="30"/>
                <w:lang w:val="en-US" w:eastAsia="en-US" w:bidi="ar-SA"/>
              </w:rPr>
              <w:t>J.M. GROPPER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 have had an opportunity to review your submissions before we met today and I thank you for providing them to me in advance. The question is whether the case is sufficiently complex that the jury ought to be canvassed about the basis for their decision on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they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City of Burnaby submits that the questions to the jury should require them to provide particulars in respect of their findings regarding breach, standard of care and causation because there is sufficient reason to believe that the jury's understanding of its instructions may need to be tested.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opposes the application. She argues that this is a simple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particulars alleged are simple: the Bottomley's should not have had fires and Burnaby should not have let them keep the fire pit. The plaintiff submits that the particulars are easily and logically associated to the issue of causation and that the simplified version of the CIVJI instruction is sufficient to instruct the jury as to factors needed to make out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jurisprudence addresses motor vehicle accident cases as the simple cases and malpractice cases as a complex. This case is neither. It is more analogous to a motor vehicle accident case: the accident occurred and caused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already decided the issue of the duty of care of the City of Burnaby. Asking the jury to provide particulars on those areas identified by Burnaby is not one of those areas where the jury's understanding needs to be tested. These are interesting issues, as far as lawyers are concerned, but the jury is here to provide an answer to whether any or all of the defendants were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Asking the jury questions about "why" will invite a look at the deliberative process, which we are not to do. I do not think this jury will necessarily be able to come to an agreement about the particulars if they are asked.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We have asked the jury to find whether there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if so, to assess damages. It is not a complex case and there is no point making it more complex for the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decline to ask the jury to provide the particulars that Burnaby suggests.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J.M. GROPPER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Allen v. Dennis P.A. Nimchuk Inc., [2015] B.C.J. No. 2154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143940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Felicia Allen, Plaintiff, and Dennis P.A. Nimchuk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jc w:val="both"/>
        <w:rPr>
          <w:rFonts w:ascii="arial" w:eastAsia="arial" w:hAnsi="arial" w:cs="arial"/>
          <w:sz w:val="20"/>
          <w:lang w:val="en-US" w:eastAsia="en-US" w:bidi="ar-SA"/>
        </w:rPr>
      </w:pPr>
      <w:bookmarkStart w:id="127" w:name="Counsel_40"/>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F. 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 Bell, T. Young.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40"/>
      <w:bookmarkEnd w:id="128"/>
      <w:r>
        <w:pict>
          <v:line id="_x0000_s1156"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W. EHRCKE J._0"/>
            <w:bookmarkEnd w:id="129"/>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had dental work performed by the defendant in 2002. She felt that it did not go well, and she complained to the College of Dental Surgeons of British Columbia (the "College"). Dr. Nimchuk provided written responses to the complaint as requested by the College. Ultimately, the College closed the file with no disciplinary action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sued the defendant in Provincial Court Small Claims Division, and later filed a notice of civil claim in this Court, alleging dental malpractice and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now applies under Rule 9-5 for an order that the plaintiff's notice of civil claim in this Court be struck out and the proceeding dismissed on the basis that the claims are statute barred by reason of the expiry of the limitation period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and also on the basis that the claims have no reasonable prospect of success, and that they are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was represented by counsel on this application. The plaintiff appeared without counsel and made submissions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Dennis P.A. Nimchuk is a prosthodontist employed by the defendant company, Dennis P.A. Nimchuk Inc., which provided specialist dental services for the plaintiff in 2002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Nimchuk performed implant surgery for the plaintiff in November 2002. The plaintiff terminated her dental treatment with Dr. Nimchuk in April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complaint to the College was filed July 30, 2003. On August 11, 2003, the College wrote to Dr. Nimchuk enclosing a copy of the complaint and requesting a response. By letter dated September 12, 2003, addressed to the College, Dr. Nimchuk responded to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30, 2003, the College again wrote to Dr. Nimchuk inviting his response to additional information that the plaintiff had provided about her complaint. Dr. Nimchuk responded in a letter dated November 9, 2003, addressed to the College. Dr. Nimchuk drafted a further letter to the College dated June 24, 2004 in relation to the plaintiff's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21, 2004, the College wrote to Dr. Nimchuk advising that the investigation of the complaint was complete and that the College file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September 1, 2004, the plaintiff commenced proceedings in this Court against the College, Vancouver Registry No. S088909 (the "College Action"). The statement of claim in the College Action advanced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libel, in addition to appealing the College's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Court struck out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the libel claim, and this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Court also held the plaintiff lacked standing to appeal the College's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of Appeal considered the plaintiff's submission that this Court erred in finding she lacked standing to appeal the College's decision and allowed the appeal on that ground and set aside the order striking out the plaintiff's action. The plaintiff was granted leave to bring an appeal in the proper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the parties were unable to agree on the form of the order, the Court of Appeal issued supplementary reasons, indexed at </w:t>
      </w:r>
      <w:r>
        <w:rPr>
          <w:rFonts w:ascii="arial" w:eastAsia="arial" w:hAnsi="arial" w:cs="arial"/>
          <w:i/>
          <w:color w:val="000000"/>
          <w:sz w:val="20"/>
          <w:lang w:val="en-US" w:eastAsia="en-US" w:bidi="ar-SA"/>
        </w:rPr>
        <w:t>Allen v. College of Dental Surgeons of British Columbia</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2007 BCCA 259</w:t>
        </w:r>
      </w:hyperlink>
      <w:r>
        <w:rPr>
          <w:rFonts w:ascii="arial" w:eastAsia="arial" w:hAnsi="arial" w:cs="arial"/>
          <w:color w:val="000000"/>
          <w:sz w:val="20"/>
          <w:lang w:val="en-US" w:eastAsia="en-US" w:bidi="ar-SA"/>
        </w:rPr>
        <w:t>, which provided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has 30 days from the entry of this order to file a Notice of Appeal pursuant to Rule 49 and she may thereafter add to the grounds set out in that notice such further grounds as may arise upon receipt and consideration of a certified copy of all the proceedings, reports, orders and papers to which she is entitled under s. 57(3) of the </w:t>
      </w:r>
      <w:r>
        <w:rPr>
          <w:rFonts w:ascii="arial" w:eastAsia="arial" w:hAnsi="arial" w:cs="arial"/>
          <w:i/>
          <w:color w:val="000000"/>
          <w:sz w:val="20"/>
          <w:lang w:val="en-US" w:eastAsia="en-US" w:bidi="ar-SA"/>
        </w:rPr>
        <w:t>Dentists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January 15, 2009, counsel for the College sent to the plaintiff the College's complete investigation file, including the responses of Dr. Nimchuk to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filed an amended notice of appeal in the College Action on June 12, 2009. That action apparently remains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November 9, 2004, the plaintiff commenced a dental malpractice action in the Provincial Court of British Columbia Small Claims Division under the style of cause </w:t>
      </w:r>
      <w:r>
        <w:rPr>
          <w:rFonts w:ascii="arial" w:eastAsia="arial" w:hAnsi="arial" w:cs="arial"/>
          <w:i/>
          <w:color w:val="000000"/>
          <w:sz w:val="20"/>
          <w:lang w:val="en-US" w:eastAsia="en-US" w:bidi="ar-SA"/>
        </w:rPr>
        <w:t>Allen v. Dennis P.A. Nimchuk Inc.,</w:t>
      </w:r>
      <w:r>
        <w:rPr>
          <w:rFonts w:ascii="arial" w:eastAsia="arial" w:hAnsi="arial" w:cs="arial"/>
          <w:color w:val="000000"/>
          <w:sz w:val="20"/>
          <w:lang w:val="en-US" w:eastAsia="en-US" w:bidi="ar-SA"/>
        </w:rPr>
        <w:t xml:space="preserve"> Vancouver Registry No. 04-05085 (the "Small Claims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November 7, 2005, the plaintiff filed an amended notice of claim in the Small Claims Action, alleging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addition, the plaintiff increased the amount sought from $10,000 to $25,000. On the same date, the plaintiff filed a certificate of readiness without attaching all medical reports and records of expenses or losses incurred or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November 15, 2005, the defendant filed a reply to the amended notice of claim denying all allegations and pleading the matter should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February 2006, at the plaintiff's request, the plaintiff and defendant agreed to adjourn the settlement conference in the Small Claims Action, scheduled for March 29, 2006, pending the resolution of the plaintiff's College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May 22, 2009, the plaintiff filed a further amended notice of claim in the Small Claims Action, adding an allegation of defamation to the prior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Pursuant to Rule 8(3.1)(b) of the </w:t>
      </w:r>
      <w:r>
        <w:rPr>
          <w:rFonts w:ascii="arial" w:eastAsia="arial" w:hAnsi="arial" w:cs="arial"/>
          <w:i/>
          <w:color w:val="000000"/>
          <w:sz w:val="20"/>
          <w:lang w:val="en-US" w:eastAsia="en-US" w:bidi="ar-SA"/>
        </w:rPr>
        <w:t>Small Claims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261/93</w:t>
      </w:r>
      <w:r>
        <w:rPr>
          <w:rFonts w:ascii="arial" w:eastAsia="arial" w:hAnsi="arial" w:cs="arial"/>
          <w:color w:val="000000"/>
          <w:sz w:val="20"/>
          <w:lang w:val="en-US" w:eastAsia="en-US" w:bidi="ar-SA"/>
        </w:rPr>
        <w:t>, the defendant relied on its previously filed reply in the Small Claims Action denying all allegations and pleading the matter should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28, 2010, the defendant filed a requisition seeking that a settlement conference be scheduled in the Small Claims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15, 2010, a notice was sent to the parties of the Small Claims Action scheduling a settlement conference for May 27,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March 8, 2010, the plaintiff filed an application to a judge requesting the settlement conference in the Small Claims Action be adjourned pending the outcome of the College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opposed the adjournment of the Small Claims Action settlement conference, but on April 13, 2010 the settlement conference was adjourned, and mediation with a senior mediator was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mediation proceeded on September 17, 2010, but no resolution of the Small Claims Action was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16, 2010, after hearing the defendant's application to dismiss the Small Claims Action for lack of a proper expert report being filed with the plaintiff's certificate of readiness, the plaintiff was ordered to file and serve an expert report to support her claim by March 15, 2011 or her claim would be summarily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14, 2011, the plaintiff filed an expert report by Dr. Levant in the Small Claims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20, 2011, at the trial conference, Judge Yee ordered the plaintiff had leave to apply to transfer the Small Claims Action to the Supreme Court, and the defendant had leave to bring a counter-application. Also at the trial conference Judge Yee stated to the plaintiff that the Provincial Court does not have jurisdiction to consider the plaintiff's defamation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21 and 22, 2012, Judge Gallagher heard the plaintiff's application to transfer the Small Claims Action to the Supreme Court, which the defendant opposed (the "Transfer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June 22, 2012, Judge Gallagher gave oral reasons for judgment, </w:t>
      </w:r>
      <w:r>
        <w:rPr>
          <w:rFonts w:ascii="arial" w:eastAsia="arial" w:hAnsi="arial" w:cs="arial"/>
          <w:i/>
          <w:color w:val="000000"/>
          <w:sz w:val="20"/>
          <w:lang w:val="en-US" w:eastAsia="en-US" w:bidi="ar-SA"/>
        </w:rPr>
        <w:t>Allen v. Dennis P.A. Nimchuk Inc.</w:t>
      </w:r>
      <w:r>
        <w:rPr>
          <w:rFonts w:ascii="arial" w:eastAsia="arial" w:hAnsi="arial" w:cs="arial"/>
          <w:color w:val="000000"/>
          <w:sz w:val="20"/>
          <w:lang w:val="en-US" w:eastAsia="en-US" w:bidi="ar-SA"/>
        </w:rPr>
        <w:t xml:space="preserve"> (22 June 2012), Vancouver 04-05085 (B.C.P.C.), dismissing the plaintiff's application to transfer the Small Claims Action to Supreme Court pursuant to R. 7.1(1) of the Small Claims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July 19, 2012, the plaintiff commenced the within dental malpractice and defamation action in this Court (the "Supreme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August 21, 2012, the defendant filed a response to civil claim denying all allegations in the notice of civil claim and pleading the plaintiff's Supreme Court Action is statute-barred by virtue of the expiry of the limitation periods provided for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and further, that it should be struck out on the grounds that it is unnecessary, scandalous, frivolous, and vexatious, that it is a collateral attack, and that it is otherwise an abuse of the process of the court as it is an attempt to circumvent the Supreme Court Civil Rules and the Small Claims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September 5, 2012, the plaintiff filed a reply to the defendant's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June 10, 2015, the plaintiff filed a notice of withdrawal of the Small Claims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August 14, 2015, the plaintiff filed an amended notice of civil claim in the Supreme Court Action, adding an allegation that the defendant deceived her into thinking that he was qualified to perform implant surgery when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set out the issues to be decided on this application as follows: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within action is statute-barred by virtue of the expiry of the limitation periods provided for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within action should be struck as an attempt by the plaintiff to circumvent the reasons for judgment of Judge Gallagher of the Provincial Court in </w:t>
      </w:r>
      <w:r>
        <w:rPr>
          <w:rFonts w:ascii="arial" w:eastAsia="arial" w:hAnsi="arial" w:cs="arial"/>
          <w:i/>
          <w:color w:val="000000"/>
          <w:sz w:val="20"/>
          <w:lang w:val="en-US" w:eastAsia="en-US" w:bidi="ar-SA"/>
        </w:rPr>
        <w:t>Allen v. Dennis P.A. Nimchuk Inc</w:t>
      </w:r>
      <w:r>
        <w:rPr>
          <w:rFonts w:ascii="arial" w:eastAsia="arial" w:hAnsi="arial" w:cs="arial"/>
          <w:color w:val="000000"/>
          <w:sz w:val="20"/>
          <w:lang w:val="en-US" w:eastAsia="en-US" w:bidi="ar-SA"/>
        </w:rPr>
        <w:t>., thereby constituting a vexatious, collateral attack and an abuse of the court's process.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is plain and obvious that the plaintiff's notice of civil claim discloses no reasonable cause of action in libel and should be struck.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should be ordered to pay the costs of the within application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defendant's notice of application, there was also a request for an order that the plaintiff be restrained from commencing further legal proceedings without leave of the Court, but at the hearing of this application, the defendant advised it is not proceeding with that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the within action was commenced before June 1, 2013, and the acts or omissions at issue occurred before June 1, 2013,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applies to this matter. In these reasons, all references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are references to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assessing the defendant's submission that the plaintiff's claims should be dismissed on this application on the basis that they are statute-barred, it is important to recall that the defendant brought this application as an application under Rule 9-5. It is framed as an application that the proceeding be dismissed on the basis that the pleadings disclose no reasonable claim. The present application is not a summary trial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 an application under Rule 9-5(1)(a), the Court must assume that all of the facts pleaded in the notice of civil claim can be proven, and the action will only be dismissed if, on that basis,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emphasized that this application is framed as an application under Rule 9-5(1), and not a summary trial under Rule 9-7, because, on my understanding of the authorities, a limitation defence is not a matter that can form the basis of a successful application under Rule 9-5(1) [formerly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Rain Coast Water Corp. v. British Columbia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2008 BCSC 1182</w:t>
        </w:r>
      </w:hyperlink>
      <w:r>
        <w:rPr>
          <w:rFonts w:ascii="arial" w:eastAsia="arial" w:hAnsi="arial" w:cs="arial"/>
          <w:color w:val="000000"/>
          <w:sz w:val="20"/>
          <w:lang w:val="en-US" w:eastAsia="en-US" w:bidi="ar-SA"/>
        </w:rPr>
        <w:t>, Leask J. held at paras. 25-28: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do not agree with the Crown's arguments on the application of the limitation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First, there is authority from the Court of Appeal that statutory limitation is a defence pleading that does not arise on a 19(24) proceeding. In </w:t>
      </w:r>
      <w:r>
        <w:rPr>
          <w:rFonts w:ascii="arial" w:eastAsia="arial" w:hAnsi="arial" w:cs="arial"/>
          <w:i/>
          <w:color w:val="000000"/>
          <w:sz w:val="20"/>
          <w:lang w:val="en-US" w:eastAsia="en-US" w:bidi="ar-SA"/>
        </w:rPr>
        <w:t>Fuoco Estate v. Kamloops (City)</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2001 BCCA 325</w:t>
        </w:r>
      </w:hyperlink>
      <w:r>
        <w:rPr>
          <w:rFonts w:ascii="arial" w:eastAsia="arial" w:hAnsi="arial" w:cs="arial"/>
          <w:color w:val="000000"/>
          <w:sz w:val="20"/>
          <w:lang w:val="en-US" w:eastAsia="en-US" w:bidi="ar-SA"/>
        </w:rPr>
        <w:t>, Low J.A.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This is an appeal of the dismissal by a chambers judge under Rule 19(24)(a) of the Rules of Court of the appellant's claim against the plaintiff on the basis that the statement of claim shows no reasonable claim. The learned judge correctly stated the law that in such an application no evidence is receivable and the facts pleaded in the statement of claim must be assumed to be true. Before the court can dismiss the action under the Rule, it must be plain and obvious that the action cannot succeed.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Counsel have been unable to direct us to any cases in which Rule 19(24)(a), standing alone, has been used to resolve a limitation issue. That may be because statements of claim do not raise limitation issues, as is the case here. </w:t>
      </w:r>
      <w:r>
        <w:rPr>
          <w:rFonts w:ascii="arial" w:eastAsia="arial" w:hAnsi="arial" w:cs="arial"/>
          <w:color w:val="000000"/>
          <w:sz w:val="20"/>
          <w:u w:val="single"/>
          <w:lang w:val="en-US" w:eastAsia="en-US" w:bidi="ar-SA"/>
        </w:rPr>
        <w:t>The statutory limitations is a defence pleading</w:t>
      </w:r>
      <w:r>
        <w:rPr>
          <w:rFonts w:ascii="arial" w:eastAsia="arial" w:hAnsi="arial" w:cs="arial"/>
          <w:color w:val="000000"/>
          <w:sz w:val="20"/>
          <w:lang w:val="en-US" w:eastAsia="en-US" w:bidi="ar-SA"/>
        </w:rPr>
        <w:t>. It is an issue that does not arise until it is pleaded in defence. It has to be remembered that although the events which gave rise to this action had their genesis in 1974, and although it is pleaded that the agreement expired in 1975, it is also pleaded that there has been a continuous breach and trespass since 1975. I do not wish to state categorically that a limitation argument cannot properly arise under Rule 19(24)(a). But in the circumstances that exist here, in particular the allegation of an ongoing breach of contract, I am of the opinion that the limitation issue cannot properly be dealt with under Rule 19(24)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Second, it is possible that the time limitation has been postponed and thus the limitation period not expired. Section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According to the pleadings, the plaintiff was not in possession of certain documents until 2005 or 2006. The plaintiff argues that, without those documents, it did not have the facts to regard those facts as showing a cause of action that would have a reasonable prospect of success, and therefore the limitation period had been postponed under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In assessing an application to strike a pleading, I am directed to assume that the facts pled are true. Assuming that the facts plead by the plaintiff are true, it is possible that the applicable limitation periods have been postponed.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Leask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Similar considerations apply in the present case. The plaintiff submits that there should not be a successful limitation defence first, because she brought her claims in Provincial Court Small Claims Division within the limitation period, and second, because in her submission, facts exist which have the effect of postponing the applicable limitation periods. Those are issues that cannot properly be decided in the defendant's favour in the context of this application under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submits that the Supreme Court Action should be dismissed as an abuse of process because it constitutes a collateral attack on the June 22, 2012 decision of Provincial Court Judge Gallagher refusing to transfer the Small Claims Action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Litchfield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[1993] 4 S.C.R. 333</w:t>
        </w:r>
      </w:hyperlink>
      <w:r>
        <w:rPr>
          <w:rFonts w:ascii="arial" w:eastAsia="arial" w:hAnsi="arial" w:cs="arial"/>
          <w:color w:val="000000"/>
          <w:sz w:val="20"/>
          <w:lang w:val="en-US" w:eastAsia="en-US" w:bidi="ar-SA"/>
        </w:rPr>
        <w:t>, the Supreme Court of Canada briefly summarized the rule against collateral attack at para. p. 348: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rule holds that "a court order, made by a court having jurisdiction to make it," may not be attacked "in proceedings other than those whose specific object is the reversal, variation, or nullification of the order or judgment"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per McIntyre J., at p. 599).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do not agree that the Supreme Court Action is a collateral attack as alleged by the defendant. The defendant argued that rather than commencing an action in this Court, the plaintiff should have appealed Judge Gallagher's decision refusing to transfer the Small Claims Action. That submission cannot be correct, however, because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xml:space="preserve"> prohibits appeals of any order made in Small Claims Court except orders made after a trial allowing or dismissing a claim. Section 5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(1) Any party to a proceeding under this Act may appeal to the Supreme Court an order to allow or dismiss a claim if that order was made by a Provincial Court judge after a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appeal lies from any order of the Provincial Court made in a proceeding under this Act other than an order referred to 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only apparent avenue available to the plaintiff for seeking a reversal of Judge Gallagher's order would have been an application for judicial review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but that is typically a much narrower right of review than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any event, one of the plaintiff's reasons for commencing the Supreme Court Action and discontinuing the Small Claims Action was that this Court has jurisdiction to hear claims of defamation, while such a claim cannot be heard in Provincial Court. Section 3(2) of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(2) The Provincial Court does not have jurisdiction in a claim for libel, slander or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Having erroneously filed a claim for defamation in a court that lacks jurisdiction to hear it, it is not improper for a litigant then to discontinue that erroneously filed claim and commence a new claim in a court that does have the proper jurisdiction. That is neither a collateral attack nor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Allegation of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Finally, the defendant argues that it is plain and obvious that the plaintiff's notice of civil claim discloses no reasonable cause of action in libel and should be struck pursuant to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the defendant submits that the allegedly defamatory statements were made in the course of correspondence to a professional body and are therefore covered by a rule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where Joyce J. wrote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t>
      </w:r>
      <w:r>
        <w:rPr>
          <w:rFonts w:ascii="arial" w:eastAsia="arial" w:hAnsi="arial" w:cs="arial"/>
          <w:i/>
          <w:color w:val="000000"/>
          <w:sz w:val="20"/>
          <w:lang w:val="en-US" w:eastAsia="en-US" w:bidi="ar-SA"/>
        </w:rPr>
        <w:t>Sussman v. Eales</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(1985), 33 C.C.L.T. 156</w:t>
        </w:r>
      </w:hyperlink>
      <w:r>
        <w:rPr>
          <w:rFonts w:ascii="arial" w:eastAsia="arial" w:hAnsi="arial" w:cs="arial"/>
          <w:color w:val="000000"/>
          <w:sz w:val="20"/>
          <w:lang w:val="en-US" w:eastAsia="en-US" w:bidi="ar-SA"/>
        </w:rPr>
        <w:t xml:space="preserve"> (Ont. H.C.J.), appeal allowed in part </w:t>
      </w:r>
      <w:hyperlink r:id="rId827" w:history="1">
        <w:r>
          <w:rPr>
            <w:rFonts w:ascii="arial" w:eastAsia="arial" w:hAnsi="arial" w:cs="arial"/>
            <w:i/>
            <w:color w:val="0077CC"/>
            <w:sz w:val="20"/>
            <w:u w:val="single"/>
            <w:shd w:val="clear" w:color="auto" w:fill="FFFFFF"/>
            <w:lang w:val="en-US" w:eastAsia="en-US" w:bidi="ar-SA"/>
          </w:rPr>
          <w:t>(1986) 25 C.P.C. (2nd) 7</w:t>
        </w:r>
      </w:hyperlink>
      <w:r>
        <w:rPr>
          <w:rFonts w:ascii="arial" w:eastAsia="arial" w:hAnsi="arial" w:cs="arial"/>
          <w:color w:val="000000"/>
          <w:sz w:val="20"/>
          <w:lang w:val="en-US" w:eastAsia="en-US" w:bidi="ar-SA"/>
        </w:rPr>
        <w:t xml:space="preserve"> (Ont. C.A.) deals with the doctrine of immunity by reason of the absolute privilege regarding statements made in the course of quasi-judicial proceedings in the context of discipline proceedings of a statutory body. The plaintiff sued the defendant manager of a nursing home and the home itself for libel arising out of a complaint made in writing by the defendant to the Royal College of Dental Surgeons. The defendant also mistakenly sent a copy of the letter to the president of the local dental society. The complaint had to do with solicitation and alleged harassment of the nursing home. After investigation, the Complaints Committee of the Society decided not to refer the matter to the Discipline Committee, choosing instead gently to chastise the plaintiff, a course within its statutory powers. At p. 157 Smith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issue is whether the defendants enjoy immunity. The general rule is clear. No action will lie for defamatory statements contained in a document properly used in the course of any proceedings before a court of justice or tribunal recognized by law. The rule is well enough settled. The need for citing jurisprudential support has virtually disappeared. However, the following passage in Fleming, Law of Torts 4th ed. (1971) p. 489, always bears repetition: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Freedom of speech without fear of consequences is considered indispensable for the proper and effective administration of justice ... The privilege is incident to the proceedings of all courts of justice and, though analogically applied to other tribunals exercising equivalent functions, has not been extended to those wielding administrative rather than judicial powers ... Though it is perhaps not easy to justify the inclusion of military courts of inquiry, as distinct from courts martial, no one would cavil at the extension of the privilege to ... disciplinary proceedings by the Law Society ... The privilege is not confined to statements made in court, but extends to all preparatory steps taken with a view to judicial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only question really is whether the body to which the complaint in this case was sent is quasi-judicial or whether it is merely administrative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submits that that case is not determinative of the present matter for two reasons. First, it dealt with the question of immunity respecting a complaint to a professional body, and not to correspondence in response to the complaint. Second, the plaintiff submits that the College in the present matter should be considered an administrative, not quasi-judicial,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alternative, the defendant submits that even if absolute privilege does not apply, then the impugned words are covered by qualified privilege. The defendant refers to para. 85 of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Qualified privilege attaches to the occasion upon which a communication is made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the person who makes a communication has an interest or a duty, legal, social or moral, to make it to the person to whom it is made, and the person to whom it is so made has a corresponding interest or duty to receive it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Atkinson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xml:space="preserve">, [1917] A.C. 309 (H.L.), cited with approval by Cory J. in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limits of qualified privilege were discussed in para. 87 of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Ms. Hung submits the qualified privilege in this case is defeated by malice, and by the defendants exceeding the limits of their duty or interest. In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at para. 79-80, Cory J. identified the two ways in which qualified privilege could be defeated: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arises if the dominant motive for publishing is actual or express malice. Malice is commonly understood as ill will toward someone, but it also relates to any indirect motive which conflicts with the sense of duty created by the occasion. Malice may be established by showing that the defendant either knew that he was not telling the truth, or was reckless in that regard.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Second, qualified privilege may be defeated if the limits of the duty or interest have been exceeded. In other words, if the information communicated was not reasonably appropriate to the legitimate purpose of the occasion, the qualified privilege will be defeated.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claim of qualified privilege would therefore require consideration of whether the defendant acted with malice and whether the limits of the duty or interest were exceeded. The plaintiff expressly alleges malice at para. 91 of the amended notice of civil claim. In the same paragraph she also alleges that the impugned words are disproportionate.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may be that at trial, a claim of absolute or qualified privilege would likely succeed, but the present application is neither a trial, nor a summary trial. On the present application under Rule 9-5(1), the test is whether the defendant has shown that even if the plaintiff could prove all the facts alleged in her notice of civil claim, it is plain and obvious that her claim cannot succeed. I am not satisfied that such conclusion is plain and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reasons above, the defendant's application is dismissed. The plaintiff may have her costs of this application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Anderson v. Moropito, [2002] B.C.J. No. 3352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10, 2002 (Kelowna).</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29, 2002.</w:t>
      </w:r>
    </w:p>
    <w:p>
      <w:pPr>
        <w:spacing w:before="120" w:line="260" w:lineRule="atLeast"/>
        <w:jc w:val="center"/>
        <w:rPr>
          <w:lang w:val="en-US" w:eastAsia="en-US" w:bidi="ar-SA"/>
        </w:rPr>
      </w:pPr>
      <w:r>
        <w:rPr>
          <w:rFonts w:ascii="arial" w:eastAsia="arial" w:hAnsi="arial" w:cs="arial"/>
          <w:color w:val="000000"/>
          <w:sz w:val="20"/>
          <w:lang w:val="en-US" w:eastAsia="en-US" w:bidi="ar-SA"/>
        </w:rPr>
        <w:t>Penticton Registry Nos. 15387 and 15898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3352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1656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152 A.C.W.S. (3d) 580</w:t>
      </w:r>
    </w:p>
    <w:p>
      <w:pPr>
        <w:spacing w:before="120" w:line="260" w:lineRule="atLeast"/>
        <w:rPr>
          <w:lang w:val="en-US" w:eastAsia="en-US" w:bidi="ar-SA"/>
        </w:rPr>
      </w:pPr>
      <w:r>
        <w:rPr>
          <w:rFonts w:ascii="arial" w:eastAsia="arial" w:hAnsi="arial" w:cs="arial"/>
          <w:color w:val="000000"/>
          <w:sz w:val="20"/>
          <w:lang w:val="en-US" w:eastAsia="en-US" w:bidi="ar-SA"/>
        </w:rPr>
        <w:t>Between Cory Allen Anderson and Anita Meeds, Plaintiffs, and Jason Paul Moropito, John Crampton and Chandra Rainne Meeds, Defendants, and Insurance Corporation of British Columbia and John Crampton, Third Parties (Registry No. 15387) And between Jason Paul Moropito, Plaintiff, and John Crampton, Defendant (Registry No. 15898)</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 paras.)</w:t>
      </w:r>
    </w:p>
    <w:p>
      <w:pPr>
        <w:jc w:val="both"/>
        <w:rPr>
          <w:lang w:val="en-US" w:eastAsia="en-US" w:bidi="ar-SA"/>
        </w:rPr>
      </w:pPr>
      <w:bookmarkStart w:id="130" w:name="Counsel_41"/>
      <w:bookmarkEnd w:id="1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8" style="position:absolute;z-index:2517022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C.A. Anderson and A. Meeds: Larry D. Halbauer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J.P. Moropito: Robin W. Adolphe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and Third Party, J. Crampton: David H. Pihl, Q.C.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Insurance Corporation of British Columbia: C. Mark Ferguson-Davie</w:t>
      </w:r>
      <w:r>
        <w:rPr>
          <w:lang w:val="en-US" w:eastAsia="en-US" w:bidi="ar-SA"/>
        </w:rPr>
        <w:cr/>
      </w:r>
    </w:p>
    <w:p>
      <w:pPr>
        <w:spacing w:after="240"/>
        <w:rPr>
          <w:lang w:val="en-US" w:eastAsia="en-US" w:bidi="ar-SA"/>
        </w:rPr>
      </w:pPr>
      <w:bookmarkStart w:id="131" w:name="Judgment_41"/>
      <w:bookmarkEnd w:id="131"/>
      <w:r>
        <w:pict>
          <v:line id="_x0000_s1159" style="position:absolute;z-index:2517534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2" w:name="BROOKE J."/>
            <w:bookmarkEnd w:id="132"/>
            <w:r>
              <w:rPr>
                <w:rFonts w:ascii="arial" w:eastAsia="arial" w:hAnsi="arial" w:cs="arial"/>
                <w:b/>
                <w:color w:val="000000"/>
                <w:sz w:val="30"/>
                <w:lang w:val="en-US" w:eastAsia="en-US" w:bidi="ar-SA"/>
              </w:rPr>
              <w:t>BROOKE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two actions were ordered to be tried together by consent pursuant to Rule 5(8). The issue of the liability of Mr. Crampton and Mr. Moropito was heard by consent before the remainder of the trial pursuant to Rule 39(25). The issues of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concerning Mr. Moropito and Mr. Anderson were to be tried after the liability issue was decided. It was held that both Mr. Crampton and Mr. Moropito were negligent, the former for failing to see the immediate hazard represented by the Moropito motorcycle and the latter for driving at a speed which deprived him of the ability to safely direct the course of his motorcycle. In accordance with s. 1 of the ,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liability was apportioned equally. While Mr. Anderson was a passenger and,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would in the ordinary course be entitled to judgment against Mr. Crampton and Mr. Moropito, that issue is to be tried at the resumption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in this context that the parties seek a determination of costs. Written submissions were received. For the reasons which follow, I am satisfied that this issue should be determined after the completion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accordance with Rule 57(9)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"costs of and incidental to a proceeding shall follow the event unless the court otherwise orders". An "issue" may be likened to a battle and the "event" to the war (</w:t>
      </w:r>
      <w:r>
        <w:rPr>
          <w:rFonts w:ascii="arial" w:eastAsia="arial" w:hAnsi="arial" w:cs="arial"/>
          <w:b/>
          <w:i/>
          <w:color w:val="000000"/>
          <w:sz w:val="20"/>
          <w:lang w:val="en-US" w:eastAsia="en-US" w:bidi="ar-SA"/>
        </w:rPr>
        <w:t>Sigurdson</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Fidelity Insurance Company of Canada et al. (No. 2)</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[1977] 6 W.W.R. 451</w:t>
        </w:r>
      </w:hyperlink>
      <w:r>
        <w:rPr>
          <w:rFonts w:ascii="arial" w:eastAsia="arial" w:hAnsi="arial" w:cs="arial"/>
          <w:color w:val="000000"/>
          <w:sz w:val="20"/>
          <w:lang w:val="en-US" w:eastAsia="en-US" w:bidi="ar-SA"/>
        </w:rPr>
        <w:t xml:space="preserve"> at 457). At this juncture an issue has been decided, but not the event. Offers can be made which impact costs both with respect to liability and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 xml:space="preserve">. Moreover, the question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Moropito and Mr. Anderson has yet to be decided. The provision of s.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may be engaged following that decision. At this juncture it is possible that Rule 57(1) may be engaged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all of the circumstances, I am satisfied that the determination of costs must await the completion of the trial. While all parties agreed that the issues should be tried in the manner they were in the interests of economy and convenience, it is preferred that issues of liability and </w:t>
      </w:r>
      <w:r>
        <w:rPr>
          <w:rFonts w:ascii="arial" w:eastAsia="arial" w:hAnsi="arial" w:cs="arial"/>
          <w:i/>
          <w:color w:val="000000"/>
          <w:sz w:val="20"/>
          <w:lang w:val="en-US" w:eastAsia="en-US" w:bidi="ar-SA"/>
        </w:rPr>
        <w:t>quantum</w:t>
      </w:r>
      <w:r>
        <w:rPr>
          <w:rFonts w:ascii="arial" w:eastAsia="arial" w:hAnsi="arial" w:cs="arial"/>
          <w:color w:val="000000"/>
          <w:sz w:val="20"/>
          <w:lang w:val="en-US" w:eastAsia="en-US" w:bidi="ar-SA"/>
        </w:rPr>
        <w:t xml:space="preserve"> be heard together. Duplication of evidence is avoided and the court is better able to assess credibility and the nature and extent of the injuries, as well as the consequential damages. The result of dividing the issues of liability and quantum may be a false economy.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BROOKE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7"/>
          <w:headerReference w:type="default" r:id="rId838"/>
          <w:footerReference w:type="even" r:id="rId839"/>
          <w:footerReference w:type="default" r:id="rId840"/>
          <w:headerReference w:type="first" r:id="rId841"/>
          <w:footerReference w:type="first" r:id="rId8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3" w:history="1">
        <w:r>
          <w:rPr>
            <w:rFonts w:ascii="arial" w:eastAsia="arial" w:hAnsi="arial" w:cs="arial"/>
            <w:b/>
            <w:bCs/>
            <w:i/>
            <w:color w:val="0077CC"/>
            <w:kern w:val="32"/>
            <w:sz w:val="28"/>
            <w:szCs w:val="32"/>
            <w:u w:val="single"/>
            <w:shd w:val="clear" w:color="auto" w:fill="FFFFFF"/>
            <w:lang w:val="en-US" w:eastAsia="en-US" w:bidi="ar-SA"/>
          </w:rPr>
          <w:t>Blanco v. Whistler (Resort Municipality), [2018] B.C.J. No. 7188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Vos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S166451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1366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Lance Blanco, Plaintiff, and The Resort Municipality of Whistler, Whistler Mountain Resort Limited Partnership, Blackcomb Skiing Enterprises Limited Partnership, Whistler Blackcomb Holdings Inc. and ABC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jc w:val="both"/>
        <w:rPr>
          <w:rFonts w:ascii="arial" w:eastAsia="arial" w:hAnsi="arial" w:cs="arial"/>
          <w:sz w:val="20"/>
          <w:lang w:val="en-US" w:eastAsia="en-US" w:bidi="ar-SA"/>
        </w:rPr>
      </w:pPr>
      <w:bookmarkStart w:id="133" w:name="Counsel_42"/>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Nieuwenburg.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Whistler Mountain Resort Limited Partnership, Blackcomb Skiing Enterprises Limited Partnership and Whistler Blackcomb Holdings Inc.: J.K. Yamashita.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Resort Whistler Municipality of Whistler appearing by teleconference: K. Roemer.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appearing by teleconference: A.H. Dalmyn.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42"/>
      <w:bookmarkEnd w:id="134"/>
      <w:r>
        <w:pict>
          <v:line id="_x0000_s1162"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MASTER VOS (orally)"/>
            <w:bookmarkEnd w:id="135"/>
            <w:r>
              <w:rPr>
                <w:rFonts w:ascii="arial" w:eastAsia="arial" w:hAnsi="arial" w:cs="arial"/>
                <w:b/>
                <w:color w:val="000000"/>
                <w:sz w:val="30"/>
                <w:lang w:val="en-US" w:eastAsia="en-US" w:bidi="ar-SA"/>
              </w:rPr>
              <w:t>MASTER VOS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orders that would grant them leave to file third party notices to this action. The third party notices would add Her Majesty the Queen in Right of the Province of British Columbia (the "Crown") as a third party to this action. The Crown and the plaintiff oppose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The Resort Municipality of Whistler, also applies for an order that would grant it leave to file third party proceedings against the defendants Whistler Mountain Resort Limited Partnership, Blackcomb Skiing Enterprises Limited Partnership, and Whistler Blackcomb Holdings Inc., and those defendants apply for an order that would grant them leave to file third party proceedings against the defendant, The Resort Municipality of Whistler. Those applications are not opposed by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this action, the plaintiff claims damages for personal injuries and consequent losses he sustained as a result of a bicycle crash that occurred on July 18, 2014. The plaintiff was riding a bicycle westbound on a trail adjacent to or near Skiers Plaza in Whistler, B.C. He lost control of the bicycle and crashed. He alleges that the defendants were occupiers of the trail and that the crash was due to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provides particulars of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Part 3, paragraph 1, of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claim that the Crown caused or contributed to any injury, loss, damage or expense the plaintiff sustained as a result of the crash. They say that the plaintiff gained access to the part of the trail where the crash occurred by way of lands owned or occupied by the Crown. They allege that the Crown was negligent because it failed to prevent access to the trail.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also alleged. The defendants would like to add the Crown as a third party to the action so they can claim contribution and indemnity from the Crown for any damages assessed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trial date has not yet been set for this action. Examinations for discovery have not been conducted of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Third party claims are governed by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3-5. The principal requirement is a connection between the relief sought in the third party notice and the matters in issue in the main action. To avoid a multiplicity of proceedings and inconsistent findings, the rule permits a third party claim to be pursued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party may file a third party notice without leave of the court within 42 days after being served with the notice of civil claim, but thereafter must apply for leave of the court in order to pursue a third party claim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Courts focus on the following factors when determining whether to exercise their discretion to grant a party leave to file a third party notice: prejudice to the parties; expiration of the limitation period; the merits of the proposed claim; any delay in the proceedings; and, the timeliness of the application; </w:t>
      </w:r>
      <w:r>
        <w:rPr>
          <w:rFonts w:ascii="arial" w:eastAsia="arial" w:hAnsi="arial" w:cs="arial"/>
          <w:i/>
          <w:color w:val="000000"/>
          <w:sz w:val="20"/>
          <w:lang w:val="en-US" w:eastAsia="en-US" w:bidi="ar-SA"/>
        </w:rPr>
        <w:t>Clayton Systems 2001 Ltd. v. Quizno's Canada Corp.</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Tyson Creek Hydro Corporation v. Kerr Wood Leidal Associates Ltd.</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Crown argues that the proposed third party notices do not sufficiently plead a cause of action. It therefore challenges the merits of the proposed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When considering the merits of a proposed third party notice claim, the court is to assume that the facts alleged in the pleading are true.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McLachlin J.A., as she then was, said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right to bring or maintain a third party claim is not dependent on establishing by affidavit or otherwise that there is evidence to support the claim. Rather, a motion to strike out or amend a third party claim should be considered on the assumption that the facts pleaded can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Crown submits that the facts alleged in the proposed third party notices do not support a cause of action. Specifically, it argues that the pleading set out at Part 1, para. 7 of both proposed third party notices is inadequate. Those paragraphs read as follows:</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Crown owned and/or occupied the lands by which the plaintiff gained access to the part of the Trail where the Crash is alleged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Crown refers to the definition of occupier in the </w:t>
      </w:r>
      <w:r>
        <w:rPr>
          <w:rFonts w:ascii="arial" w:eastAsia="arial" w:hAnsi="arial" w:cs="arial"/>
          <w:i/>
          <w:color w:val="000000"/>
          <w:sz w:val="20"/>
          <w:lang w:val="en-US" w:eastAsia="en-US" w:bidi="ar-SA"/>
        </w:rPr>
        <w:t xml:space="preserve">Occupiers Liability Act, </w:t>
      </w:r>
      <w:r>
        <w:rPr>
          <w:rFonts w:ascii="arial" w:eastAsia="arial" w:hAnsi="arial" w:cs="arial"/>
          <w:i/>
          <w:color w:val="000000"/>
          <w:sz w:val="20"/>
          <w:lang w:val="en-US" w:eastAsia="en-US" w:bidi="ar-SA"/>
        </w:rPr>
        <w:t>R.S.B.C</w:t>
      </w:r>
      <w:r>
        <w:rPr>
          <w:rFonts w:ascii="arial" w:eastAsia="arial" w:hAnsi="arial" w:cs="arial"/>
          <w:i/>
          <w:color w:val="000000"/>
          <w:sz w:val="20"/>
          <w:lang w:val="en-US" w:eastAsia="en-US" w:bidi="ar-SA"/>
        </w:rPr>
        <w:t>. 1996, c. 337</w:t>
      </w:r>
      <w:r>
        <w:rPr>
          <w:rFonts w:ascii="arial" w:eastAsia="arial" w:hAnsi="arial" w:cs="arial"/>
          <w:color w:val="000000"/>
          <w:sz w:val="20"/>
          <w:lang w:val="en-US" w:eastAsia="en-US" w:bidi="ar-SA"/>
        </w:rPr>
        <w:t>. It 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Crown argues that it is not good enough for the defendants to simply allege that the Crown "owned and/or occupied" the lands in question. The Crown points out that the pleaded facts are the firm basis upon which the potential success of the third party claim is to be evaluated. It submits that the proposed third party notices do not plead facts required for the claims alleged, as they do not specify the duty of care the defendants allege the Crown failed to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Crown also argues that the proposed third party notices do not establish a relationship of proximity giving rise to a duty of care that would be owed by the Crown, because they do not explain how or why the Province should have restricted cyclists from entering the area, or controlled traffic, or maintained the trail.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Crown referred to the test for striking out claims as set out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At paragraph 17 the Chief Justice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claim will only be struck if it is plain and obvious, assuming the facts pleaded to be true, that the pleading discloses no reasonable cause of action [citations omitted]. Another way of putting the test is that the claim has no reasonable prospect of success. Where a reasonable prospect of success exists, the matter should be allowed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Partially in response to these submissions, counsel for the defendants have asked that leave be granted for them to include in their third party notices a clause similar to Part 1, para. 9, of the notice of civil claim. The clause would allege that at all material times the Crown was responsible for the trail and its maintenance, and was an occupier of the trail as defined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Madam Justice McLachlin commented on the function of third party pleadings and the approach to be taken when considering the sufficiency of pleadings (at paras. 28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require a party seeking to bring a third party claim to adduce evidence supporting that claim in advance of trial, is to deprive him of his right to plead a cause of action first and defer proof of it until trial. It is to require him to produce evidence at the outset, without the aid of discovery or the other means afforded by the rules for obtaining evidence, under peril that if he does not do so his claim will be struck out. It confuses the function of pleading - to outline the claim or defence - and the purpose of the trial - to determine whether, on the evidence, the claim or defence is made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proposition, a third party should not be required to adduce evidence in support of a pleading before trial. ... It is sufficient that his pleading discloses reasonable cause of action or defence. The courts take a liberal approach to pleadings. Before the courts will strike out a pleading or refuse an amendment on the ground that it discloses no reasonable cause of action or defence the case must be perfectly clear.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third party notice must set out a concise statement of the material facts giving rise to the claim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3-5(11) referencing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3-1(2)). A material fact is one that when resolved will have legal consequences as between the parties to the dispute;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issue raised by the Crown is whether the allegation that the Crown "owned and/or occupied" the property in question is a sufficient statement of material facts to give rise to a third party claim. In keeping with the liberal approach that is to be applied with regard to pleadings, this issue should be considered together with the requested amendments to the third party notices. Those amendments would allege that at all material times the Crown was responsible for the trail and its maintenance and that it was an occupier of the trail as defined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With those amendments, the proposed third party notices would identify the statute the defendants rely on, indicate that the cause of action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 2, para. 1 of both third party notices); and indicate that the legal basis for the claim is that the Crown owed a duty of care to the plaintiff and breached that duty, causing injury to the plaintiff (Part 3, paragraph 2 of both third party notices). If these allegations were proven at trial, they would have legal consequences between the parties. The Crown would have proximate duties to the plaintiff and could be liable. It therefore is not plain and obvious that the proposed pleadings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Crown argues that the defendants should be required to identify the exact nature of the duty of care and breach of duty they allege. This submission cannot succeed, as it would require the defendants to produce evidence at the outset showing how they intend to make out their claim. The function of pleading is to provide an outline of the nature of the claim. A pleading must not contain the evidence by which the facts alleged are to be proved (</w:t>
      </w:r>
      <w:r>
        <w:rPr>
          <w:rFonts w:ascii="arial" w:eastAsia="arial" w:hAnsi="arial" w:cs="arial"/>
          <w:i/>
          <w:color w:val="000000"/>
          <w:sz w:val="20"/>
          <w:lang w:val="en-US" w:eastAsia="en-US" w:bidi="ar-SA"/>
        </w:rPr>
        <w:t>SCCR 3</w:t>
      </w:r>
      <w:r>
        <w:rPr>
          <w:rFonts w:ascii="arial" w:eastAsia="arial" w:hAnsi="arial" w:cs="arial"/>
          <w:color w:val="000000"/>
          <w:sz w:val="20"/>
          <w:lang w:val="en-US" w:eastAsia="en-US" w:bidi="ar-SA"/>
        </w:rPr>
        <w:t>-7(1)).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Crown's argument that the proposed third party notices do not sufficiently plead a cause of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opposes the applications for leave to file the proposed third party notices because adding the Crown as a party would mean that the trial of this matter could not proceed with a jury. Section 4(2) of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provides that in all proceedings against the British Columbia Crown, the trial must be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trial date has not yet been scheduled for this case. There is no evidence indicating that any party requires a jury trial. The plaintiff therefore seems to simply want to maintain the option of requiring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civil jury trials serve an important function in our justice system, the right to a jury trial is not absolute in civil actions. Cases in a number of areas of law must be heard without a jury (see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12-6(2)). Even in cases where a jury trial is permitted, there are circumstances where a court can order that the trial be heard without a jury (see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12-6(5)).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ability to have this case potentially proceed to trial with a jury must be subject to the laws that apply to all litigants in British Columbia. If the Crown is a proper party to the action, the prohibition on jury trials in actions against the Crown must apply to this plaintiff, as it would to all other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argument that the third party notices should not be allowed because they would disentitle him to a jury trial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these applications, the court is to assume that the facts alleged in the proposed third party notices would be established at trial. If the allegations are assumed to be true, the defendants could be entitled to claim contribution or indemnity from the Crown. On the legal test that has to be applied, the applications must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applications set out in Part 1, paras. 1 and 2 of the notice of application filed on behalf of the defendant, the Resort Municipality of Whistler, on June 19, 2018,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applications set out in Part 1, paras. 1 and 2 of the notice of application filed on behalf of the defendants Whistler Mountain Resort Limited Partnership, Blackcomb Skiing Enterprises Limited Partnership, and Whistler Blackcomb Holdings Inc. on June 26, 2018,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Leave is granted to all defendants to include in their third party notices a clause alleging that at all material times the British Columbia Crown was responsible for the trail and its maintenance, and that it was an occupier of the trail as defined by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Costs of both applications will be determined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NIEUWENBURG: Your Honour, maybe one issue that I should raise just with the court while my friends are all still here. The court just granted leave to make an amendment with respect -- roughly following the wording of what is in the plaintiff's notice of civil claim. I understood on the application that my friends were not specifically asking for an amendment to suggest that the Crown was an occupier of the entire trail, but instead I believe there was a suggestion that they were trying to say that the land above the trail, the land by which the plaintiff accessed the trail was occupied by the Crown, and I think the -- perhaps they can correct my view of this, but I thought they were asking for the right to amend to say that the Crown was an occupier of the land by which the plaintiff occupied -- or accessed the trail, not the trail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That is something you will have to work out with your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NIEUWENBURG: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VOS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Brar v. Abbotsford (City), [2013] B.C.J. No. 2019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S18824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Tarsem Singh Brar, Plaintiff, and City of Abbotsford, James Ernest Olson, Smithrite Disposal Ltd. (Lessee) and WS Leasing Ltd. (Lessor),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jc w:val="both"/>
        <w:rPr>
          <w:rFonts w:ascii="arial" w:eastAsia="arial" w:hAnsi="arial" w:cs="arial"/>
          <w:sz w:val="20"/>
          <w:lang w:val="en-US" w:eastAsia="en-US" w:bidi="ar-SA"/>
        </w:rPr>
      </w:pPr>
      <w:bookmarkStart w:id="136" w:name="Counsel_43"/>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4"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Proposed Defendant, Inderjeet Kaur Brar: A.L. Murray,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43"/>
      <w:bookmarkEnd w:id="137"/>
      <w:r>
        <w:pict>
          <v:line id="_x0000_s1165" style="position:absolute;z-index:2517555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G. WEATHERILL J."/>
            <w:bookmarkEnd w:id="138"/>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motor vehicle accident that took place on December 4, 2007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applies pursuant to R.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add his wife, the owner of the vehicle, as a defendant long after the limitation period for bringing an action against her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the plaintiff was driving with his son in a 2000 Ford Explorer vehicle (the "Explorer") owned by the plaintiff's wife, Inderjeet Kaur Brar ("Mrs. Brar"). The accident occurred in Abbotsford, British Columbia, on a major four lane roadway, two lanes in each direction. The City of Abbotsford had plowed the roadway but had allegedly left a furrow of snow and slush on one of the lanes in the plaintiff's direction of travel. As the plaintiff was passing a slow moving vehicle, the Explorer hit the slush, the plaintiff lost control and the Explorer slid into the path of oncoming vehicles travelling in the opposite direction. The Explorer collided with a garbage truck owned and/or operated by the other defendants. The plaintiff sustained several injuries including a closed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March 11, 2008, the plaintiff's and Mrs. Brar's son, Jeevan Singh Brar, commenced an action against them as well as against the other defendants in this action in respect of the injuries he sustained during the accident (the "Jeevan Action"). The claim against Mrs. Brar in the Jeevan Action is limited to her alleged vicarious liability (as owner of the vehicle)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No allegation is made in the Jeevan Action against Mrs. Brar regarding a failure to maintain the Explorer in a road worthy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commenced this action on April 16, 2008. Mrs. Brar was not named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22, 2008, plaintiff's then counsel, Mr. Brown, and a legal assistant met with the plaintiff. The evidence (albeit hearsay) is that Mr. Brown recalls no concerns about the plaintiff's capacity to provide instructions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copy of the police report prepared in respect of the accident was provided to counsel for the plaintiff on July 9, 2008. It disclosed that a contributing factor in the cause of the accident may have been that the tires on the Explorer were severely worn.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30, 2008, Mr. Brown was appointed to the bench. On October 8, 2008, Ms. McLeod of the firm of Robertson, Downe &amp; Mullally ("RDM") was retained to represent the plaintiff in place of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October 17, 2008, Ms. Fredette, a paralegal employed by RDM, identified a potential claim against Mrs. Brar on the basis of a failure to maintain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26, 2008, Ms. McLeod, together with Ms. Fredette and Mr. Dhami, an RDM associate lawyer fluent in the plaintiff's native language, met with the plaintiff at his home. A memorandum was prepared the following day by Ms. Fredette memorializing the meeting. It states,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some discussion with [the plaintiff] it was evident that he understood the process. Nevertheless we are giving some thought to appointing litigation guardian to assist.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maintenance was performed at Lou Isfeld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Abbotsford. [The plaintiff] remembers that the tires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changed once but he doesn't remember 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advised that his wife was the primary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driver of the Exploer (sic) and that he did not drive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vehicle very often. His wife made arrangements for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vehicle to be serviced -- we need to get receipts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documents with respect to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10, 2008, a second memorandum was prepared regarding the November 26, 2008 meeting. It was authored by Mr. Dhami. It states,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note that the Statement of Claim was not all that well drafted and we may wish to amend it, thoroughly, </w:t>
      </w:r>
      <w:r>
        <w:rPr>
          <w:rFonts w:ascii="arial" w:eastAsia="arial" w:hAnsi="arial" w:cs="arial"/>
          <w:color w:val="000000"/>
          <w:sz w:val="20"/>
          <w:u w:val="single"/>
          <w:lang w:val="en-US" w:eastAsia="en-US" w:bidi="ar-SA"/>
        </w:rPr>
        <w:t>when we move to add the Plaintiff's wife as a Defendant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wife was in charge of scheduling and taking the truck for regular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TO DO</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Amend Pleadings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January 26, 2009, RDM received a copy of a report prepared for the Insurance Corporation of British Columbia ("ICBC") Rehabilitation Department by Alisa Ferdinandi of Columbia Speech &amp; Language Services Inc. in which the following capacity issues were raised regarding the plaintiff:</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processing and remembering conversations with friends and family;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relaying a message to others due to expressive impairments;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following complex instructions to carry out an unfamiliar task at home;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with social interactions, due to expressive and comprehension impairments, which could affect personal relationships;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starting and participating in conversations with others due to cognitive language difficulties such as poor verbal initiation, poor ability to generalize ideas and poor verbal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 report dated July 25, 2009, Dr. Bailey, a neuropsychologist appointed by ICBC, opined that the plaintiff was experiencing "significant, generalized neuropsychological impairment, which is undoubtedly a reflection of the severity of the brain injury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8, 2009, Mrs. Brar provided plaintiff's counsel with the service history reports for the Explorer that she had been able to obtain from the dealership that had serviced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8, 2009, Mr. Dhami and Ms. Fredette attended a meeting with the ICBC Rehabilitation Department. Dr. Bailey was also present and advised that, in his opinion, the plaintiff was not capable of understanding the complexities of the law suit or providing his counsel with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Thereafter, Ms. McLeod initiated steps to have the Public Guardian and Trustee appointed as litigation guardian. She deposed that she did not take steps to add Mrs. Brar as a defendant because she was having difficulty obtaining instructions from the plaintiff due to his disability and was waiting for a response from the Public Trustee. She deposed that this decision was not a strategic one and that she did not believe there would be any prejudice because Mrs. Brar was already participating in the litigation as a defendant in the Jeevan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limitation period for commencing an action against Mrs. Brar expired on December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April 2010, the Public Guardian and Trustee advised Ms. McLeod that it required a "Referral Form" before any decision regarding the plaintiff would be made. The form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30, 2010, Ms. McLeod retired from the practice of law. The plaintiff's file was assumed by Ms. Avram of RDM.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18, 2010, the Public Guardian and Trustee advised Ms. Avram that it was not prepared to become involved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 examination for discovery of Mrs. Brar in the Jeevan Action took place on February 10, 2011. Ms. Avram was present during the examination for discovery. Mrs. Brar gave evidence that she was responsible for maintaining the Explorer the majority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result of the evidence Mrs. Brar gave during her examination for discovery, Ms. Avram concluded that she needed to be added as a defendant in this action. She was concerned that she might be in a conflict given her firm's extensive dealings with Mrs. Brar as part of its representation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3, 2012, Ms. Avram received a report from the plaintiff's physician to the effect that the plaintiff was competent and able to provide instructions to her. She concluded that she and her firm were in a conflict and that new counsel should be appointed to represent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27, 2012, the plaintiff's present counsel, Mr. Cope, was appointed in place of Ms. Avram.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notice of application currently before this Court was filed on September 4, 2012. The proposed amended statement of 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Mrs. Brar for failure to maintain the Explorer in a road worthy condition and, in particular, that she failed to replace worn tires in a timely manner and failed to warn the plaintiff that the tires were in need of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 filed the affidavit # 1 of Crescent McCallum sworn August 23, 2012 in support of the application. Ms. McCallum is a paralegal in plaintiff's counsel's firm. She deposed,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the Plaintiff that the question of vehicle maintenance was never, to his knowledge, ever raised with him by Neill Brown or the lawyer that followed him. The Plaintiff was a commercial truck driver, and each lawyer probably assumed that he would be the person who handled the maintenance and repairs of his wife's 2000 Ford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was the only explanation for the delay in bringing the application to add Mrs. Brar as a defendant that was proffered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application was heard by Master Caldwell on October 29, 2012. The application was adjourned to allow the plaintiff an opportunity to obtain more fulsome evidence explaining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more fulsome evidence was obtained in the form of affidavits from Ms. McLeod and Ms. Avram. The thrust of their evidence is that Mrs. Brar was not added as a defendant prior to expiry of the limitation period because first, the extent of her responsibility for maintaining the Explorer had to be determined and second, they were unable to obtain instructions from the plaintiff due to his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McLeod's and Ms. Avram's affidavits make no mention of the November and December 2008 memoranda prepared by their paralegal, Ms. Fredette, and their associate, Mr. Dhami,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knew at the time of the accident that the Explorer was owned by his wife and that she was the principal operator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Brar no longer has her original maintenance records relating to the Explorer. She has no independent memory regarding the details of the maintenance and servicing of the Explorer. The entity that carried out the maintenance and servicing of the Explorer was acquired by others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trial of this action is currently scheduled to commence in April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leading case dealing with adding a defendant after a limitation period has expired is </w:t>
      </w:r>
      <w:r>
        <w:rPr>
          <w:rFonts w:ascii="arial" w:eastAsia="arial" w:hAnsi="arial" w:cs="arial"/>
          <w:i/>
          <w:color w:val="000000"/>
          <w:sz w:val="20"/>
          <w:lang w:val="en-US" w:eastAsia="en-US" w:bidi="ar-SA"/>
        </w:rPr>
        <w:t>Strata Plan No. VIS3578 v. Canan Investment Group Ltd.</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The principles set out therein were recently summarized by Mr. Justice Macaulay in </w:t>
      </w:r>
      <w:r>
        <w:rPr>
          <w:rFonts w:ascii="arial" w:eastAsia="arial" w:hAnsi="arial" w:cs="arial"/>
          <w:i/>
          <w:color w:val="000000"/>
          <w:sz w:val="20"/>
          <w:lang w:val="en-US" w:eastAsia="en-US" w:bidi="ar-SA"/>
        </w:rPr>
        <w:t>Whiskey Dock Developments Ltd. v. Ucluelet (District)</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2012 BCSC 1170</w:t>
        </w:r>
      </w:hyperlink>
      <w:r>
        <w:rPr>
          <w:rFonts w:ascii="arial" w:eastAsia="arial" w:hAnsi="arial" w:cs="arial"/>
          <w:color w:val="000000"/>
          <w:sz w:val="20"/>
          <w:lang w:val="en-US" w:eastAsia="en-US" w:bidi="ar-SA"/>
        </w:rPr>
        <w:t xml:space="preserve"> at para. 10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Court of Appeal summarized the test for joinder when a proposed defendant maintains that a limitation defence has expired in </w:t>
      </w:r>
      <w:r>
        <w:rPr>
          <w:rFonts w:ascii="arial" w:eastAsia="arial" w:hAnsi="arial" w:cs="arial"/>
          <w:i/>
          <w:color w:val="000000"/>
          <w:sz w:val="20"/>
          <w:lang w:val="en-US" w:eastAsia="en-US" w:bidi="ar-SA"/>
        </w:rPr>
        <w:t>The Owners, Strata Plan No. VIS3578 v. Canan Investment Group Ltd.,</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at paras. 43-48. The aspects of the test that apply in the present circumstances are:</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is the starting point; the lapse of a limitation period is "no bar" to adding a defendant "with respect to any claims relating to or connected with the subject matter of the original action";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15, virtually identical to present </w:t>
      </w:r>
      <w:r>
        <w:rPr>
          <w:rFonts w:ascii="arial" w:eastAsia="arial" w:hAnsi="arial" w:cs="arial"/>
          <w:i/>
          <w:color w:val="000000"/>
          <w:sz w:val="20"/>
          <w:lang w:val="en-US" w:eastAsia="en-US" w:bidi="ar-SA"/>
        </w:rPr>
        <w:t>Civil Rule</w:t>
      </w:r>
      <w:r>
        <w:rPr>
          <w:rFonts w:ascii="arial" w:eastAsia="arial" w:hAnsi="arial" w:cs="arial"/>
          <w:color w:val="000000"/>
          <w:sz w:val="20"/>
          <w:lang w:val="en-US" w:eastAsia="en-US" w:bidi="ar-SA"/>
        </w:rPr>
        <w:t xml:space="preserve"> 6-2, permits the court to order the addition where there exists, as between the person to be added and any party, a "question or issue related to or connected" with any relief claimed or with the subject matter of the proceeding "which in the opinion of the court it would be just and convenient to determine as between the person and the party." This requires the applicant to demonstrate two things:</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real issue between the plaintiff and the proposed defendant that is not frivolous or that the plaintiff has a possible cause of action against the proposed defendant. Evidence is not required for this purpose; and</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just and convenient to decide the issue between the parties in the proceeding. The court must exercise its discretion judicially in deciding this issue in accord with the evidence and the authorities. The essential question is, "what is just and convenient in the circumstances of the particular case" (</w:t>
      </w:r>
      <w:r>
        <w:rPr>
          <w:rFonts w:ascii="arial" w:eastAsia="arial" w:hAnsi="arial" w:cs="arial"/>
          <w:i/>
          <w:color w:val="000000"/>
          <w:sz w:val="20"/>
          <w:lang w:val="en-US" w:eastAsia="en-US" w:bidi="ar-SA"/>
        </w:rPr>
        <w:t>Owners</w:t>
      </w:r>
      <w:r>
        <w:rPr>
          <w:rFonts w:ascii="arial" w:eastAsia="arial" w:hAnsi="arial" w:cs="arial"/>
          <w:color w:val="000000"/>
          <w:sz w:val="20"/>
          <w:lang w:val="en-US" w:eastAsia="en-US" w:bidi="ar-SA"/>
        </w:rPr>
        <w:t xml:space="preserve"> at para. 46).</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limitation defence is a relevant, but not a determinative, factor in deciding whether to permit adding a defendant. ...</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reference in step no. 2 immediately above is to </w:t>
      </w:r>
      <w:r>
        <w:rPr>
          <w:rFonts w:ascii="arial" w:eastAsia="arial" w:hAnsi="arial" w:cs="arial"/>
          <w:i/>
          <w:color w:val="000000"/>
          <w:sz w:val="20"/>
          <w:lang w:val="en-US" w:eastAsia="en-US" w:bidi="ar-SA"/>
        </w:rPr>
        <w:t>Letvad v. Finley,</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In that decision, Esson J.A. adopted the list of factors to be considered, in determining whether it is just and convenient to add a party,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[citation omitted]. The factors include the extent of any delay, the reasons and explanation for the delay, any prejudice arising from the delay, and the degree of connection between the existing action and the new parties and proposed claims (</w:t>
      </w:r>
      <w:r>
        <w:rPr>
          <w:rFonts w:ascii="arial" w:eastAsia="arial" w:hAnsi="arial" w:cs="arial"/>
          <w:i/>
          <w:color w:val="000000"/>
          <w:sz w:val="20"/>
          <w:lang w:val="en-US" w:eastAsia="en-US" w:bidi="ar-SA"/>
        </w:rPr>
        <w:t>Owners</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No one single factor is necessarily determinative or given overriding importance in the absence of a clear evidentiary basis for doing so. No factor should be considered in isolation. A plaintiff's explanation need not necessarily exculpate him or her from all fault or culpability before the court can exercise its discretion in his or her favour. However, the plaintiff's dilatory conduct is a consideration: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at paras. 41, 45,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Prejudice is presumed where there has been a long delay. The loss of evidence during the delay may be evidence of actual rather than presumed prejudice: </w:t>
      </w:r>
      <w:r>
        <w:rPr>
          <w:rFonts w:ascii="arial" w:eastAsia="arial" w:hAnsi="arial" w:cs="arial"/>
          <w:i/>
          <w:color w:val="000000"/>
          <w:sz w:val="20"/>
          <w:lang w:val="en-US" w:eastAsia="en-US" w:bidi="ar-SA"/>
        </w:rPr>
        <w:t>Letvad v. Finley</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Whiskey Dock</w:t>
      </w:r>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must be a reasonable explanation for the delay: </w:t>
      </w:r>
      <w:r>
        <w:rPr>
          <w:rFonts w:ascii="arial" w:eastAsia="arial" w:hAnsi="arial" w:cs="arial"/>
          <w:i/>
          <w:color w:val="000000"/>
          <w:sz w:val="20"/>
          <w:lang w:val="en-US" w:eastAsia="en-US" w:bidi="ar-SA"/>
        </w:rPr>
        <w:t>Canan</w:t>
      </w:r>
      <w:r>
        <w:rPr>
          <w:rFonts w:ascii="arial" w:eastAsia="arial" w:hAnsi="arial" w:cs="arial"/>
          <w:color w:val="000000"/>
          <w:sz w:val="20"/>
          <w:lang w:val="en-US" w:eastAsia="en-US" w:bidi="ar-SA"/>
        </w:rPr>
        <w:t xml:space="preserve">, at para. 88;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at paras 33-34. An explanation that is contradicted by the evidence should be rejected: </w:t>
      </w:r>
      <w:r>
        <w:rPr>
          <w:rFonts w:ascii="arial" w:eastAsia="arial" w:hAnsi="arial" w:cs="arial"/>
          <w:i/>
          <w:color w:val="000000"/>
          <w:sz w:val="20"/>
          <w:lang w:val="en-US" w:eastAsia="en-US" w:bidi="ar-SA"/>
        </w:rPr>
        <w:t>Spitale v. ICBC</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2003 BCSC 1168</w:t>
        </w:r>
      </w:hyperlink>
      <w:r>
        <w:rPr>
          <w:rFonts w:ascii="arial" w:eastAsia="arial" w:hAnsi="arial" w:cs="arial"/>
          <w:color w:val="000000"/>
          <w:sz w:val="20"/>
          <w:lang w:val="en-US" w:eastAsia="en-US" w:bidi="ar-SA"/>
        </w:rPr>
        <w:t xml:space="preserve"> at paras. 26-28.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role of the plaintiff's counsel in providing an explanation for the delay is a consideration. Fault or culpability in the sense of intentional but mistaken conduct is not a decisive factor. The initial advice provided by counsel may be a sufficient explanation: </w:t>
      </w:r>
      <w:r>
        <w:rPr>
          <w:rFonts w:ascii="arial" w:eastAsia="arial" w:hAnsi="arial" w:cs="arial"/>
          <w:i/>
          <w:color w:val="000000"/>
          <w:sz w:val="20"/>
          <w:lang w:val="en-US" w:eastAsia="en-US" w:bidi="ar-SA"/>
        </w:rPr>
        <w:t>Teal</w:t>
      </w:r>
      <w:r>
        <w:rPr>
          <w:rFonts w:ascii="arial" w:eastAsia="arial" w:hAnsi="arial" w:cs="arial"/>
          <w:color w:val="000000"/>
          <w:sz w:val="20"/>
          <w:lang w:val="en-US" w:eastAsia="en-US" w:bidi="ar-SA"/>
        </w:rPr>
        <w:t xml:space="preserve">, paras. 67-68; </w:t>
      </w:r>
      <w:r>
        <w:rPr>
          <w:rFonts w:ascii="arial" w:eastAsia="arial" w:hAnsi="arial" w:cs="arial"/>
          <w:i/>
          <w:color w:val="000000"/>
          <w:sz w:val="20"/>
          <w:lang w:val="en-US" w:eastAsia="en-US" w:bidi="ar-SA"/>
        </w:rPr>
        <w:t>Canan</w:t>
      </w:r>
      <w:r>
        <w:rPr>
          <w:rFonts w:ascii="arial" w:eastAsia="arial" w:hAnsi="arial" w:cs="arial"/>
          <w:color w:val="000000"/>
          <w:sz w:val="20"/>
          <w:lang w:val="en-US" w:eastAsia="en-US" w:bidi="ar-SA"/>
        </w:rPr>
        <w:t>, at paras. 92-93.</w:t>
      </w:r>
      <w:r>
        <w:rPr>
          <w:rFonts w:ascii="arial" w:eastAsia="arial" w:hAnsi="arial" w:cs="arial"/>
          <w:sz w:val="20"/>
          <w:lang w:val="en-US" w:eastAsia="en-US" w:bidi="ar-SA"/>
        </w:rPr>
        <w:cr/>
      </w:r>
    </w:p>
    <w:p>
      <w:pPr>
        <w:numPr>
          <w:numId w:val="1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Extent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delay in this case is significant. The cause of action arose on December 4, 2007. The limitation period for commencing an action against Mrs. Brar expired on December 4, 2009. Despite the fact that RDM contemplated adding her as a defendant as early as December 10, 2008, no step was taken in that regard until this application was filed on September 4, 2012, three years and nine months later and two years and nine months after the limitation period expired.</w:t>
      </w:r>
      <w:r>
        <w:rPr>
          <w:rFonts w:ascii="arial" w:eastAsia="arial" w:hAnsi="arial" w:cs="arial"/>
          <w:sz w:val="20"/>
          <w:lang w:val="en-US" w:eastAsia="en-US" w:bidi="ar-SA"/>
        </w:rPr>
        <w:cr/>
      </w:r>
    </w:p>
    <w:p>
      <w:pPr>
        <w:numPr>
          <w:numId w:val="1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Explanation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Mrs. Brar, Ms. Murray, submits that this is not a case in which there was an evolution of the evidence or an analysis of the case which only allowed plaintiff's counsel to identify a potential cause of action after the limitation period expired. Rather, she submits that there was a conscious decision not to sue Mrs. Brar prior to the expiry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points out that plaintiff's counsel was in possession of and was alive to all of the information necessary to consider whether the plaintiff had a potential claim against Mrs. Brar well within the limitation period, namely:</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report received by plaintiff's counsel in July 2008 which clearly raised an issue regarding the tire treads and the possibility that they contributed to the accident; and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knowledge in November 2008 that Mrs. Brar was responsible for maintenance of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Murray further submits that the December 10, 2008 memorandum shows plaintiff's counsel was contemplating adding Mrs. Brar as a defendant one full year before the expiry of the limitation period. She submits that plaintiff's counsel made a strategic decision not to sue Mrs.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Cope responds that there was no such strategic decision. Rather, he submits that the plaintiff's previous counsel were legitimately concerned about the plaintiff's mental capacity to properly instruct them regarding whether or not to add his wife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points to the affidavit of Ms. McLeod in which she deposes:</w:t>
      </w:r>
      <w:r>
        <w:rPr>
          <w:rFonts w:ascii="arial" w:eastAsia="arial" w:hAnsi="arial" w:cs="arial"/>
          <w:sz w:val="20"/>
          <w:lang w:val="en-US" w:eastAsia="en-US" w:bidi="ar-SA"/>
        </w:rPr>
        <w:cr/>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meeting of November 26, 2008, I concluded that a litigation guardian would have to be appointed on Tarsem Brar's behalf. As a result of the discussions, family members were canvassed for their willingness to act as litigation guardian. In addition, I decided I needed more information before I could conclude that Inderjeet Brar, Tarsem Brar's spouse, should be named as a Defendant for failing to maintain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name Inderjeet Brar as a Defendant before the limitation period expired on December 4, 2009. I was not able to obtain instructions from my client due to his disability. I also felt I did not have sufficient evidence at that time to name Inderjeet Brar, and I was having difficulty obtaining instructions from my client due to his disability. I was also waiting for a response from the Public Guardian and Trustee at this time and anticipated that it would agree to act for Tarsem Brar and instruct me to name Inderjeet Brar as a Defendant. In the meantime, I continued to look for documentation to assist in identifying who was responsible for the maintenance of the Vehicle. In retrospect, it may have been an error in professional judgment on my part.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decision not to name Inderjeet Brar at this point was not a strategic attempt to gain an advantage over her or any of the other Defendants. I did not think that Ms. Brar would be prejudiced by the delay because she was already participating in the litigation as a Defendant in the [Jeevan]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also points to the affidavit of Ms. Avram in which she deposes:</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bring an application to add Inderjeet Brar upon assuming conduct of the file. This was not a strategic decision to gain advantage over Ms. Brar, but rather was due to the fact that I was unable to obtain instructions form Tarsem Brar due to his disability and the fact that we were still awaiting a response from the Public Guardian and Trustee. It was also due to the fact that we needed to get evidence from Ms. Brar about who was responsible for maintaining the vehicle and my reliance on her to communicate with Tarsem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Cope argues that this is not a case where the file was ignored by plaintiff's counsel. Rather, they dealt with it actively, although incorrectly. He submits that counsels' concern regarding the plaintiff's capacity to provide instructions was justified by the report of Ms. Ferdinandi and by ICBC's neuropsychologist who reported first on July 25, 2009 that the plaintiff was "experiencing significant, generalized neuropsychological impairment" and second on October 8, 2009 that the plaintiff was not capable of understanding the complexities of the law suit or providing his counsel with instructions. Mr. Cope submits that the delay in taking steps to add Mrs. Brar as a defendant was due to the fact that she was the only person who was prepared to act as litigation guardian for the plaintiff pending the decision of the Public Guardian and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Murray counters by pointing out significant unexplained discrepancies in the evidence in support of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First, Ms. McLeod's affidavit evidence that: "[a]s a result of the meeting of November 26, 2008, I </w:t>
      </w:r>
      <w:r>
        <w:rPr>
          <w:rFonts w:ascii="arial" w:eastAsia="arial" w:hAnsi="arial" w:cs="arial"/>
          <w:color w:val="000000"/>
          <w:sz w:val="20"/>
          <w:u w:val="single"/>
          <w:lang w:val="en-US" w:eastAsia="en-US" w:bidi="ar-SA"/>
        </w:rPr>
        <w:t>concluded</w:t>
      </w:r>
      <w:r>
        <w:rPr>
          <w:rFonts w:ascii="arial" w:eastAsia="arial" w:hAnsi="arial" w:cs="arial"/>
          <w:color w:val="000000"/>
          <w:sz w:val="20"/>
          <w:lang w:val="en-US" w:eastAsia="en-US" w:bidi="ar-SA"/>
        </w:rPr>
        <w:t xml:space="preserve"> that a litigation guardian would have to be appointed" on behalf of the plaintiff should be contrasted with the November 27, 2008 memorandum prepared by Ms. Fredette which states that "... we are </w:t>
      </w:r>
      <w:r>
        <w:rPr>
          <w:rFonts w:ascii="arial" w:eastAsia="arial" w:hAnsi="arial" w:cs="arial"/>
          <w:color w:val="000000"/>
          <w:sz w:val="20"/>
          <w:u w:val="single"/>
          <w:lang w:val="en-US" w:eastAsia="en-US" w:bidi="ar-SA"/>
        </w:rPr>
        <w:t>giving some thought</w:t>
      </w:r>
      <w:r>
        <w:rPr>
          <w:rFonts w:ascii="arial" w:eastAsia="arial" w:hAnsi="arial" w:cs="arial"/>
          <w:color w:val="000000"/>
          <w:sz w:val="20"/>
          <w:lang w:val="en-US" w:eastAsia="en-US" w:bidi="ar-SA"/>
        </w:rPr>
        <w:t xml:space="preserve"> to appointing litigation guardian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Second, both Ms. McLeod and Ms. Avram deposed they needed to determine who was responsible for maintaining the Explorer when, in fact, Ms. McLeod had known since the meeting with the plaintiff in November 2008 that Mrs. Brar was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Murray points out that, at the hearing before Master Caldwell, the only explanation for the delay was set out at para. 6 of Ms. McCallum's affidavit to the effect that none of the plaintiff's previous lawyers had raised with him the issue of who had the responsibility to maintain the Explorer. Ms. McCallum's affidavit left the impression that this information was not known until Mrs. Brar gave evidence during her examination for discovery in February 2011. Moreover, the implication of para. 21 of Ms. McLeod's affidavit is that she and members of her firm attempted to obtain information from the plaintiff regarding responsibility for maintenance of the Explorer but could not obtain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fact, as was subsequently disclosed, Ms. McLeod was told by the plaintiff during the November 26, 2008 meeting that Mrs. Brar had responsibility for the maintenance of the Explorer. It is obvious that is the reason the December 10, 2008 memorandum states Mrs. Brar should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Murray contends the foregoing demonstrates at best, that the evidence of Ms. McLeod and Ms. Avram has been coloured by the present circumstances. At worst, that evidence amounts to a misleading attempt after the fact to construct a legitimate rationale for not adding Mrs. Brar as a defendant in a timely way. Regardless, Ms. Murray submits that the court should give their evidence little if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note that the record is devoid of any evidence from the plaintiff himself, despite his primary care physician's opinion dated April 3, 2012 stating the plaintiff "is competent and able to understand and provide [his counsel] with the proper instructions to advance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view where, as here, there has been a significant delay in applying to add a party to an action, there is an obligation on the applicant to clearly and in a detailed and straightforward manner, explain the delay. Vague and inconsistent attempts at justification are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evidence as a whole it is clear that, as early as October 2008, counsel for the plaintiff knew that Mrs. Brar was responsible for the maintenance of the Explorer and believed that there was claim to be made against her. Certainly by December 2008 RDM had all of the information necessary to identify any potential claim against her. Rather than address this evidence, plaintiff's previous counsel chose instead to provide what in my view can only be described as a misleading explanation for the delay, namely that she needed to determine who had responsibility for maintenance of the Explorer and that she was unable to obtain instructions from her client. There was no attempt on the part of RDM to explain the statement in the December 10, 2008 memorandum that RDM was moving to add Mrs. Brar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of Ms. McLeod and Ms. Avram regarding their need to determine who was responsible for maintenance of the Explorer can be given little weight in the absence of evidence explaining why that was so when the plaintiff told RDM in November 2008 that Mrs. Brar was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plaintiff's capacity to provide them with instructions, while both Ms. McLeod and Ms. Avram clearly had concerns in this regard, no attempt to appoint a litigation guardian was made until November 2009, approximately one year later. No attempt was made to explain Ms. Fredette's statement in the November 27, 2008 memorandum that the plaintiff "understood the process" or, for that matter, why it took as long as it did for plaintiff's counsel to receive a response from the Public Guardian and Trustee and why it took as long as it did for counsel to determine that the plaintiff was, in fact, competent and able to provide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Ms. McLeod and Ms. Avram were considering the appointment of a litigation guardian, in my view they were not as handcuffed as they have suggested. On the evidence as a whole, I find that the failure to add Mrs. Brar as a defendant was not the result of an oversight or an inability to obtain instructions. Rather, I find RDM came to the conclusion before the expiry of the limitation period that she would not be added as a defendant. It was only upon Mr. Cope's retainer that RDM's decision was reconsidered.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the plaintiff has failed to adequately explain the delay.</w:t>
      </w:r>
      <w:r>
        <w:rPr>
          <w:rFonts w:ascii="arial" w:eastAsia="arial" w:hAnsi="arial" w:cs="arial"/>
          <w:sz w:val="20"/>
          <w:lang w:val="en-US" w:eastAsia="en-US" w:bidi="ar-SA"/>
        </w:rPr>
        <w:cr/>
      </w:r>
    </w:p>
    <w:p>
      <w:pPr>
        <w:numPr>
          <w:numId w:val="2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Whether there is prejudice arising from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Cope submits that Mrs. Brar has been represented throughout by counsel in the Jeevan Action and that her interests have been protected thereby. Attempts have been made from the outset to locate the Explorer's maintenance records. He argues that all maintenance records ground has been fully tilled, with care and that there is no prejudice to Mrs.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Ms. Murray rightly points out that there is nothing in the Jeevan Action that would or should have alerted Mrs. Brar to a potential claim against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failure to maintain the Explorer in a roadworthy condition. The claim made against her in that other action is solely a vicarious liability claim arising from her ownership of the vehicle. While it is true that Mrs. Brar took steps to obtain the Explorer's maintenance records, her doing so was relevant to why the plaintiff lost control of the vehicle, not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Moreover, Mrs. Brar's evidence that it is hard for her to remember the details of the Explorer's maintenance over six and one-half years after the accident is compelling evidence of prejudice. It could well have been that the dealership which performed the maintenance and repairs to the Explorer advised Mrs. Brar of the condition of the tires. That dealership has since been taken over by another and a diligent search for maintenance documents uncovered only marginally relevant computer records still in existence. It is apparent that the passage of time has resulted in Mrs. Brar's inability to access maintenance and to recall specific details regarding the maintenance of the Explorer.</w:t>
      </w:r>
      <w:r>
        <w:rPr>
          <w:rFonts w:ascii="arial" w:eastAsia="arial" w:hAnsi="arial" w:cs="arial"/>
          <w:sz w:val="20"/>
          <w:lang w:val="en-US" w:eastAsia="en-US" w:bidi="ar-SA"/>
        </w:rPr>
        <w:cr/>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degree of connection with the existing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Plainly there is the requisite connection between the proposed claim against Mrs. Brar and the subject matter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bases of the inordinate length of the delay in bringing this application, the fact that all of the information necessary to identify a claim against Mrs. Brar was known by plaintiff's counsel well within the limitation period and the unsatisfactory explanation for the delay, I conclude that it would not be just and convenient in the circumstances of this case to exercise my discretion in favour of allowing the application to add Mrs. Brar as a defendant.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application is dismissed. Mrs. Brar is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6"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Brown v. Clark Wilson LLP, [2013] B.C.J. No. 2020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7, April 15-19, 2013;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April 30 and August 19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26, August 2 and 28 (Mr. Ali),</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2 and 28 (Clark Wilson),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S103700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Jonathan Brown, Harpreet Chima, Lee Robson, Greg Van Wijk and those persons listed as the Plaintiff Investors on Schedule "A" and "B" attached to the Writ of Summons and Statement of Claim (the "HFX Group"), Plaintiffs, and Clark Wilson LLP, a law firm, and Gem Ali also known as Cem Ali,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jc w:val="both"/>
        <w:rPr>
          <w:rFonts w:ascii="arial" w:eastAsia="arial" w:hAnsi="arial" w:cs="arial"/>
          <w:sz w:val="20"/>
          <w:lang w:val="en-US" w:eastAsia="en-US" w:bidi="ar-SA"/>
        </w:rPr>
      </w:pPr>
      <w:bookmarkStart w:id="139" w:name="Counsel_4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R.S. Watts.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Clark Wilson LLP: W.G. MacLeod, J. Currie.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Gem Ali a.k.a. Cem Ali: T.A. Hakemi.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44"/>
      <w:bookmarkEnd w:id="140"/>
      <w:r>
        <w:pict>
          <v:line id="_x0000_s1168"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R.B.T. GOEPEL J."/>
            <w:bookmarkEnd w:id="141"/>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From its seminal decision in </w:t>
      </w:r>
      <w:r>
        <w:rPr>
          <w:rFonts w:ascii="arial" w:eastAsia="arial" w:hAnsi="arial" w:cs="arial"/>
          <w:i/>
          <w:color w:val="000000"/>
          <w:sz w:val="20"/>
          <w:lang w:val="en-US" w:eastAsia="en-US" w:bidi="ar-SA"/>
        </w:rPr>
        <w:t>MacDonald Estate v. Martin</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[1990] 3 S.C.R. 1235</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77 D.L.R. (4th) 249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through to its recent pronouncement in </w:t>
      </w:r>
      <w:r>
        <w:rPr>
          <w:rFonts w:ascii="arial" w:eastAsia="arial" w:hAnsi="arial" w:cs="arial"/>
          <w:i/>
          <w:color w:val="000000"/>
          <w:sz w:val="20"/>
          <w:lang w:val="en-US" w:eastAsia="en-US" w:bidi="ar-SA"/>
        </w:rPr>
        <w:t>Canadian National Railway Co. v. McKercher LLP</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2013 SCC 39</w:t>
        </w:r>
      </w:hyperlink>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[2013] S.C.J. No. 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McKercher</w:t>
      </w:r>
      <w:r>
        <w:rPr>
          <w:rFonts w:ascii="arial" w:eastAsia="arial" w:hAnsi="arial" w:cs="arial"/>
          <w:color w:val="000000"/>
          <w:sz w:val="20"/>
          <w:lang w:val="en-US" w:eastAsia="en-US" w:bidi="ar-SA"/>
        </w:rPr>
        <w:t>], the Supreme Court of Canada has provided guidance as to when it is appropriate to deny a party the counsel of its choice because of some past dealings by the counsel, or individuals in his law firm, with the opposing party to the litigation. While the governing principles are now well established, their application is fact intensive and can, in certain cases, be fraught with difficulties. This is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H.C. Ritchie Clark, Q.C. acts as counsel for the plaintiffs in this matter. The defendants Gem Ali and Clark Wilson bring separate motions seeking to enjoin Mr. Clark, his former law firm and his present law firm from continuing to act on behalf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applications arise out of a brief relationship between Stephen Veitch and Mr. Clark's former law firm. Mr. Veitch was an associate at Clark Wilson from July 2006 until January 18, 2008. During that time he provided legal services to Mr. Ali and certain corporate entities that Mr. Ali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22, 2008, Mr. Veitch obtained an associate position at the law firm then known as Devlin Jensen, where Mr. Clark practised as associate counsel. For reasons which will be detailed below, that employment was terminated within 48 hours. The defendants allege that while employed at Devlin Jensen, Mr. Veitch disclosed privileged and confidential information to three principals of that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May 2008 Mr. Clark was retained by the plaintiffs to act in this matter. At the time of the retainer Mr. Clark did not know that Mr. Veitch had ever worked at the firm. When he learned of Mr. Veitch's prior employment he took steps to shield himself from whatever information Mr. Veitch may have disclosed. The defendants say that whatever steps were taken to protect Mr. Clark from that knowledge were inadequate. They submit that Mr. Clark must be disqualified.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deny that Mr. Veitch disclosed any privileged or confidential information. Alternatively, they say that any information that was disclosed did not come to Mr. Clark's attention. They further submit that Mr. Ali has in any event waived his claim to privilege. In all of the circumstances of this case, they submit that the drastic remedy of disqualification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Applications to disqualify counsel are, by their nature, fact specific. To put this application into context, I will first introduce the players. I will then review in chronological order the important background events, the claims brought in this action and the legal principles that govern this application. I will then apply those principles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background events are taken from the numerous affidavits and documents filed on this application. None of the affidavits have been subject to cross examination and the evidence as it unfolds at the trial of this matter may be of a different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Ali was the sole manager and decision-maker of Horizon FX Investments Inc., Horizon FX Limited Partnership ("HFX"), and Horizon FX Management Services Inc. (together "the Horizon Group"). HFX was formed for the purpose of investing in contracts in certain foreign exchange markets. HFX issued an offering memorandum to attract potential investors (the "Offering Memorandum"). The Offering Memorandum contained representations about HFX, its business and the risk to be assumed by investors should they purchase partnership units and invest in HFX.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Associate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Veitch was called to the British Columbia bar in May 2004. From July 4, 2006 until he was terminated on January 18, 2008, Mr. Veitch worked as an associate in Clark Wilson's corporate finance and securities group where he acted for Mr. Ali and the Horizon Group. He had extensive involvement in the preparation of the Offering Memorandum pursuant to which limited partnership units were sold under exemption from certain requirements of securities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January 22, 2008, Mr. Veitch obtained an associate position at the law firm then known as Devlin Jensen. That employment was terminated within 48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Law Firms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Clark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Clark Wilson is a major Vancouver law firm. Mr. Ali and the Horizon Group were clients of the firm. The firm employed Mr. Veitch as an associate from July 4, 2006 until January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b. Devlin Jensen/Lunny MacInnes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Devlin Jensen, which subsequently became known as Lunny MacInnes, is a Vancouver law firm. It is not a partnership in the strictest sense but an association of several legal corporations. Certain of the firm's lawyers, known as principals, made the business decisions and ran the practice. The firm hired Mr. Veitch on January 22, 2008 and terminated his employment shortly thereafter. Mr. Clark was associate counsel at the firm from 1997 until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Boughton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Boughton Law Corporation ("Boughton") is a Vancouver law firm. Mr. Clark has, since December 2012, practised at the firm as associate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Clark is a highly respected counsel. He practiced as associate counsel at Devlin Jensen/Lunny MacInnes from 1997 until December 2012. He played no role in the management of the firm. He had no involvement in the hiring or termination of Mr. Veitch. He was retained in May 2008 by the plaintiffs to prosecute this action on their behalf. He joined Boughton in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 Sands &amp; Associates was the Trustee in Bankruptcy (the "Trustee") for Mr. Ali and the Horizon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British Columbia Securities Commission (the "Commission',) pursuant to the provisions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regulates the trading of securities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are 99 individuals and entities who allege that between 2006 and early 2008 they were among 900 investors who invested in Mr. Ali's business through the acquisition of limited partnership units in Horizon FX. The plaintiffs' cumulative investment was in excess of $8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Background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The Rise of the Horizon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2005, Mr. Ali, as a result of discussions with a co-worker, learned about Razor FX Inc. ("Razor"), a New York trading house with a trading strategy in foreign exchange contracts with a consistently high return. After conducting some investigations, he began investing his own money in Razor. After several months of what appeared to be good returns on his investments, he talked to a friend about the possibility of starting an investment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January 2006, his friend's lawyer created a limited partnership called Elite FX Limited Partnership ("Elite FX"). Elite FX filed an offering memorandum with the Commission for the purpose of allowing it to sell partnership units to members of the public and then invest the money in Razor for foreign currency exchange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spring or summer of 2006, Mr. Ali decided to sever his business relationship with his friend and start his own business using a similar structure and business model as Elite FX. He retained Mr. Veitch, then an associate lawyer at Clark Wilson, to help him start his business. Based on Mr. Veitch's advice, and with his assistance, Mr. Ali incorporated the Horizon Group of companies. Until each of those companies became bankrupt, Mr. Ali was the sole manager and decision maker of the Horizon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September 11, 2006, HFX filed the Offering Memorandum with the Commission. Mr. Veitch prepared the Offering Memorandum. The Offering Memorandum contained a number of statements to the effect that Mr. Ali had assessed, evaluated and carefully selected the partnership's foreign exchange trader.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Once the Offering Memorandum was filed, Mr. Ali sold units in HFX to members of his family, friends and acquaintances. Their funds were in turn invested in Razor.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Over time HFX attracted more and more investors. Between the fall of 2006 and the fall of 2007, HFX collected funds from over 900 investors totalling approximately US $34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September 2007, the Horizon Group had been in operation for one year. In order to continue to rely on the Offering Memorandum, HFX was required to provide that year's financial statements to the Commission. On October 18, 2007, the Commission ordered that trading in HFX cease until it filed a new offering memorandum in the required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number of individuals wanted to continue to put money into HFX while the cease trade order was in effect. Mr. Veitch advised Mr. Ali he could continue to take investors' money while the cease trade order was in effect, provided that he did not issue HFX units purchased with those funds until after the cease trade order was lifted. Based on that advice, Mr. Ali continued to collect funds from investors, but held off formally issuing them units in HFX while the cease trade order remained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15, 2008, authorities in the United States charged the principals of Razor with fraud after it was determined that they had been operating a Ponzi scheme. On July 8, 2008, the principals of Razor pled guilty to charges of fraud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Employment and Termination of the Associate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16, 2008, Mr. Veitch learned of the Razor Ponzi scheme. On January 18, 2008, Clark Wilson terminated his employment. Almost immediately thereafter he applied for an associate position with Devlin Jensen. Mr. Veitch had previously done some work with Kathleen MacInnes, one of the principals of Devlin Jensen, and she thought he was a very capable and bright young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Veitch met with David Lunny and some other principals of Devlin Jensen. In the course of the interview, Mr. Lunny asked Mr. Veitch whether his departure from Clark Wilson related to any dissatisfaction with his conduct or to other matters that might be a cause for concern. Mr. Veitch replied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Veitch commenced work at Devlin Jensen on January 22, 2008. Within a day, Mr. Lunny met with some prospective clients who were investors in HFX who had just learned of the Ponzi scheme and were seeking legal assistance. As a result of those discussions, Mr. Lunny learned of the role of Clark Wilson and the involvement of Mr. Veitch in preparing the Offering Memorandum.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discussion with the prospective clients, Mr. Lunny made a confidential phone call to a colleague at Clark Wilson. In the telephone call Mr. Lunny was told that Mr. Veitch had been fired from Clark Wilson because of his misconduct in relation to the Horizon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Lunny then spoke to Julien Dawson, another of the principals of Devlin Jensen. He advised him that he had learned that Mr. Veitch had been fired by Clark Wilson for misconduct in relation to the Horizon Group file. Mr. Lunny told Mr. Dawson that, in his view, Mr. Veitch should not be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23, 2008, Mr. Dawson, Ms. MacInnes and Michael Shannon, all principals of Devlin Jensen, met with Mr. Veitch in his office. They told him that someone had contacted Devlin Jensen about litigating against Clark Wilson and Mr. Veitch over something related to the Horizon Group. They told him they wanted to discuss why he might be sued and why he had not disclosed anything about this in his pre-job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Veitch has deposed that he understood the purpose of the meeting was that Devlin Jensen wanted to revisit the decision to employ him because of the suggestion that he might be sued over some prior legal work. He did not think there was any basis for a lawsuit against him and he hoped to retain his position with Devlin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Veitch has deposed that, in responding to the questions raised with him, he candidly and extensively shared his prior involvement with Mr. Ali and the Horizon Group, including discussion of confidential and privileged information regarding his dealings with them while employed at Clark Wilson. He says he did not understand or expect that the information would be used for purposes other than evaluating his employment with Devlin Jensen. His affidavit is silent as to specifically what privileged and confidential information he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Dawson has deposed that he does not recall much by way of detail regarding the discussion with Mr. Veitch. What he does recall discussing is the fact that Mr. Veitch had been fired from Clark Wilson and had not disclosed that when specifically asked in his interview. He says he was not particularly interested in the fact that Mr. Veitch might be sued or what the merits of a law suit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Dawson says Mr. Veitch told him that he had been fired by Clark Wilson for violating their internal policy about owning shares in a client. He believes that Mr. Veitch told them that not only had he himself purchased units in HEX, but he had sold or promoted them to various members of Clark Wilson, including partners and secretarial staff. He says Mr. Veitch complained bitterly that he had been discharged for activities that were well known to the partner responsible for Clark Wilson's securities department. He believed that individual was being hypocritical.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only other specific discussion that Mr. Dawson recalls is a conversation between Ms. MacInnes and Mr. Veitch regarding whether HFX sales had continued after the Commission's cease trade order came into effect. He does not recall any discussion of Mr. Veitch's dealing with his client or Mr. Veitch imparting privileged information. Mr. Dawson says the main things of importance to him were that Mr. Veitch had not been honest in initially seeking employment and that he had breached a fundamental policy of Clark Wilson by investing in its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Veitch was advised on January 24, 2008 that his employment with Devlin Jensen was terminated immediately. Mr. Dawson recalls that he advised Mr. Veitch that he should report the matter to the Law Society insurers as soon as possible to make sure there was insurance coverage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Veitch did prepare such a report to the insurers on the Devlin Jensen computer system, which included a full account of the work he had done for the Horizon Group while employed at Clark Wilson. Mr. Veitch has deposed that the account in the report to the insurer included substantial confidential and privileged information concerning information the client had given to him, as well as advice and instructions that had been discussed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Mr. Clark is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Several months after Mr. Veitch's termination, Mr. Clark was approached in May of 2008 to act for the plaintiffs. Before accepting the retainer, he did a conflict search, and none of the names of Mr. Veitch, Clark Wilson, Mr. Ali or the Horizon Group triggered any notice of conflicts. He opened a file and had a retainer letter executed by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he was approached by the plaintiffs, Mr. Clark had never heard of Mr. Veitch. He was totally unaware of Mr. Veitch having been employed by Devlin Jensen for a few days, months earlier, or of the circumstances of his hiring or termination. Mr. Clark has deposed that as of the date of his affidavit he had never met or spoken to Mr. Veitch and he did not even know what he looked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the firm's practice to circulate file opening information. Shortly after Mr. Clark opened his file, Mr. Lunny met with him and told him about Mr. Veitch's brief sojourn with the firm. He was told by Mr. Lunny that he had not spoken directly to Mr. Veitch but that Ms. MacInnes, Mr. Shannon and Mr. Dawson had met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Clark deposes that he is sensitive to the issue of conflicts and is well familiar with the principles of the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case. He has been hired on a number of occasions to defend such applications on behalf of law firms and he himself was removed from the record in </w:t>
      </w:r>
      <w:r>
        <w:rPr>
          <w:rFonts w:ascii="arial" w:eastAsia="arial" w:hAnsi="arial" w:cs="arial"/>
          <w:i/>
          <w:color w:val="000000"/>
          <w:sz w:val="20"/>
          <w:lang w:val="en-US" w:eastAsia="en-US" w:bidi="ar-SA"/>
        </w:rPr>
        <w:t>Salico Property Marketing Corporation et al v. Farris Vaughan, Wills &amp; Murphy</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2005 BCSC 116</w:t>
        </w:r>
      </w:hyperlink>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136 A.C.W.S. (3d) 955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Mr. Clark did not consider this to be a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matter in that Devlin Jensen was not acting for anyone involved in the case at the time that Mr. Veitch was in their employment and that Mr. Veitch was no longer acting for the Horizon Group or Mr. Ali during the short time 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Clark deposes that he spoke to Ms. MacInnes and Messrs. Shannon and Dawson and it was agreed they would not then or in the future discuss with Mr. Clark anything that Mr. Veitch may or may not have said to them. Mr. Clark deposes that no such discussions have taken place. Mr. Clark inquired of Ms. MacInnes, who was "the managing principal", if there was anything on the Devlin Jensen computers that might contain anything to do with this matter. He was advised that Mr. Veitch may have made a report to the Law Society insurer using a Devlin Jensen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Clark then spoke to the firm's office manager who advised him that Mr. Veitch had in fact written the Law Society insurer using Devlin Jensen's computer system. On Mr. Clark's instructions, the office manager took steps to insure that the report could not be accessed by anyone. She reported to Mr. Clark that a technician had sealed and password-protected the file so it could not be accessed by anyone but herself. Mr. Clark does not know where the password is kept or what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Clark has deposed that until this application was brought he had never discussed with Ms. MacInnes, Mr. Shannon or Mr. Dawson anything about their discussions with Mr. Veitch, other than the fact that there had been discussions. Ms. MacInnes and Mr. Shannon are no longer with the firm. He has not talked to them about this application or their discussions with Mr. Veitch of January 2008. Mr. Clark has spoken to Mr. Dawson and Mr. Lunny but deposes that the contents of their affidavits which were filed on this application is the sum total of what he knows about discussions held with Mr. Veitch.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Collapse of the Horizon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discovery that Razor was operating a Ponzi scheme was devastating for the Horizon Group. Between January 22, 2008 and March 7, 2008 the Commission froze all known bank accounts and property held by Mr. Ali and his related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 February 11, 2009, Mr. Ali, along with the companies in the Horizon Group, filed a notice of intention to make a proposal under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"Proposal"). Mr. Ali subsequently sought several extensions of the time for filing the Proposal. The main reason set forth for the extensions was to obtain a legal opinion concerning a potential claim against Clark Wilson and Mr. Veitch. In his affidavit of March 6, 2009, which sought the initial extension, Mr. Ali swore:</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Insolvent Persons also have a claim (the "Chose in Action") against the Vancouver counsel and 80-lawyer law firm which prepared the OM (the "Potential Defendants"). I am advised by counsel, and verily believe, that the Chose in Action will be the essence of any Proposal, as the liability of the Potential Defendants to the Insolvent Persons could equal the liability of the Insolvent Persons to the investors.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also advised by counsel, and verily believe, that before creditors will be able to consider the Proposal, they will require an independent expert legal opinion on the value of the Chose in Action (the "Expert Opinion"). Although an expert has been retained, the Expert Opinion has not yet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affidavits of April 20, 2009 and June 4, 2009, Mr. Ali again deposed that he sought extensions for the filing of the Proposal to allow an expert report to be prepared in order to better assist the creditors in considering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affidavit of July 20, 2009 seeking a fourth extension, Mr. Ali deposed that the insolvent persons had now obtained the independent legal opinion on the value of the "Chose 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Proposal was finally filed on August 12, 2009. A term of the Proposal was that Mr. Ali would cooperate with and provide all reasonable and necessary support and assistance to allow the Trustee to prosecute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Veitch and Clark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Trustee's Report on the Proposal, the Trustee commented on the potential action against Mr. Ali's former lawyer and law firm. The Trustee noted that through his counsel, Mr. Ali had commissioned and obtained an expert opinion from Mr. Jeff Read, a leading securities law practitioner and partner at a national law firm (the "Read Opinion"). The Read Opinion supported a claim against the former lawyer and law firm. Mr. Ali's then lawyers, Lang Michener LLP, reported to the Trustee that in their opinion there was a good claim against Horizon's former lawyer and law firm based on the Read Opinion and the evidence it had reviewed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Trustee commented that it had engaged its own lawyers who agreed there was a legal basis for such a claim, but that they would require a more detailed review of the facts before giving an independent opinion on the likelihood of success. The Trustee's solicitors did agree that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made out, substantial damages could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Proposal required the approval of 75% of the creditors. When only 61% of the creditors voted in favour of the Proposal at a meeting of creditors held on September 1, 2009, the Proposal was rejected and the Horizon Group and Mr. Ali were deemed to have made an assignment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Commission's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After the discovery of the Razor Ponzi scheme, the Commission launched an investigation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into the affairs of the Horizon Group. On October 30, 2009 the Commission issued a Notice of Hearing (the "NOH") giving notice that it would apply for various orders against Mr. Ali and the Horizon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NOH alleged that the Offering Memorandum contained material misrepresentations and was not in the required form, that material prepared by the Horizon Group was untrue, false and misleading and that the Horizon Group perpetrated a fraud on its investors. Additionally, it also alleged that the Horizon Group had violated the cease trade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December 14, 2009, Mr. Ali entered into a written settlement agreement with the Commission. In the agreement, Mr. Ali acknowledged misconduct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Misconduct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relying on an OM [Offering Memorandum] that contained misrepresentations, Ali illegally traded and distributed approximately US $34 million of Horizon LP securities contrary to s. 34(1)(a) and 61(1) of the 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making untrue, false or misleading statements in the Horizon material, Ali made misrepresentations contrary to s. 50(1)(d) of the Act.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continuing to receive the Investor Funds and sell Horizon LP Securities after October 18, 2007, Ali contravened a Cease Trade Order that had been issued.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Ali acted contrary to the public interest by engaging in the conduct described in this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Discharge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2010, Mr. Ali applied to be discharged from bankruptcy. The Trustee opposed the discharge. In its report dated April 26, 2010 in answer to the question "Are there other facts, matters or circumstances that would justify the court in refusing an absolute discharge", the Trustee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Securities Commission entered into a settlement agreement with Mr. Ali dated December 14, 2009 which noted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relying on an OM that contained misrepresentations, Ali illegally traded and distributed approximately US $34 million of Horizon LP securities contrary to s. 34(1)(a) and 61(1) of the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making untrue, false or misleading statements in the Horizon material, Ali made misrepresentations contrary to s. 50(1)(d) of the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continuing to receive investor funds and sell Horizon LP securities after October 18, 2007, Ali contravened a Cease Trade Order that had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response to the Trustee's report, Mr. Ali swore an affidavit on June 23, 2010 in support of his discharge application. At paragraphs 5 to 26 he set out in considerable detail the background and history of the Horizon Group. At paragraph 13 he deposed that based on Mr. Veitch's advice he had set up the Horizon Group of companies. At paragraph 15 he deposed that the Offering Memorandum was prepared by Mr. Veitch. At paragraph 24 he indicated that the decision to continue to accept investors' money after the cease trade order was based on advice he received from Mr. Veitch.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paragraphs 42 and 43 of his affidavit he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the Report, the Trustee states that I have been guilty of fraud and fraudulent breach of trust, referring to certain findings of the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do not understand why the Trustee has said this. A true copy of the BCSC settlement agreement is attached to my affidavit as Exhibit G. A true copy of the BCSC's Notice of Hearing is attached to my affidavit as Exhibit H. The Agreed Statement of Facts in the Settlement Agreement contains no finding or reference to fraud. </w:t>
      </w:r>
      <w:r>
        <w:rPr>
          <w:rFonts w:ascii="arial" w:eastAsia="arial" w:hAnsi="arial" w:cs="arial"/>
          <w:color w:val="000000"/>
          <w:sz w:val="20"/>
          <w:u w:val="single"/>
          <w:lang w:val="en-US" w:eastAsia="en-US" w:bidi="ar-SA"/>
        </w:rPr>
        <w:t>As I explained above, any misconduct by me was the direct result of relying on Mr. Veitch's advice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paragraph 49 of his affidavit he stated he made the Proposal in order to do what he could to fix the situation. The paragraph then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still willing and able to help the Trustee with a lawsuit against Mr. Veitch and Clark Wilson LLP.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May 12, 2011, Mr. Ali swore another affidavit in support of a further application that he be discharged from bankruptcy. In that affidavit he again set out in detail the history of the Horizon Group and Mr. Veitch's role in incorporating the Horizon Group companies and preparing the Offering Memorandum. At paragraph 90 of the affidavit, he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affidavit and in other instances in these proceedings, I have disclosed certain aspects of my communications with my former counsel at Clark Wilson. I have done this to make sure the court has as much information as possible. It is not and has never been my intention to waive privilege generally by making these limited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June 12, 2012, Mr. Ali was granted an order of discharge conditional on paying to the Trustee no later than June 12, 2017 the sum of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These proceedings were commenced on May 26, 2010 with Clark Wilson as the sole defendant. The initial statement of claim alleges that Clark Wilson was the solicitor for the Horizon Group and that Mr. Veitch was the lawyer at Clark Wilson who handled the affairs of the Horizon Group and Mr. Ali. The pleadings allege that Mr. Veitch at all times was an employee of Clark Wilson acting within the course and scope of his employment and that Clark Wilson is vicariously liable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pleadings set out in some detail the business plan to raise money through HFX. It alleges that Mr. Veitch prepared the necessary documents for the Horizon Group of companies including the Offering Memorandum, which was to be provided to potential investors in order for them to consider whether to invest in and purchase units in HFX. The pleading alleges Mr. Veitch owed a duty of care to the plaintiffs to ensure that the contents of the Offering Memorandum were accurate and made full, true and plain disclosure of all material facts regarding HFX so that potential investors could accurately assess the associated risks. The pleading also alleges that Mr. Veitch's knowledge of Mr. Ali and his businesses placed him on inquiry and imposed upon him a duty to ensure that the representations in the Offering Memorandum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pleading goes on to allege that Mr. Veitch breached his duty of care to the investors by failing to investigate the adequacy of the representations in the Offering Memorandum and ensuring that it represented a full, true and plain disclosure of all material facts associated with the risk of investing in HFX. The pleading set out several representations in the Offering Memorandum which it alleges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pleading further sets out that Mr. Veitch invested his own funds in HFX and as such his personal interests placed him in a conflict with the duties that he owed the plaintiffs. It further alleges that Mr. Veitch actively solicited other members of Clark Wilson to invest in HFX such that Clark Wilson itself was in conflict. The pleading sets out that the personal interests and conflicts on the part of Mr. Veitch and Clark Wilson were never disclosed to any of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its statement of defence filed on August 6, 2010, Clark Wilson says it at all times acted honestly and reasonably in accordance with the terms of its retainer and instructions. It pleads that if the Offering Memorandum was materially incomplete or misleading, neither Mr. Veitch nor Clark Wilson knew this or ought to reasonably have been on inquiry. It denies that the plaintiffs relied on the Offering Memorandum, or upon Mr. Veitch or Clark Wilson, in deciding whether to purchase units in HFX. It says that any misrepresentations in the Offering Memorandum were representations of the client and not the representations of Mr. Veitch or Clark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regard to the alleged sales activity by Mr. Veitch, Clark Wilson denies that it knew of such activity and, in any event, owed no duty to the plaintiffs to detect or prevent such activity. It denies that such activity caused or contributed to any loss suffered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May 31, 2011, the plaintiffs obtained an order in the bankruptcy proceeding granting them liberty to commence proceedings against Mr. Ali. On August 10, 2011, an amended notice of civil claim was filed which named Mr. Ali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amended pleading alleges that Mr. Ali owed a duty of care to the investors to ensure the contents of the Offering Memorandum were accurate and true. It alleges that Mr. Ali breached that duty of care in numerous ways regarding the matters set out in the Offering Memorandum. It further alleges that Mr. Ali made the representations knowing them to be false, or made them recklessly as to whether they were true or not. It goes on to say that Mr. Ali's failure to make proper disclosure was part of a plan to actively conceal the truth from potential investors and to keep the involvement of Razor from investors and regulatory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pleading alleges that Mr. Ali was under a fiduciary duty with respect to funds received and to use them only in accordance with the terms of the Offering Memorandum. It alleges Mr. Ali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his response to civil claim filed on January 10, 2012, Mr. Ali denies any wrongdoing. He submits that any loss suffered by the plaintiffs was contributed to by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Notwithstanding the Read Opinion that indicated he had a good cause of action against Mr. Veitch and Clark Wilson, in his pleading Mr. Ali makes no allegations against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Affidavits were filed on this application concerning certain discussions between Mr. Clark, Mr. Killam, counsel for Clark Wilson and Mr. Webster, counsel for Mr. Veitch, that took place after the action was started. The affidavits were filed regarding submissions that these applications should be dismissed on the grounds that they should have been brought at an earlier date. In particular, it is alleged that Mr. Killam was aware early in the litigation of Mr. Veitch's employment at Devlin Jensen and gave assurances that he would not apply to disqualify Mr. Clark. Mr. Killam acknowledges that he knew of Mr. Veitch's employment at Devlin Jensen but deposes that he was not aware that Mr. Veitch had disclosed confidential information until soon before the applications were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affidavits are directed to whether Clark Wilson delayed in bringing its application. There is no suggestion that Mr. Ali delayed in bringing his application or that his counsel was part of the discussions that took place between the other lawyers. In these circumstances the delay issue is moot. I do not intend to say anything further about the affidavits or the conflicting accounts in them. I am satisfied that the affidavits reflect honest differences in recollections and each counsel has attempted to recount the disputed conversations to the best of their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Disqualification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December 2011, Mr. Ali's counsel gave notice to Mr. Clark that he intended to seek his disqualification based on allegations that Mr. Veitch had disclosed confidential information. Mr. Clark denied the allegations. This application then followed. Regrettably, the application itself was not heard until April 2013, some 16 months after Mr. Ali's counsel first raised the conflict issue. It is unfortunate that the parties were unable to take the steps necessary to have this application heard at an earlier date, as the action itself has been in abeyance since this issue was initially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Mr. 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Ali seeks an order that Mr. Clark, his former firm and his current firm be disqualified from continuing to act in this matter. He submits that Mr. Veitch disclosed privileged and confidential information relevant to this action to the lawyers at Devlin Jensen during his brief time at the firm. He submits that Mr. Clark has failed to discharge the burden of showing that objective and verifiable standards were put in place in a timely way to prevent the circulation of the information divulged by Mr. Veitch. He submits that a reasonably informed member of the public would not be satisfied with the measures taken by Mr. Clark or his firm to isolate Mr. Clark from the information that Mr. Veitch disclosed during the meeting with the Devlin Jensen principals. He further submits that Mr. Clark failed to follow the Law Society guidelines or to create ethical walls applicable to everyone at the firm. In these circumstances, Mr. Ali submits that the risk of prejudice to him can only be remedied by orders disqualifying Mr. Clark from acting for the plaintiffs in this action and preventing any further circulation of information obtained from Mr. Veitch.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Ali says because no examinations for discovery have been conducted and relatively few steps have been taken in the action to date, the obtaining of new counsel by the plaintiffs would not involve a substantial duplication of evidence. He notes that granting the orders will not jeopardize any trial dates. He submits that he brought this application promptly on learning of Mr. Veitch's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Ali denies the suggestion that he has waived privilege over any of the confidential disclosures. He submits he has consistently resisted waiving privilege over his confidential communications with Mr. Veitch and Clark Wilson and if any privileges were waived in the context of the bankruptcy proceeding, which he denies, any such waiver is limited. Mr. Ali submits the burden is on the plaintiffs to prove that a reasonably informed member of the public would be satisfied that none of the confidential information possessed by Mr. Veitch could be used against his former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Clark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Clark Wilson adopts the submission of Mr. Ali that Mr. Veitch disclosed confidential and privileged information to Mr. Clark's firm and that the firm has not met its difficult onus of establishing that a reasonably informed member of the public would be satisfied that there is no risk that Mr. Veitch's confidential disclosures could have reached the lawyers and staff at the firm involved in the plaintiffs'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Clark Wilson further alleges that the facts raise a separate concern about the issues of fairness to Mr. Veitch and Clark Wilson. In this regard, it relies on the reasoning in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It submits that disclosures made by Mr. Veitch were made in the context of Mr. Veitch hoping to keep his job by sufficiently addressing his employer's concerns. Mr. Veitch did not understand or expect that the information he provided to the Devlin Jensen principals would be used for any purpose other than evaluating his continued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Clark Wilson submits that in these circumstances there is a clear risk that the information obtained from Mr. Veitch in the course of his candid discussions with his employer will be used against him in this action. It submits it is of no consequence that Mr. Veitch is not a defendant, and that the issue cannot be avoided by refraining from suing Mr. Veitch and instead using the information through the "back door" of direct or vicarious liability against Clark Wilson for Mr. Veitch's conduct. On this ground as well, Clark Wilson submits that the only remedy is disqualification of Mr. Clark and his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submit that in the circumstances of this case the presumption that confidential information was reported to Mr. Clark is adequately rebutted and that a reasonably informed member of the public would conclude that no unauthorized disclosure of information was made to Mr. Clark. In the alternative, the plaintiffs say that if privileged information was disclosed, Mr. Ali has waived any claim for privilege. In the further alternative, the plaintiffs submit that if the court finds that confidential and privileged information has been disclosed to Mr. Clark and that privilege has not been waived, then the balancing of interests militates against the draconian remedy of disqualification.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regard to Clark Wilson's alternative submission based on the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decision, the plaintiffs submit that the facts of this case are clearly distinguishable. This is not a case in which one party was induced by another to provide information in the supposition that the parties' interests in such information were common and aligned. In this case Mr. Veitch disclosed the information in circumstances in which he was aware that a law suit might be brought against him. There was never an identity of interest between Mr. Veitch and Devlin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Further, and alternatively, the plaintiffs submit that even if Mr. Veitch can demonstrate a relationship giving rise to a reasonable expectation of privacy, there is nothing that entitles Clark Wilson to the benefit of that expectation or the protection afforded under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At the time that Mr. Veitch made his disclosures, he was no longer an employee of Clark Wilson and he was not representing the interests or acting on behalf of Clark Wilson when he made the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regard to both applications, the plaintiffs submit that they would be highly prejudiced if forced to seek new counsel at this late date. While acknowledging that few steps have been taken in the action to date, they note that Mr. Clark has been acting for them since May 2008. It would be most difficult for new counsel to now take over, particularly when the orders sought by the defendants would prohibit Mr. Clark from communicating with any new counsel they might appoint.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 of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McKercher</w:t>
      </w:r>
      <w:r>
        <w:rPr>
          <w:rFonts w:ascii="arial" w:eastAsia="arial" w:hAnsi="arial" w:cs="arial"/>
          <w:color w:val="000000"/>
          <w:sz w:val="20"/>
          <w:lang w:val="en-US" w:eastAsia="en-US" w:bidi="ar-SA"/>
        </w:rPr>
        <w:t>, McLachlin C.J.C., writing for the court, reviews and restates certain of the principles that arise when a lawyer's right to act for a particular client in litigation is challenged. As she notes at para. 13, courts of inherent jurisdiction have a supervisory power over lawyers which they exercise to protect clients from prejudice and to preserve the repute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McLachlin C.J.C. also notes, at para. 21, that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the court adopted the English common law's focus on protecting clients from the real risk of harm. A firm, therefore, cannot be disqualified unless there is a risk of prejudice to the client. At para. 22, she notes that in addition to retaining an emphasis on the risk of prejudice to the client, the court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concluded that an effective and fair conflict rule must strike the appropriate balance between the high repute of the legal profession and the administration of justice, and the values of allowing the client's choice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Sopinka J., for the majority, set out the appropriate test at 1259-1260. He held that the test must be such that the public represented by the reasonably informed person would be satisfied that no use of confidential information would occur. That, in his opinion, was the overriding policy that applies and must inform the court in deciding whether there is a disqualifying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Sopinka J. noted at 1260 that in such cases there are typically two questions required to be answered. They are whether the lawyer received confidential information attributable to a solicitor/client relationship relevant to the matter at hand, and whether there is a risk that that information will be used to the prejudice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discussing this issue, Sopinka J. recognized at 1260 that once it is shown by the client that there existed a previous relationship which is sufficiently related to the retainer from which it is sought to remove the solicitor, the court should infer confidential information was imparted unless the solicitor satisfies the difficult burden of showing that no information was imparted which could be relevant. While acknowledging there is a strong inference that lawyers who work together will share confidences, Sopinka J. recognized at 1262 that clear and convincing evidence that all reasonable measures have been taken to ensure that no disclosure will incur may overcome the presumption. However, he suggested that undertakings and conclusory statements in affidavits without more are not acceptable rebuttal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Cases involving the disqualification of counsel are by their very nature fact intensive. The facts in this case are considerably different than those in most of the reported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most common fact pattern concerns situations in which a lawyer with confidential information (the "tainted lawyer") joins a law firm which is then, or subsequently becomes, involved in litigation against the tainted lawyer's former client. Examples of such cases include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Robertson v. Slater Vecchio</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2008 BCCA 306</w:t>
        </w:r>
      </w:hyperlink>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81 B.C.L.R. (4th)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Slater Vecchio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Alcan Inc. v. Farris, Vaughan, Wills &amp; Murphy</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2004 BCSC 784</w:t>
        </w:r>
      </w:hyperlink>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32 B.C.L.R. (4th)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Alcan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1964 Bay Inc. (Re)</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(2008), 50 B.L.R. (4th) 280</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170 A.C.W.S. (3d) 876</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second common fact pattern arises when a lawyer or their firm has acted for a client in other proceedings and it is alleged that as a result of so acting the law firm in question has come into possession of privileged and/or confidential information concerning the client. These cases include </w:t>
      </w:r>
      <w:r>
        <w:rPr>
          <w:rFonts w:ascii="arial" w:eastAsia="arial" w:hAnsi="arial" w:cs="arial"/>
          <w:i/>
          <w:color w:val="000000"/>
          <w:sz w:val="20"/>
          <w:lang w:val="en-US" w:eastAsia="en-US" w:bidi="ar-SA"/>
        </w:rPr>
        <w:t>McKercher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Cewe Estate v. Mide-Wilson</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2009 BCSC 975</w:t>
        </w:r>
      </w:hyperlink>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100 B.C.L.R. (4th) 374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Cewe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CLS Catering Services Ltd. v. Mahil</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2011 BCCA 321</w:t>
        </w:r>
      </w:hyperlink>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 B.C.L.R. (5th)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facts in this case are markedly different. Neither Mr. Clark nor Devlin Jensen ever acted for Mr. Ali. During the brief time the tainted lawyer was employed at Devlin Jensen no conflict existed. It was only after Mr. Veitch had departed the firm that Mr. Clark was retained to act for the plaintiffs. At the time of the retainer, Mr. Clark had no knowledge whatsoever of Mr. Veitch. Once the information was brought to his attention, he then took steps to isolate himself from any information that Mr. Veitch may have imparted to the principals of Devlin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Another major distinction between this case and others that have considered disqualification is that in this case the tainted lawyer will be a vital witness at the trial. Mr. Veitch's dealings with Mr. Ali are at the heart of the lawsuit. Clark Wilson's defence is founded on the plea that it at all times acted honestly and reasonably in accordance with the terms of its retainer and instructions. Regardless of solicitor-client privilege, much of what Mr. Veitch might have disclosed will likely be compellable evidence at the trial or has already been disclosed by Mr. Ali in the various affidavits he has filed in the bankruptcy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Waiver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fundamental premise of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justifying the disqualification of counsel is that privileged and confidential information has been disclosed and will be used to the prejudice of the client. In this case, the plaintiffs submit that whatever information was disclosed by Mr. Veitch is no longer privileged and confidential because Mr. Ali, in the context of the bankruptcy litigation, has waived privilege concerning his dealings with Clark Wilson and Mr. Veitch.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While the safeguards afforded to solicitor-client privilege are fundamental to the Canadian justice system, the privilege is not immutable. In </w:t>
      </w:r>
      <w:r>
        <w:rPr>
          <w:rFonts w:ascii="arial" w:eastAsia="arial" w:hAnsi="arial" w:cs="arial"/>
          <w:i/>
          <w:color w:val="000000"/>
          <w:sz w:val="20"/>
          <w:lang w:val="en-US" w:eastAsia="en-US" w:bidi="ar-SA"/>
        </w:rPr>
        <w:t>S. &amp; K. Processors Ltd. v. Campbell Ave. Herring Producers Ltd.</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(1983), 45 B.C.L.R. 218</w:t>
        </w:r>
      </w:hyperlink>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35 C.P.C. 146</w:t>
        </w:r>
      </w:hyperlink>
      <w:r>
        <w:rPr>
          <w:rFonts w:ascii="arial" w:eastAsia="arial" w:hAnsi="arial" w:cs="arial"/>
          <w:color w:val="000000"/>
          <w:sz w:val="20"/>
          <w:lang w:val="en-US" w:eastAsia="en-US" w:bidi="ar-SA"/>
        </w:rPr>
        <w:t xml:space="preserve"> (S.C.), McLachlin J. (as she then was) discussed the waiver of privilege at 220: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of privilege is ordinarily established where it is shown that the possessor of the privilege: (1) knows of the existence of the privilege; and (2) voluntarily evinces an intention to waive that privilege. However, waiver may also occur in the absence of an intention to waive, where fairness and consistency so require. Thus waiver of privilege as to part of a communication will be held to be waiver as to the entire communication. Similarly, where a litigant relies on legal advice as an element of his claim or defence, the privilege which would otherwise attach to that advice is lost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Privilege can be waived by implication. Waiver by implication is addressed in Sopinka, Lederman &amp;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(2d) (Toronto: Butterworths, 1999) at 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what constitutes waiver by implication, Wigmore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Judicial decision gives no clear answer to this question. In deciding it, regard must be had to the double elements that are predicated in every waiver, i.e., not only the element of implied intention, but also the element of fairness and consistency. A privileged person would seldom be found to waive, if his intention not to abandon could alone control the situation. There is also the objective consideration that when his conduct touches a certain point of disclosure, fairness requires that his privilege shall cease whether he intended that result or not. He cannot be allowed, after disclosing as much as he pleases, to withhold the remainder. He may elect to withhold or to disclose, but after a certain point his election must remain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 party may waive privilege in an affidavit. In </w:t>
      </w:r>
      <w:r>
        <w:rPr>
          <w:rFonts w:ascii="arial" w:eastAsia="arial" w:hAnsi="arial" w:cs="arial"/>
          <w:i/>
          <w:color w:val="000000"/>
          <w:sz w:val="20"/>
          <w:lang w:val="en-US" w:eastAsia="en-US" w:bidi="ar-SA"/>
        </w:rPr>
        <w:t>Souter v. 375561 B.C. Ltd.</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(1995), 15 B.C.L.R (3d) 213</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66 B.C.A.C. 19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Souter</w:t>
      </w:r>
      <w:r>
        <w:rPr>
          <w:rFonts w:ascii="arial" w:eastAsia="arial" w:hAnsi="arial" w:cs="arial"/>
          <w:color w:val="000000"/>
          <w:sz w:val="20"/>
          <w:lang w:val="en-US" w:eastAsia="en-US" w:bidi="ar-SA"/>
        </w:rPr>
        <w:t>], the defendant swore an affidavit explaining that certain errors in an affidavit were made by his solicitor. In holding that privilege had been waived, Goldie J.A. said at paras. 21-23: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it is clear by this assertion Mr. Nonis deflects responsibility for the substance of the earlier affidavits, insofar as they contain the assertion that monies were advanced by the plaintiff to 561, from himself to the solicitor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necessary implication he is saying: "I gave the solicitor the correct instructions. He was responsible for a mistake which misrepresented the true state of affairs." It does not require extended discussion to conclude that when a party identifies his solicitor as responsible for a material mistake in an affidavit sworn by that party and claims solicitor-client privilege in respect of his knowledge and that of the solicitor, </w:t>
      </w:r>
      <w:r>
        <w:rPr>
          <w:rFonts w:ascii="arial" w:eastAsia="arial" w:hAnsi="arial" w:cs="arial"/>
          <w:color w:val="000000"/>
          <w:sz w:val="20"/>
          <w:u w:val="single"/>
          <w:lang w:val="en-US" w:eastAsia="en-US" w:bidi="ar-SA"/>
        </w:rPr>
        <w:t>he is using the confidentiality protected by privilege as a sword rather than as a shield.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misconceives the principle which the courts have followed for centuries in protecting the confidentiality of discussions between solicitor and client, a protection considered essential to the proper administration of justice.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Once a party waives solicitor-client privilege in one proceeding, that waiver applies to a second related proceeding in which the party who waived privilege is also a party: </w:t>
      </w:r>
      <w:r>
        <w:rPr>
          <w:rFonts w:ascii="arial" w:eastAsia="arial" w:hAnsi="arial" w:cs="arial"/>
          <w:i/>
          <w:color w:val="000000"/>
          <w:sz w:val="20"/>
          <w:lang w:val="en-US" w:eastAsia="en-US" w:bidi="ar-SA"/>
        </w:rPr>
        <w:t>National Bank Financial Ltd. v. Potter</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2007 NSSC 22</w:t>
        </w:r>
      </w:hyperlink>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251 N.S.R. (2d) 124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2007 BCSC 1420</w:t>
        </w:r>
      </w:hyperlink>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161 A.C.W.S. (3d) 400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the plaintiffs submit that as a result of affidavits sworn in the bankruptcy proceeding, Mr. Ali has waived privilege over his relationship with Clark Wilson. The waiver first arises from the Read Opinion. In his affidavits of March 6, April 20 and June 4, 2009 in which he sought extensions for the filing of his proposal, Mr. Ali deposed that in order for the creditors to consider the Proposal, they would require an independent expert legal opinion on the value of the potential claim against his lawyers. In his affidavit of July 20, 2009, he deposed that he had now obtained such an independent legal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purpose of the Read Opinion was to allow the creditors to evaluate the prospects of successfully suing Clark Wilson and Mr. Veitch. In order for Mr. Read to prepare that opinion, Mr. Ali first had to disclose to Mr. Read all of the critical information relevant to his dealings with Clark Wilson. That information is, in essence, the very same information which he now alleges Mr. Veitch may have disclosed to the Devlin Jensen principals.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Ali asked the Court on several occasions to extend the time for filing his proposal so he could obtain a legal opinion for the benefit of the creditors. Once the opinion was obtained, it was disclosed to the Trustee so the Trustee in turn could inform the creditors of the opinion. The plaintiffs submit that Mr. Ali clearly intended to waive privilege so that his creditors could evaluate 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second basis upon which the plaintiffs submit that Mr. Ali has waived privilege is his affidavit of June 23, 2010. In that affidavit Mr. Ali indicates that he relied on Mr. Veitch's advice to set up the Horizon Group and that Mr. Veitch prepared the Offering Memorandum. At paragraph 43, he deposes: "Any misconduct by me was the direct result of relying on Mr. Veitch's advice". At paragraph 49, he deposes that he remains willing and able to help the trustee with a lawsuit against Mr. Veitch and Clark Wilson LLP.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Ali submits that he has not waived solicitor-client privilege. He points to an application in the bankruptcy proceedings in which he successfully opposed an application by the Trustee to obtain access to certain files. He has deposed that the limited disclosures that he made in the course of his bankruptcy were not intended to waive privilege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While I accept that Mr. Ali may not have intended to waive privilege that is not determinative. A privileged person would seldom be found to have waived privilege if his intention not to could alone control the situation. The question is whether or not as a result of his various actions and disclosures Mr. Ali has waived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circumstances of this case, I find that he has. As a result of the various steps he has taken in the bankruptcy proceeding, fairness dictates that Mr. Ali can no longer rely on solicitor-client privilege in regard to his dealings with Clark Wilson and Mr. Veitch. At the outset of the Proposal he sought the indulgence of the court and extensions of time in order to obtain the Read Opinion. He waived privilege when he disclosed his dealings with Mr. Veitch to Mr. Read in full knowledge that the Read Opinion would be used by the creditors to evaluate his proposal. He then delivered the Read Opinion to the Trustee so that it would entice his creditors to accept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he sought his discharge Mr. Ali deposed that Mr. Veitch was to blame for any misconduct. In seeking his discharge he also represented he would continue to help the trustee and his creditors with a lawsuit against Mr. Veitch and Clark Wilson. Mr. Ali can only assist in such a lawsuit if he waives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Souter</w:t>
      </w:r>
      <w:r>
        <w:rPr>
          <w:rFonts w:ascii="arial" w:eastAsia="arial" w:hAnsi="arial" w:cs="arial"/>
          <w:color w:val="000000"/>
          <w:sz w:val="20"/>
          <w:lang w:val="en-US" w:eastAsia="en-US" w:bidi="ar-SA"/>
        </w:rPr>
        <w:t>, solicitor-client privilege is a shield, not a sword. Throughout his bankruptcy Mr. Ali unsheathed solicitor-client privilege and used it as a sword when he thought it would advance his cause; he cannot now return it to its scabbard. Mr. Ali threw down his shield when it was to his advantage to do so; it is now too late for him to dust it off and call upon its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Mr. Ali has waived solicitor-client privilege concerning his dealings with Mr. Veitch and Clark Wilson in proceedings closely related to these claims. In these circumstances whatever information Mr. Veitch communicated to the Devlin Jensen principals can no longer be considered privileged or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An order for disqualification of counsel is founded on the principle that the disclosed information was privileged and confidential and would be used against the client. That prerequisite does not exist in this case and, accordingly, Mr. Ali's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Disclosure of Privileged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the above conclusion is sufficient to dispose of Mr. Ali's application, in light of the extensive submissions made by counsel it is appropriate that I give consideration to whether Mr. Clark should be disqualified if my analysis concerning Mr. Ali's waiver of solicitor-client privilege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Mr. Ali says the answer to that question is yes. In support of his position, he draws this Court's attention to Chapter 6 of the Law Society's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and, in particular, Appendix 5 of the Handbook headed "Conflicts Arising as a Result of Transfer Between Law Firms". The Appendix provides a set of guidelines adapted from the CBA Task Force Report, </w:t>
      </w:r>
      <w:r>
        <w:rPr>
          <w:rFonts w:ascii="arial" w:eastAsia="arial" w:hAnsi="arial" w:cs="arial"/>
          <w:i/>
          <w:color w:val="000000"/>
          <w:sz w:val="20"/>
          <w:lang w:val="en-US" w:eastAsia="en-US" w:bidi="ar-SA"/>
        </w:rPr>
        <w:t>Conflict of Interest Disqualification: Martin v. Gray and Screening Methods</w:t>
      </w:r>
      <w:r>
        <w:rPr>
          <w:rFonts w:ascii="arial" w:eastAsia="arial" w:hAnsi="arial" w:cs="arial"/>
          <w:color w:val="000000"/>
          <w:sz w:val="20"/>
          <w:lang w:val="en-US" w:eastAsia="en-US" w:bidi="ar-SA"/>
        </w:rPr>
        <w:t>", dated February 1993. The Guidelines presently are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screened lawyer should have no involvement in the new law firm's representation of its client.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screened lawyer should not discuss the current matter or any information relating to the representation of the former client (the two may be identical) with anyone else in the new law firm.</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member of the new law firm should discuss the current matter or the prior representation with the screened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to 6. [rescinded 02/09]</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measures taken by the new law firm to screen the transferring lawyer should be stated in a written policy explained to all lawyers and support staff within the firm, supported by an admonition that violation of the policy will result in sanctions, up to and including dismissal.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[rescinded 02/09]</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former client, or if the former client is represented in that matter by a lawyer, that lawyer, should be advised: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screened lawyer is now with the new law firm, which represents the current client,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measures adopted by the new law firm to ensure that there will be no disclosure of confidential information.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to do otherwise is unfair, insignificant or impracticable, the screened lawyer should not participate in the fees generated by the current client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[amended 02/09]</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screened lawyer's office or work station should be located away from the offices or work stations of those working on the matter.</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screened lawyer should use associates and support staff different from those working on the current client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screening devices are intended to segregate the tainted lawyer from the ongoing litigation and prevent inadvertent disclosure of confidential material. The screening devices are, however, not sacrosanct and do not represent mandatory rules that must be met in every case in every detail: </w:t>
      </w:r>
      <w:r>
        <w:rPr>
          <w:rFonts w:ascii="arial" w:eastAsia="arial" w:hAnsi="arial" w:cs="arial"/>
          <w:i/>
          <w:color w:val="000000"/>
          <w:sz w:val="20"/>
          <w:lang w:val="en-US" w:eastAsia="en-US" w:bidi="ar-SA"/>
        </w:rPr>
        <w:t>Slater Vecchio</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this case Mr. Veitch had come and gone from the firm before the plaintiffs retained Mr. Clark. In my view, a firm's obligation is to put in screening devices either at the commencement of the retainer (</w:t>
      </w:r>
      <w:r>
        <w:rPr>
          <w:rFonts w:ascii="arial" w:eastAsia="arial" w:hAnsi="arial" w:cs="arial"/>
          <w:i/>
          <w:color w:val="000000"/>
          <w:sz w:val="20"/>
          <w:lang w:val="en-US" w:eastAsia="en-US" w:bidi="ar-SA"/>
        </w:rPr>
        <w:t>Alcan</w:t>
      </w:r>
      <w:r>
        <w:rPr>
          <w:rFonts w:ascii="arial" w:eastAsia="arial" w:hAnsi="arial" w:cs="arial"/>
          <w:color w:val="000000"/>
          <w:sz w:val="20"/>
          <w:lang w:val="en-US" w:eastAsia="en-US" w:bidi="ar-SA"/>
        </w:rPr>
        <w:t xml:space="preserve"> at para. 60) or if the firm is already acting in the matter, when the tainted lawyer is hired (</w:t>
      </w:r>
      <w:r>
        <w:rPr>
          <w:rFonts w:ascii="arial" w:eastAsia="arial" w:hAnsi="arial" w:cs="arial"/>
          <w:i/>
          <w:color w:val="000000"/>
          <w:sz w:val="20"/>
          <w:lang w:val="en-US" w:eastAsia="en-US" w:bidi="ar-SA"/>
        </w:rPr>
        <w:t>Slater Vecchio</w:t>
      </w:r>
      <w:r>
        <w:rPr>
          <w:rFonts w:ascii="arial" w:eastAsia="arial" w:hAnsi="arial" w:cs="arial"/>
          <w:color w:val="000000"/>
          <w:sz w:val="20"/>
          <w:lang w:val="en-US" w:eastAsia="en-US" w:bidi="ar-SA"/>
        </w:rPr>
        <w:t>). In this case, given that the tainted lawyer had departed before the retainer commenced, the failure to implement the screening devices set out in the Handbook is of little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question which arises then is whether the steps that Mr. Clark did take were sufficient to insulate him from the confidential information which Mr. Veitch may have disclosed. In that regard, Mr. Clark has sworn that he has not spoken to or received potentially confidential information from any of the principals who communicated with Mr. Veitch. Similarly, he says that he took immediate steps to seal the letter which was sent to the insurer on Devlin Jensen's 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defendants say that these steps were too little and too late. They rely on Sopinka J.'s comments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at 1263 that conclusory statements in affidavits without more are not acceptable. Those comments, however, must be read in conjunction with what Sopinka J. said at 1262. There,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however, a strong inference that lawyers who work together share confidences. In answering this question, the court should therefore draw the inference, unless satisfied on the basis of clear and convincing evidence, that all reasonable measures have been taken to ensure that no disclosure will occur by the "tainted" lawyer to the member or members of the firm who are engaged against the former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This concern was further developed by Cory J. in his minority reasons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at 1267-1268: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contended that it is too demanding to hold that the knowledge of one member of a law firm constitutes knowledge of all members of the firm in situations where there has been a merger of large firms or a lawyer has joined a "mega-firm". I cannot agree. It is the appearance of fairness in the eyes of the public that is fundamentally important. No matter how large the mega-firm, there will be innumerable occasions when a lawyer with a possible conflict of interest will be meeting with those lawyers in the firm who are in opposition to that lawyer's former client. Whether at partners' meetings or committee meetings, at lunches or the office golf tournament, in the boardroom or the washroom, the lawyer of the former client will be meeting with and talking to those who are on the other side of the client's case. To those who are not members of the legal profession, it must appear that the opportunities for private discussion are so numerous that the disclosure of confidential information, even if completely inadvertent, would be inevitable. Nor is it likely that disclosures of confidential information will ever be discovered. Further, if a lawyer even inadvertently discloses those weaknesses of the client that have been divulged to him or her, this may be sufficient to give the client's opponents an unfair advantage. This, I think, would be the inevitable conclusion of reasonable people.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same conclusion would be drawn by the public no matter what form of restrictions were sought to be imposed on individual lawyers and law firms involved. No matter how carefully the Chinese Wall might be constructed, it could be breached without anyone but the lawyers involved knowing of that breach. Law has, after all, the historical precedent of Genghis Khan who, by subterfuge, breached the Great Wall of China, the greatest of Chinese walls. Nor would any system of cones of silence change the public's perception of unfairness. They do not change the reality that lawyers in the same firm meet frequently nor do they reduce the opportunities for the private exchange of confidential information. The public would, quite properly, remain skeptical of the efficacy of the most sophisticated protective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Those expressed concerns do not apply in this case. The lawyer with the tainted information had left the firm long before the retainer began. He never interacted on a daily basis with other lawyers in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do not take the comments of Sopinka J. concerning conclusory statements to go so far as to decree that in all circumstances that the court is not entitled to consider sworn evidence of a member of the bar. In </w:t>
      </w:r>
      <w:r>
        <w:rPr>
          <w:rFonts w:ascii="arial" w:eastAsia="arial" w:hAnsi="arial" w:cs="arial"/>
          <w:i/>
          <w:color w:val="000000"/>
          <w:sz w:val="20"/>
          <w:lang w:val="en-US" w:eastAsia="en-US" w:bidi="ar-SA"/>
        </w:rPr>
        <w:t>Business Development Bank v. Interline Motor Freight Inc.,</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2013 BCSC 771</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228 A.C.W.S. (3d) 625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Business Development Bank</w:t>
      </w:r>
      <w:r>
        <w:rPr>
          <w:rFonts w:ascii="arial" w:eastAsia="arial" w:hAnsi="arial" w:cs="arial"/>
          <w:color w:val="000000"/>
          <w:sz w:val="20"/>
          <w:lang w:val="en-US" w:eastAsia="en-US" w:bidi="ar-SA"/>
        </w:rPr>
        <w:t>], Abrioux J. relied on the affidavits of the involved counsel to establish that a reasonably informed person would conclude that the conveyance of relevant confidential information had not and would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do not accept the proposition that the inevitable conclusion of reasonably informed people would be that a lawyer would mislead the court in regard to what he did when he learned of the potential conflict. When Mr. Clark deposes that he has taken steps to avoid learning what Mr. Veitch said and that he sealed access to the insurance letter, the Court, in my opinion, is entitled to rely on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in determining whether a law firm should be disqualified, the Court must be concerned with competing values, including not depriving a litigant of his or her choice of counsel without good cause. As noted in </w:t>
      </w:r>
      <w:r>
        <w:rPr>
          <w:rFonts w:ascii="arial" w:eastAsia="arial" w:hAnsi="arial" w:cs="arial"/>
          <w:i/>
          <w:color w:val="000000"/>
          <w:sz w:val="20"/>
          <w:lang w:val="en-US" w:eastAsia="en-US" w:bidi="ar-SA"/>
        </w:rPr>
        <w:t>Celanese Canada Inc. v. Murray Demolition Corp.</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2006 SCC 36</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[2006] 2 S.C.R. 189</w:t>
        </w:r>
      </w:hyperlink>
      <w:r>
        <w:rPr>
          <w:rFonts w:ascii="arial" w:eastAsia="arial" w:hAnsi="arial" w:cs="arial"/>
          <w:color w:val="000000"/>
          <w:sz w:val="20"/>
          <w:lang w:val="en-US" w:eastAsia="en-US" w:bidi="ar-SA"/>
        </w:rPr>
        <w:t xml:space="preserve">, an order removing counsel can be extreme and may have a devastating effect on the party whose counsel is removed. The time at which the competing values are to be weighed is when the motion to disqualify the law firm is brought: </w:t>
      </w:r>
      <w:r>
        <w:rPr>
          <w:rFonts w:ascii="arial" w:eastAsia="arial" w:hAnsi="arial" w:cs="arial"/>
          <w:i/>
          <w:color w:val="000000"/>
          <w:sz w:val="20"/>
          <w:lang w:val="en-US" w:eastAsia="en-US" w:bidi="ar-SA"/>
        </w:rPr>
        <w:t>Cewe</w:t>
      </w:r>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Clark has been involved in this matter since May of 2008. The events giving rise to the litigation took place between 2006 and 2008. There is little doubt that in these circumstances the plaintiffs will be severely disadvantaged if they must at this stage find new counsel. This is particularly so given that the applicants seek an order prohibiting any communication between Mr. Clark and any successor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Several cases have noted that there should be a cautious approach taken in disqualification applications, and that the court should only interfere with the party's right to representation by counsel of their choice in clear cases: </w:t>
      </w:r>
      <w:r>
        <w:rPr>
          <w:rFonts w:ascii="arial" w:eastAsia="arial" w:hAnsi="arial" w:cs="arial"/>
          <w:i/>
          <w:color w:val="000000"/>
          <w:sz w:val="20"/>
          <w:lang w:val="en-US" w:eastAsia="en-US" w:bidi="ar-SA"/>
        </w:rPr>
        <w:t>Manville Canada Inc. v. Ladner Downs</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(1992), 63 B.C.L.R. (2d) 102</w:t>
        </w:r>
      </w:hyperlink>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88 D.L.R. (4th) 208</w:t>
        </w:r>
      </w:hyperlink>
      <w:r>
        <w:rPr>
          <w:rFonts w:ascii="arial" w:eastAsia="arial" w:hAnsi="arial" w:cs="arial"/>
          <w:color w:val="000000"/>
          <w:sz w:val="20"/>
          <w:lang w:val="en-US" w:eastAsia="en-US" w:bidi="ar-SA"/>
        </w:rPr>
        <w:t xml:space="preserve"> (S.C.), aff'd </w:t>
      </w:r>
      <w:hyperlink r:id="rId882" w:history="1">
        <w:r>
          <w:rPr>
            <w:rFonts w:ascii="arial" w:eastAsia="arial" w:hAnsi="arial" w:cs="arial"/>
            <w:i/>
            <w:color w:val="0077CC"/>
            <w:sz w:val="20"/>
            <w:u w:val="single"/>
            <w:shd w:val="clear" w:color="auto" w:fill="FFFFFF"/>
            <w:lang w:val="en-US" w:eastAsia="en-US" w:bidi="ar-SA"/>
          </w:rPr>
          <w:t>(1993), 76 B.C.L.R. (2d) 273</w:t>
        </w:r>
      </w:hyperlink>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100 D.L.R. (4th) 321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Manville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Mara (Guardian ad litem of) v. Blake</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(1996), 23 B.C.L.R. (3d) 225</w:t>
        </w:r>
      </w:hyperlink>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134 D.L.R. (4th) 716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Coutu v. Jorgensen</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2004 BCCA 400</w:t>
        </w:r>
      </w:hyperlink>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30 B.C.L.R. (4th) 344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Ribeiro v. City of Vancouver et al</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2002 BCCA 678</w:t>
        </w:r>
      </w:hyperlink>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8 B.C.L.R. (4th) 207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Manville</w:t>
      </w:r>
      <w:r>
        <w:rPr>
          <w:rFonts w:ascii="arial" w:eastAsia="arial" w:hAnsi="arial" w:cs="arial"/>
          <w:color w:val="000000"/>
          <w:sz w:val="20"/>
          <w:lang w:val="en-US" w:eastAsia="en-US" w:bidi="ar-SA"/>
        </w:rPr>
        <w:t>, Chief Justice Esson observed that an order depriving a litigant of the services of the lawyer which it has chosen and which has represented it for years is a drastic measure that can work a serious injustice on the innocent client. At para. 51 he suggested: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imposition of such hardship and injustice can only be justified if it is inflicted to prevent the imposition of a more serious injustice on the party applying. It follows that the injunction should be granted only to relieve the applicant of the risk of "real mischief," not a mere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this case I find that there is no risk of real mischief. As noted above, even if solicitor-client privilege is found to have not been waived, Mr. Veitch is a vital witness who will be compelled to testify about many of his interactions with Mr. Ali. Mr. Ali, in turn, has already sworn affidavits that detail his dealings with Mr. Veitch.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At its highest, this application rests on the concern that three lawyers at Devlin Jensen may, at a meeting that took place several months before Mr. Clark was retained, have learned privileged information which if communicated to Mr. Clark could possibly prejudice Mr. Ali. Any such information would by the time it reached Mr. Clark be double hearsay. While these facts may raise a perception of prejudice, that, for the reasons set out in </w:t>
      </w:r>
      <w:r>
        <w:rPr>
          <w:rFonts w:ascii="arial" w:eastAsia="arial" w:hAnsi="arial" w:cs="arial"/>
          <w:i/>
          <w:color w:val="000000"/>
          <w:sz w:val="20"/>
          <w:lang w:val="en-US" w:eastAsia="en-US" w:bidi="ar-SA"/>
        </w:rPr>
        <w:t>Manville</w:t>
      </w:r>
      <w:r>
        <w:rPr>
          <w:rFonts w:ascii="arial" w:eastAsia="arial" w:hAnsi="arial" w:cs="arial"/>
          <w:color w:val="000000"/>
          <w:sz w:val="20"/>
          <w:lang w:val="en-US" w:eastAsia="en-US" w:bidi="ar-SA"/>
        </w:rPr>
        <w:t>, is not sufficient to disqualify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noted, the test on this type of application is whether a reasonably informed person would be satisfied that no use of confidential information would occur. In the unique circumstances of this case, I find that the test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When Mr. Veitch spoke to the Devlin Jensen principals, they were attempting to determine whether or not they would continue his employment. As Mr. Dawson has deposed, the matter of importance to him at the meeting was the discovery that Mr. Veitch had not been honest when initially seeking employment and that he had breached a policy of Clark Wilson by investing in his client. While I accept that Mr. Veitch may have disclosed privileged information in that discussion, it is not information that was of import to the principals of Devlin Jensen. Their concern was whether they should continue to employ Mr. Veitch. It is unlikely that much time would have been spent in the meeting discussing privileged information, the particulars of Mr. Veitch's retainer or, more importantly, the affairs of the Horizon Group. To the extent such discussions did take place, it is unlikely that they covered much that has not been disclosed by Mr. Ali in the various affidavits he has sworn or that Mr. Veitch will be compelled in any event to testify about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When Mr. Clark was subsequently retained, he was immediately alert to the potential problem and took steps to isolate himself from any information that was disclosed. The mischief identified in </w:t>
      </w:r>
      <w:r>
        <w:rPr>
          <w:rFonts w:ascii="arial" w:eastAsia="arial" w:hAnsi="arial" w:cs="arial"/>
          <w:i/>
          <w:color w:val="000000"/>
          <w:sz w:val="20"/>
          <w:lang w:val="en-US" w:eastAsia="en-US" w:bidi="ar-SA"/>
        </w:rPr>
        <w:t>MacDonald Estate</w:t>
      </w:r>
      <w:r>
        <w:rPr>
          <w:rFonts w:ascii="arial" w:eastAsia="arial" w:hAnsi="arial" w:cs="arial"/>
          <w:color w:val="000000"/>
          <w:sz w:val="20"/>
          <w:lang w:val="en-US" w:eastAsia="en-US" w:bidi="ar-SA"/>
        </w:rPr>
        <w:t xml:space="preserve"> by Sopinka and Cory JJ. in their reasons concerning ongoing potential disclosure by the tainted lawyer does not exist in this case. As in </w:t>
      </w:r>
      <w:r>
        <w:rPr>
          <w:rFonts w:ascii="arial" w:eastAsia="arial" w:hAnsi="arial" w:cs="arial"/>
          <w:i/>
          <w:color w:val="000000"/>
          <w:sz w:val="20"/>
          <w:lang w:val="en-US" w:eastAsia="en-US" w:bidi="ar-SA"/>
        </w:rPr>
        <w:t>Business Development Bank</w:t>
      </w:r>
      <w:r>
        <w:rPr>
          <w:rFonts w:ascii="arial" w:eastAsia="arial" w:hAnsi="arial" w:cs="arial"/>
          <w:color w:val="000000"/>
          <w:sz w:val="20"/>
          <w:lang w:val="en-US" w:eastAsia="en-US" w:bidi="ar-SA"/>
        </w:rPr>
        <w:t>, I find that a reasonably informed person would conclude that the conveyance of relevant confidential information to Mr. Clark has not and will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For the reasons set out, the application of Mr. Ali to disqualify Mr. Clark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Fairness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Clark Wilson's alternative submission is premised on the foundation of fairness. It submits that Mr. Veitch made disclosures to the Devlin Jensen principals in the context of a discussion focused on his continued employment and it would be unfair to allow that information to now be used against him and Clark Wilson in this litigation. In support of its application it relies on the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Williamson v. Roberts &amp; Griffin</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(1997), 39 B.C.L.R. (3d) 216</w:t>
        </w:r>
      </w:hyperlink>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97 B.C.A.C. 277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perchance involved Mr. Clark and Devlin Jensen. The principals of Salico had long been represented by Mr. Anderson, a partner at Farris. On behalf of his client, Mr. Anderson had brought an action against Instafund Financial Services in connection with a financing for a development project. A Mr. Tomlinson had acted for the client in regard to the financing which gave rise to the action. When the action failed, the clients asked Mr. Anderson to provide them with an overview of a possible cause of action they might have against Mr. Tomlinson in connection with the advice he had provided in relation to the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Mr. Anderson considered himself to be a potential witness with any such action, he recommended that the clients retain other counsel to represent them. They retained Mr. Clark. In due course, Mr. Clark commenced an action against the estate of Mr. Tomlinson, who was now deceased. In the course of the action Mr. Clark consulted with Mr. Anderson in regard to the potential claim. Mr. Anderson was examined as the representative of the client and following the examination, defence counsel in the action, who perchance was Mr. Webster, suggested to Mr. Clark that certain practices of Farris may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due course, Mr. Clark obtained instructions to sue Farris. In the context of that litigation, an application was made to remove Mr. Clark as counsel. Mr. Justice Burnyeat acceded to the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Justice Burnyeat held that Mr. Anderson had conveyed information to Mr. Clark in circumstances that created an expectation of privacy. He held that there was an identity of interest between Mr. Anderson and the client, and that Mr. Anderson had become a "near-client" so that he was entitled to expect that Mr. Clark would not use the information that he had obtained from Mr. Anderson and Farris against them. Having induced Mr. Anderson to consider himself as being on the same side as the client and therefore leading him to be more open than he might otherwise have been, the court concluded that Mr. Anderson was a person so involved or associated with the client to justify the removal of Mr. Clark and Devlin Jensen from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Mr. Justice Burnyeat considered himself bound by the decision in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xml:space="preserve">, which had a somewhat similar fact pattern. In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xml:space="preserve">, the Regional District of Comox-Strathcona retained Mr. Williamson's law firm to advise it regarding its uninsured exposure in an action brought by a Mr. McDonald. When Mr. McDonald received an award which was in excess of its liability coverage, Comox-Strathcona retained Roberts &amp; Griffin to represent it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against a number of law firms but not including the law firm of Mr. Williamson. Mr. Williamson was asked to assist Roberts &amp; Griffin in the preparation of the action and he subsequently appeared as the representative of Comox-Strathcona at the examination for discovery. He met with a lawyer from Roberts &amp; Griffin on several occasions to prepare his evidence for the examination. Subsequently, Mr. Williamson was added as a defendant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An application was then made to remove the law firm of Roberts &amp; Griffin as counsel. The Court of Appeal concluded that Mr. Williamson was a "near-client" and that it would be inappropriate for a lawyer to act for a client or a representative of a client one day, obtain the information from that representative and then commence proceedings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xml:space="preserve"> were premised on a "near-client" relationship. In each case, the lawyers had requested the assistance and cooperation of the party in the prosecution of an action and then subsequently commenced proceedings against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Those facts are clearly distinguishable from the facts in this case. When the Devlin Jensen principals spoke to Mr. Veitch, they were not seeking his assistance in ongoing litigation. They were questioning him in the context as to whether or not they should continue to employ him. Unlike the circumstances in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there was no identity of interest in relation to the information that Mr. Veitch disclosed. Mr. Veitch was not lulled into any false sense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Another distinction is that in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Williamson</w:t>
      </w:r>
      <w:r>
        <w:rPr>
          <w:rFonts w:ascii="arial" w:eastAsia="arial" w:hAnsi="arial" w:cs="arial"/>
          <w:color w:val="000000"/>
          <w:sz w:val="20"/>
          <w:lang w:val="en-US" w:eastAsia="en-US" w:bidi="ar-SA"/>
        </w:rPr>
        <w:t>, the information in question was gathered contemporaneously with, and in furtherance of, existing litigation closely related to that subsequently commenced against the aggrieved party. At the time of the conversation between Mr. Veitch and the Devlin Jensen principals, no litigation had been commenced and the information was not gathered to assist in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present case is clearly distinguishable from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I find that the principles set out in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do not extend to a person in the position of Mr. Veitch and the conversation between Mr. Veitch and the Devlin Jensen principals does not attract the protections or disqualification remedies afforded under that line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Further, I find that even if Mr. Veitch could demonstrate a relationship sufficient to give rise to an expectation of privacy, there is nothing that entitles Clark Wilson to the benefit of that expectation or the protection afforded under </w:t>
      </w:r>
      <w:r>
        <w:rPr>
          <w:rFonts w:ascii="arial" w:eastAsia="arial" w:hAnsi="arial" w:cs="arial"/>
          <w:i/>
          <w:color w:val="000000"/>
          <w:sz w:val="20"/>
          <w:lang w:val="en-US" w:eastAsia="en-US" w:bidi="ar-SA"/>
        </w:rPr>
        <w:t>Salico</w:t>
      </w:r>
      <w:r>
        <w:rPr>
          <w:rFonts w:ascii="arial" w:eastAsia="arial" w:hAnsi="arial" w:cs="arial"/>
          <w:color w:val="000000"/>
          <w:sz w:val="20"/>
          <w:lang w:val="en-US" w:eastAsia="en-US" w:bidi="ar-SA"/>
        </w:rPr>
        <w:t xml:space="preserve">. When Mr. Veitch spoke to the Devlin Jensen principals he was no longer an employee of Clark Wilson. Mr. Veitch, in his discussions, was not representing the interests of or acting on behalf of Clark Wilson in speaking to the Devlin Jensen principals. In </w:t>
      </w:r>
      <w:r>
        <w:rPr>
          <w:rFonts w:ascii="arial" w:eastAsia="arial" w:hAnsi="arial" w:cs="arial"/>
          <w:i/>
          <w:color w:val="000000"/>
          <w:sz w:val="20"/>
          <w:lang w:val="en-US" w:eastAsia="en-US" w:bidi="ar-SA"/>
        </w:rPr>
        <w:t>Manville</w:t>
      </w:r>
      <w:r>
        <w:rPr>
          <w:rFonts w:ascii="arial" w:eastAsia="arial" w:hAnsi="arial" w:cs="arial"/>
          <w:color w:val="000000"/>
          <w:sz w:val="20"/>
          <w:lang w:val="en-US" w:eastAsia="en-US" w:bidi="ar-SA"/>
        </w:rPr>
        <w:t>, Chief Justice Esson noted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power to enjoin a lawyer from acting for a party against someone adverse in interest rests on the confidential character of the relationship between the lawyer and the party who seeks to enjoin him from acting. If the applicant has reposed confidence in a lawyer in circumstances which properly give rise to an expectation of confidentiality, that applicant has an interest in protecting that confidence even if it was not, in the strict sense, a client of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this case it is Mr. Veitch, not Clark Wilson, who spoke to the principals of Devlin Jensen. Clark Wilson has no standing to bring the application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summary therefore, the applications of Mr. Ali and Clark Wilson are dismissed. The plaintiffs are entitled to recover one set of costs of the applications jointly and severally against the defendants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Camaso Estate v. Egan, [2011] B.C.J. No. 1361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30, 2011, by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15,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06 0184</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1361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954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1895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205 A.C.W.S. (3d) 60</w:t>
      </w:r>
    </w:p>
    <w:p>
      <w:pPr>
        <w:spacing w:before="120" w:line="260" w:lineRule="atLeast"/>
        <w:rPr>
          <w:lang w:val="en-US" w:eastAsia="en-US" w:bidi="ar-SA"/>
        </w:rPr>
      </w:pPr>
      <w:r>
        <w:rPr>
          <w:rFonts w:ascii="arial" w:eastAsia="arial" w:hAnsi="arial" w:cs="arial"/>
          <w:color w:val="000000"/>
          <w:sz w:val="20"/>
          <w:lang w:val="en-US" w:eastAsia="en-US" w:bidi="ar-SA"/>
        </w:rPr>
        <w:t>Between The Estate of Majencio Camaso, Deceased, Maria Teresa Camaso and Christine Kate Camaso, an infant by her guardian Ad Litem, Maria Teresa Camaso, Plaintiffs, and Derek Charles Egan, The Corporation of the District of Saanich, Kristopher Dukeshire, Tara McNeil, Kathleen Murphy, John Doe 1, 2 and 3, Jane Doe 1, 2 and 3, Derek Morris and Her Majesty the Queen in the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(34 paras.)</w:t>
      </w:r>
    </w:p>
    <w:p>
      <w:pPr>
        <w:jc w:val="both"/>
        <w:rPr>
          <w:lang w:val="en-US" w:eastAsia="en-US" w:bidi="ar-SA"/>
        </w:rPr>
      </w:pPr>
      <w:bookmarkStart w:id="142" w:name="Counsel_45"/>
      <w:bookmarkEnd w:id="14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0" style="position:absolute;z-index:2517063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A.C. Ward.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Egan, The Corporation of Saanich, Dukeshire, McNeil, Murphy, John Doe 1, 2 and 3, Jane Doe 1, 2 and 3: M.J. Hargreaves.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Morris and Her Majesty the Queen: T.S. Saunders.</w:t>
      </w:r>
      <w:r>
        <w:rPr>
          <w:lang w:val="en-US" w:eastAsia="en-US" w:bidi="ar-SA"/>
        </w:rPr>
        <w:cr/>
      </w:r>
    </w:p>
    <w:p>
      <w:pPr>
        <w:spacing w:after="240"/>
        <w:rPr>
          <w:lang w:val="en-US" w:eastAsia="en-US" w:bidi="ar-SA"/>
        </w:rPr>
      </w:pPr>
      <w:bookmarkStart w:id="143" w:name="Judgment_45"/>
      <w:bookmarkEnd w:id="143"/>
      <w:r>
        <w:pict>
          <v:line id="_x0000_s1171" style="position:absolute;z-index:25175756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Ruling on Costs</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4" w:name="G.D. BURNYEAT J."/>
            <w:bookmarkEnd w:id="144"/>
            <w:r>
              <w:rPr>
                <w:rFonts w:ascii="arial" w:eastAsia="arial" w:hAnsi="arial" w:cs="arial"/>
                <w:b/>
                <w:color w:val="000000"/>
                <w:sz w:val="30"/>
                <w:lang w:val="en-US" w:eastAsia="en-US" w:bidi="ar-SA"/>
              </w:rPr>
              <w:t>G.D. 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an order that they recover their costs of the Action against the unsuccessful Defendants, Kristopher Dukeshire and the Corporation of the District of Saanich (collectively "Saanich Defendants"), that those costs be assessed as Special Costs or, alternatively, as Party and Party (Scale "C") costs, and that the Plaintiffs be excused from paying the costs of the successful Defendants, Derek Charles Egan, Tara McNeil and Kathleen Murphy (collectively "Successful Saanich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Regarding the costs of the Defendants, Derek Morris and Her Majesty the Queen in the Right of the Province of British Columbia (collectively the "Province Defendants"), the Plaintiffs submit that no order of costs should be made in favour of the Province Defendants but, alternatively, that the Province Defendants should be entitled to their costs on a Party and Party (Scale B) basis, and that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[1907] 1 K.B. 264,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[1903] 2 K.B. 533, Order should be made. It is the submission of the Plaintiffs that a "rigid application of the general rule" that costs are to follow the event would entitle the Plaintiffs to recover some of their actual legal costs from the Saanich Defendants but oblige them to pay the costs of the Province Defendants. It is submitted on behalf of the Plaintiffs that this would lead to an unjust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It is the submission of the Saanich Defendants that they should not be liable for all of the costs of the Plaintiffs as they should not be responsible for the costs attributable to the time spent on causes of action unrelated to the claims against them. The Saanich Defendants also submit that no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should be made with respect to any of the costs which the Plaintiffs are obliged to pay to the Successful Saanich Defendants or to the Province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Province Defendants seek an order for costs against the Plaintiffs to be assessed on a Party and Party (Scale B) basis. It is the submission of the Province Defendants that Rule 14-1(9) which provides that "the costs of a proceeding must be awarded to the successful party unless the Court otherwise orders" applies and that no order denying their costs should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of the Action occupied 33 days of Court time. The April 13, 2011 Reasons for Judgment allowed the claims of the Plaintiffs against the Saanich Defendants and dismissed the claims against the remaining Defendants. The Plaintiffs were awarded total damages of $353,912.40 to compensate them for the death of their spouse and father.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SHOULD SPECIAL COSTS BE AWARDED AGAINST THE SAANICH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Special costs can be awarded if the conduct of a party can be described as "scandalous, outrageous or reprehensible". Reprehensible conduct can include "milder forms of misconduct" "deserving of reproof or rebuke": </w:t>
      </w:r>
      <w:r>
        <w:rPr>
          <w:rFonts w:ascii="arial" w:eastAsia="arial" w:hAnsi="arial" w:cs="arial"/>
          <w:i/>
          <w:color w:val="000000"/>
          <w:sz w:val="20"/>
          <w:lang w:val="en-US" w:eastAsia="en-US" w:bidi="ar-SA"/>
        </w:rPr>
        <w:t>Garcia v. Crestbrook Forest Industries Ltd. (No. 2)</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xml:space="preserve"> (S.C.). On behalf of the Court in </w:t>
      </w:r>
      <w:r>
        <w:rPr>
          <w:rFonts w:ascii="arial" w:eastAsia="arial" w:hAnsi="arial" w:cs="arial"/>
          <w:i/>
          <w:color w:val="000000"/>
          <w:sz w:val="20"/>
          <w:lang w:val="en-US" w:eastAsia="en-US" w:bidi="ar-SA"/>
        </w:rPr>
        <w:t>Stiles v. Workers' Compensation Board of British Columbia</w:t>
      </w:r>
      <w:r>
        <w:rPr>
          <w:rFonts w:ascii="arial" w:eastAsia="arial" w:hAnsi="arial" w:cs="arial"/>
          <w:color w:val="000000"/>
          <w:sz w:val="20"/>
          <w:lang w:val="en-US" w:eastAsia="en-US" w:bidi="ar-SA"/>
        </w:rPr>
        <w:t xml:space="preserve"> (B.C.C.A.), </w:t>
      </w:r>
      <w:hyperlink r:id="rId895"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Lambert J.A.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solicitor-and-client costs should not be awarded unless there is some form of reprehensible conduct, either in the circumstances giving rise to the cause of action, or in the proceedings, which makes such costs desirable as a form of chastisement. The words "scandalous" and "outrageous" have also been used. See </w:t>
      </w:r>
      <w:r>
        <w:rPr>
          <w:rFonts w:ascii="arial" w:eastAsia="arial" w:hAnsi="arial" w:cs="arial"/>
          <w:i/>
          <w:color w:val="000000"/>
          <w:sz w:val="20"/>
          <w:lang w:val="en-US" w:eastAsia="en-US" w:bidi="ar-SA"/>
        </w:rPr>
        <w:t>Cominco v. Westinghouse</w:t>
      </w:r>
      <w:r>
        <w:rPr>
          <w:rFonts w:ascii="arial" w:eastAsia="arial" w:hAnsi="arial" w:cs="arial"/>
          <w:color w:val="000000"/>
          <w:sz w:val="20"/>
          <w:lang w:val="en-US" w:eastAsia="en-US" w:bidi="ar-SA"/>
        </w:rPr>
        <w:t xml:space="preserve"> (1980), 16 C.P.C. 19 at 22 (B.C.S.C.); </w:t>
      </w:r>
      <w:r>
        <w:rPr>
          <w:rFonts w:ascii="arial" w:eastAsia="arial" w:hAnsi="arial" w:cs="arial"/>
          <w:i/>
          <w:color w:val="000000"/>
          <w:sz w:val="20"/>
          <w:lang w:val="en-US" w:eastAsia="en-US" w:bidi="ar-SA"/>
        </w:rPr>
        <w:t>Jackh v. Jackh</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(1981), 31 B.C.L.R. 309</w:t>
        </w:r>
      </w:hyperlink>
      <w:r>
        <w:rPr>
          <w:rFonts w:ascii="arial" w:eastAsia="arial" w:hAnsi="arial" w:cs="arial"/>
          <w:color w:val="000000"/>
          <w:sz w:val="20"/>
          <w:lang w:val="en-US" w:eastAsia="en-US" w:bidi="ar-SA"/>
        </w:rPr>
        <w:t xml:space="preserve"> at 312 (B.C.S.C.); </w:t>
      </w:r>
      <w:r>
        <w:rPr>
          <w:rFonts w:ascii="arial" w:eastAsia="arial" w:hAnsi="arial" w:cs="arial"/>
          <w:i/>
          <w:color w:val="000000"/>
          <w:sz w:val="20"/>
          <w:lang w:val="en-US" w:eastAsia="en-US" w:bidi="ar-SA"/>
        </w:rPr>
        <w:t>Sussex Investments Ltd. v. Leskovar</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(1981), 30 B.C.L.R. 372</w:t>
        </w:r>
      </w:hyperlink>
      <w:r>
        <w:rPr>
          <w:rFonts w:ascii="arial" w:eastAsia="arial" w:hAnsi="arial" w:cs="arial"/>
          <w:color w:val="000000"/>
          <w:sz w:val="20"/>
          <w:lang w:val="en-US" w:eastAsia="en-US" w:bidi="ar-SA"/>
        </w:rPr>
        <w:t xml:space="preserve"> at 378 (B.C.C.A.); and </w:t>
      </w:r>
      <w:r>
        <w:rPr>
          <w:rFonts w:ascii="arial" w:eastAsia="arial" w:hAnsi="arial" w:cs="arial"/>
          <w:i/>
          <w:color w:val="000000"/>
          <w:sz w:val="20"/>
          <w:lang w:val="en-US" w:eastAsia="en-US" w:bidi="ar-SA"/>
        </w:rPr>
        <w:t>Doyle Construction Co. Ltd. v. Carling-O'Keefe Breweries of Canada Ltd.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(1988), 27 B.C.L.R. (2d) 81</w:t>
        </w:r>
      </w:hyperlink>
      <w:r>
        <w:rPr>
          <w:rFonts w:ascii="arial" w:eastAsia="arial" w:hAnsi="arial" w:cs="arial"/>
          <w:color w:val="000000"/>
          <w:sz w:val="20"/>
          <w:lang w:val="en-US" w:eastAsia="en-US" w:bidi="ar-SA"/>
        </w:rPr>
        <w:t xml:space="preserve"> (B.C.C.A.). (at p.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submit that the following amount to misconduct and are deserving of rebuke so that Special Costs should be awarded: (a) the grossly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of fatally shooting Mr. Camaso; (b) the handling of the aftermath of the shooting by the Saanich Police Department; (c) the conduct of the Saanich Police Department in taking Ms. Camaso away from her daughter and questioning her while she was traumatized by the news of her husband's death; (d) the conduct in issuing "inaccurate and self-serving media releases while taking no measures to obtain immediate untainted statements from the members involved"; (e) the Saanich Police Department not conducting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investigation but taking measures that were designed to cast all the blame for the shooting on Mr. Camaso himself"; and (f) despite the delivery of numerous affidavits verifying the Lists of Documents of the Saanich Defendants, there was further disclosure of a number of previously undisclosed documents which the Plaintiffs state went to "the heart of the issues in the case"; so that, if full disclosure had been available and, in particular, if Exhibit 18 had been available in a timely manner, "its contents may have led the Plaintiffs' counsel to lines of inquiry during examinations for discovery that could have borne more fruit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Regarding the failure to produce documents, the Plaintiffs rely on the decision in </w:t>
      </w:r>
      <w:r>
        <w:rPr>
          <w:rFonts w:ascii="arial" w:eastAsia="arial" w:hAnsi="arial" w:cs="arial"/>
          <w:i/>
          <w:color w:val="000000"/>
          <w:sz w:val="20"/>
          <w:lang w:val="en-US" w:eastAsia="en-US" w:bidi="ar-SA"/>
        </w:rPr>
        <w:t>Laface v. McWilliams</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(2005), 22 C.P.C. (6th) 98</w:t>
        </w:r>
      </w:hyperlink>
      <w:r>
        <w:rPr>
          <w:rFonts w:ascii="arial" w:eastAsia="arial" w:hAnsi="arial" w:cs="arial"/>
          <w:color w:val="000000"/>
          <w:sz w:val="20"/>
          <w:lang w:val="en-US" w:eastAsia="en-US" w:bidi="ar-SA"/>
        </w:rPr>
        <w:t xml:space="preserve"> (B.C.S.C.), where Kirkpatrick J., as she then was,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However, it was the revelation of the private investigator reports, and my order that they be produced forthwith, that led to a cascade of evidence without which the hotel's professed stance as the model commercial host would have gone unchallenged. (at para. 32)</w:t>
      </w:r>
    </w:p>
    <w:p>
      <w:pPr>
        <w:spacing w:before="120" w:line="260" w:lineRule="atLeast"/>
        <w:ind w:left="720"/>
        <w:rPr>
          <w:lang w:val="en-US" w:eastAsia="en-US" w:bidi="ar-SA"/>
        </w:rPr>
      </w:pPr>
      <w:r>
        <w:rPr>
          <w:rFonts w:ascii="arial" w:eastAsia="arial" w:hAnsi="arial" w:cs="arial"/>
          <w:color w:val="000000"/>
          <w:sz w:val="20"/>
          <w:lang w:val="en-US" w:eastAsia="en-US" w:bidi="ar-SA"/>
        </w:rPr>
        <w:t>... At worst, I can infer that there was a deliberate intention to suppress the evidence (including from the hotel's trial counsel). At best, it demonstrates foolhardy recklessness. In either case, it is the kind of reprehensible conduct that is deserving of reproof.</w:t>
      </w:r>
    </w:p>
    <w:p>
      <w:pPr>
        <w:spacing w:before="120" w:line="260" w:lineRule="atLeast"/>
        <w:ind w:left="720"/>
        <w:rPr>
          <w:lang w:val="en-US" w:eastAsia="en-US" w:bidi="ar-SA"/>
        </w:rPr>
      </w:pPr>
      <w:r>
        <w:rPr>
          <w:rFonts w:ascii="arial" w:eastAsia="arial" w:hAnsi="arial" w:cs="arial"/>
          <w:color w:val="000000"/>
          <w:sz w:val="20"/>
          <w:lang w:val="en-US" w:eastAsia="en-US" w:bidi="ar-SA"/>
        </w:rPr>
        <w:t>I conclude that this failure to disclose critical documents, standing alone, is deserving of an award of special costs against the hotel. Had this information (not just the private investigator reports) gone undisclosed, I have no doubt that the balance of probabilities would have favoured the hotel. Such non-disclosure simply cannot be condoned.</w:t>
      </w:r>
    </w:p>
    <w:p>
      <w:pPr>
        <w:spacing w:before="120" w:line="260" w:lineRule="atLeast"/>
        <w:ind w:left="720"/>
        <w:rPr>
          <w:lang w:val="en-US" w:eastAsia="en-US" w:bidi="ar-SA"/>
        </w:rPr>
      </w:pPr>
      <w:r>
        <w:rPr>
          <w:rFonts w:ascii="arial" w:eastAsia="arial" w:hAnsi="arial" w:cs="arial"/>
          <w:color w:val="000000"/>
          <w:sz w:val="20"/>
          <w:lang w:val="en-US" w:eastAsia="en-US" w:bidi="ar-SA"/>
        </w:rPr>
        <w:t>(at paras. 38-39)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Regarding the submissions of the Plaintiffs relating to Constable Dukeshire, the Saanich Defendants submit that the Plaintiffs have failed to cite "... any authority for the proposition that a finding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exposes the tort feasor to an award of special costs". "There is no basis either in fact or in law for imposing an additional and punitive sanction upon him by way of an award of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Regarding the District of Saanich, the Saanich Defendants submit that the Plaintiffs made no use of the documents that were ultimately disclosed during the Trial: "While these defendants accept that they ought to have produced these emails earlier, and repeat the apology to the parties and to the Court that was made during [the] course of the Trial in that regard, these documents were not seen by the plaintiffs as being material to their claim and few, if any, of them were introduced into evidence." The Saanich Defendants also note that the special costs awarded in </w:t>
      </w:r>
      <w:r>
        <w:rPr>
          <w:rFonts w:ascii="arial" w:eastAsia="arial" w:hAnsi="arial" w:cs="arial"/>
          <w:i/>
          <w:color w:val="000000"/>
          <w:sz w:val="20"/>
          <w:lang w:val="en-US" w:eastAsia="en-US" w:bidi="ar-SA"/>
        </w:rPr>
        <w:t>Laface, supra</w:t>
      </w:r>
      <w:r>
        <w:rPr>
          <w:rFonts w:ascii="arial" w:eastAsia="arial" w:hAnsi="arial" w:cs="arial"/>
          <w:color w:val="000000"/>
          <w:sz w:val="20"/>
          <w:lang w:val="en-US" w:eastAsia="en-US" w:bidi="ar-SA"/>
        </w:rPr>
        <w:t>, arose because the documents "went to the core of the allegations against the hotel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Regarding the awarding of Special Costs against Constable Dukeshire, it is clear that a finding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automatically carry with it an award of Special Costs. However, Special Costs are justified here as a form of chastisement for his conduct leading up to the death of Mr. Camaso and for his failure to follow the policies of the Saanich Police Department by signing a report form which had been prepared by another and which he must have known was inaccurate and misleading, by neglecting to make any notes regarding the incident leading up to the death of Mr. Camaso, and by not providing a statement as soon as possible after the shooting of Mr. Camaso. All of that conduct is deserving of reproof and, accordingly, I make an Order against Constable Dukeshire for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Regarding the production of documents but without in any way condoning the refusal of the District of Saanich to produce documents that were clearly relevant even after Orders were made for the production of those documents, I am satisfied that the conduct of the District was not as serious and deliberate as the conduct in </w:t>
      </w:r>
      <w:r>
        <w:rPr>
          <w:rFonts w:ascii="arial" w:eastAsia="arial" w:hAnsi="arial" w:cs="arial"/>
          <w:i/>
          <w:color w:val="000000"/>
          <w:sz w:val="20"/>
          <w:lang w:val="en-US" w:eastAsia="en-US" w:bidi="ar-SA"/>
        </w:rPr>
        <w:t>Laface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Laface</w:t>
      </w:r>
      <w:r>
        <w:rPr>
          <w:rFonts w:ascii="arial" w:eastAsia="arial" w:hAnsi="arial" w:cs="arial"/>
          <w:color w:val="000000"/>
          <w:sz w:val="20"/>
          <w:lang w:val="en-US" w:eastAsia="en-US" w:bidi="ar-SA"/>
        </w:rPr>
        <w:t xml:space="preserve">, the documents withheld were pivotal to the question being tried. It would be "disproportionate" to award special costs only because the District of Saanich failed in its obligation to produce documents, produced documents late, and produced other documents selectively. In this regard, see </w:t>
      </w:r>
      <w:r>
        <w:rPr>
          <w:rFonts w:ascii="arial" w:eastAsia="arial" w:hAnsi="arial" w:cs="arial"/>
          <w:i/>
          <w:color w:val="000000"/>
          <w:sz w:val="20"/>
          <w:lang w:val="en-US" w:eastAsia="en-US" w:bidi="ar-SA"/>
        </w:rPr>
        <w:t>Romfo v. 1216393 Ontario Inc.</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2007 BCSC 1772</w:t>
        </w:r>
      </w:hyperlink>
      <w:r>
        <w:rPr>
          <w:rFonts w:ascii="arial" w:eastAsia="arial" w:hAnsi="arial" w:cs="arial"/>
          <w:color w:val="000000"/>
          <w:sz w:val="20"/>
          <w:lang w:val="en-US" w:eastAsia="en-US" w:bidi="ar-SA"/>
        </w:rPr>
        <w:t xml:space="preserve">, at para. 10, leave to appeal ref'd </w:t>
      </w:r>
      <w:hyperlink r:id="rId901" w:history="1">
        <w:r>
          <w:rPr>
            <w:rFonts w:ascii="arial" w:eastAsia="arial" w:hAnsi="arial" w:cs="arial"/>
            <w:i/>
            <w:color w:val="0077CC"/>
            <w:sz w:val="20"/>
            <w:u w:val="single"/>
            <w:shd w:val="clear" w:color="auto" w:fill="FFFFFF"/>
            <w:lang w:val="en-US" w:eastAsia="en-US" w:bidi="ar-SA"/>
          </w:rPr>
          <w:t>2008 BCCA 101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I am satisfied that Special Costs should we awarded against the District of Saanich. The action for negligent investigation was dismissed against the District of Saanich but it was only dismissed because damages for negligent investigation were not available to the Plaintiffs. It is appropriate to award Special Costs against the District as a form of chastisement for the failure to investigate the circumstances surrounding the shooting of Mr. Camaso in accordance with the standards that would be expected of a modern police force, for the extreme insensitivity of dealing with Ms. Camaso in the aftermath of the shooting of her husband, and for the issuance of misleading and self-serving media releases. Combined with the ongoing opposition to the production of relevant documents and the refusal to produce relevant documents, I also take into account that some documents were no longer available because of the passage of time, even though the District of Saanich had knowledge that this litigation had been commenced and that they were under an obligation to produce documents and safeguard documents so that they would be available for production. In all of the circumstances, I am satisfied that an award of Special Costs is justified.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Regarding the submission of the Saanich Defendants that they should not be liable for all of the costs of the Plaintiffs, I am satisfied that it would not only be impossible but inappropriate for the Court to attempt to differentiate between "time spent on causes of action unrelated to the claims against" the Saanich Defendants and the time during the Trial and leading up to the Trial relating to the claims advanced only against the Saanich Defendants. In a 33-day trial, a minute by minute or hour by hour analysis would be impossible. Because the same counsel was representing not only the Saanich Defendants but also the Successful Saanich Defendants and because much of the evidence relating to the Province Defendants related to the time leading up to the shooting of Mr. Camaso, it would be inappropriate to attempt to differentiate between the time spent. Accordingly, the Plaintiffs will be entitled to full costs against the Saanich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SHOULD SCALE C COSTS BE AWARDED AGAINST THE SAANICH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alternative, the Plaintiffs claim that Party and Party (Scale C) costs should be awarded, it being the submission of the Plaintiffs that this was a trial "of more than ordinary difficulty". In </w:t>
      </w:r>
      <w:r>
        <w:rPr>
          <w:rFonts w:ascii="arial" w:eastAsia="arial" w:hAnsi="arial" w:cs="arial"/>
          <w:i/>
          <w:color w:val="000000"/>
          <w:sz w:val="20"/>
          <w:lang w:val="en-US" w:eastAsia="en-US" w:bidi="ar-SA"/>
        </w:rPr>
        <w:t>Mort v. Saanich School Board</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xml:space="preserve">, at paragraph 6, R.D. Wilson J. stated in the context of the scale of costs previously provided by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that the relevant factors to consider in answering the question of the appropriate scale of costs included the following: (a) the length of the trial; (b) the complexity of the issues involved; (c) the number and complexity of pre-trial applications; (d) whether or not the action was hard fought with little or nothing being conceded along the way; (e) the number and length of the examinations for discovery; (f) the number and complexity of Experts' Reports; and (g) the extent of the effort required in the collection and proof of facts. In this regard, see also </w:t>
      </w:r>
      <w:r>
        <w:rPr>
          <w:rFonts w:ascii="arial" w:eastAsia="arial" w:hAnsi="arial" w:cs="arial"/>
          <w:i/>
          <w:color w:val="000000"/>
          <w:sz w:val="20"/>
          <w:lang w:val="en-US" w:eastAsia="en-US" w:bidi="ar-SA"/>
        </w:rPr>
        <w:t>Bradshaw Construction Ltd. v. Bank of Nova Scotia</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(1991), 54 B.C.L.R. (2d) 309</w:t>
        </w:r>
      </w:hyperlink>
      <w:r>
        <w:rPr>
          <w:rFonts w:ascii="arial" w:eastAsia="arial" w:hAnsi="arial" w:cs="arial"/>
          <w:color w:val="000000"/>
          <w:sz w:val="20"/>
          <w:lang w:val="en-US" w:eastAsia="en-US" w:bidi="ar-SA"/>
        </w:rPr>
        <w:t xml:space="preserve"> (S.C.) affirmed, </w:t>
      </w:r>
      <w:hyperlink r:id="rId903" w:history="1">
        <w:r>
          <w:rPr>
            <w:rFonts w:ascii="arial" w:eastAsia="arial" w:hAnsi="arial" w:cs="arial"/>
            <w:i/>
            <w:color w:val="0077CC"/>
            <w:sz w:val="20"/>
            <w:u w:val="single"/>
            <w:shd w:val="clear" w:color="auto" w:fill="FFFFFF"/>
            <w:lang w:val="en-US" w:eastAsia="en-US" w:bidi="ar-SA"/>
          </w:rPr>
          <w:t>(1993), 73 B.C.L.R. (2d) 212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Boogaars v. Anderson</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[1991] B.C.J. No. 983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Privest Properties v. Foundation Company of Canada Ltd. et al.</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[1999] B.C.J. No. 2234</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trial consumed 33 days between September 8, 2009 and January 8, 2010. The issues of liability involved complex questions of fact and law. There were numerous pre-Trial and Trial applications and rulings. The action was hard-fought. Nothing was conceded by any of the Defendants. There were six Examinations for Discovery, taking approximately seven days in total. The parties tendered a number of expert reports. Experts were extensively cross-examined at Trial. There were sustained objections to the qualifications and admissibility of the reports prepared by one of the experts tendered on behalf of the Plaintiffs. Objection was taken and sustained regarding the admissibility of one of the reports prepared by one of the experts tendered on behalf of the Saanich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Saanich Defendants submit that the mere fact that a trial takes 33 days does not automatically mean that there was anything particularly challenging about the legal or factual issues involved. While I agree with that statement, I am satisfied that Scale C costs should be available to the Plaintiffs if Special Costs are not available against Constable Dukeshire and the District of Saanich.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the factors set out above, there were numerous opinions from experts and numerous conflicts in the evidence given by those who testified regarding the circumstances surrounding the shooting of Mr. Camaso and the investigation undertaken. It was necessary to explore differences in police training, differences between Canadian and American police training and policies, the policies and educational programs that were in effect in the Saanich Police Department as well as policies which should have been in effect but were not. As well, the legal issues raised led to the exploration of causes of action where no clear guidance was available from British Columbia authorities.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Taking into account the factors set out in </w:t>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Party and Party (Scale C) costs are awarded against the Saanich Defendants if Special Costs are not available. Scale C costs will still be available to the Plaintiffs against the Defendant Kristopher Dukeshire if, in due course, I am found to be incorrect in concluding that the Corporation of the District of Saanich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Constable Dukeshire and that Special Costs should not be awarded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SHOULD THE SUCCESSFUL SAANICH DEFENDANTS RECOVER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While the Successful Saanich Defendants were not found to be liable to the Plaintiffs, I am satisfied that those Defendants should not recover their costs from the Plaintiffs because they were jointly represented by counsel representing the Saanich Defendants. In this regard, see </w:t>
      </w:r>
      <w:r>
        <w:rPr>
          <w:rFonts w:ascii="arial" w:eastAsia="arial" w:hAnsi="arial" w:cs="arial"/>
          <w:i/>
          <w:color w:val="000000"/>
          <w:sz w:val="20"/>
          <w:lang w:val="en-US" w:eastAsia="en-US" w:bidi="ar-SA"/>
        </w:rPr>
        <w:t>St. George Transportation Ltd. v. Sawicky</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2004 BCSC 1488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SHOULD THE PROVINCE DEFENDANTS BE ENTITLED TO THEIR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nothing which would allow me to conclude that the Province Defendants were untruthful and attempted to mislead the Court so that the ordinary provisions of Rule 14-1(9) would not apply: </w:t>
      </w:r>
      <w:r>
        <w:rPr>
          <w:rFonts w:ascii="arial" w:eastAsia="arial" w:hAnsi="arial" w:cs="arial"/>
          <w:i/>
          <w:color w:val="000000"/>
          <w:sz w:val="20"/>
          <w:lang w:val="en-US" w:eastAsia="en-US" w:bidi="ar-SA"/>
        </w:rPr>
        <w:t>Poitras v. Garner</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2009 BCSC 144</w:t>
        </w:r>
      </w:hyperlink>
      <w:r>
        <w:rPr>
          <w:rFonts w:ascii="arial" w:eastAsia="arial" w:hAnsi="arial" w:cs="arial"/>
          <w:color w:val="000000"/>
          <w:sz w:val="20"/>
          <w:lang w:val="en-US" w:eastAsia="en-US" w:bidi="ar-SA"/>
        </w:rPr>
        <w:t xml:space="preserve">. While an order for costs in favour of the Province Defendants will undoubtedly create some financial hardship for the Plaintiffs, financial hardship is not a proper ground for not ordering that the Plaintiffs pay those costs: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(B.C.C.A.) at paras. 5-6, and </w:t>
      </w:r>
      <w:r>
        <w:rPr>
          <w:rFonts w:ascii="arial" w:eastAsia="arial" w:hAnsi="arial" w:cs="arial"/>
          <w:i/>
          <w:color w:val="000000"/>
          <w:sz w:val="20"/>
          <w:lang w:val="en-US" w:eastAsia="en-US" w:bidi="ar-SA"/>
        </w:rPr>
        <w:t>Brown v. Black Top Cabs Ltd.</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[1998] 5 W.W.R. 666</w:t>
        </w:r>
      </w:hyperlink>
      <w:r>
        <w:rPr>
          <w:rFonts w:ascii="arial" w:eastAsia="arial" w:hAnsi="arial" w:cs="arial"/>
          <w:color w:val="000000"/>
          <w:sz w:val="20"/>
          <w:lang w:val="en-US" w:eastAsia="en-US" w:bidi="ar-SA"/>
        </w:rPr>
        <w:t xml:space="preserve"> (B.C.C.A.) at para. 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incumbent upon the Plaintiffs to meet the burden of persuading the Court that the usual rules should not be in effect: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(2001), 89 B.C.L.R. (3d) 198</w:t>
        </w:r>
      </w:hyperlink>
      <w:r>
        <w:rPr>
          <w:rFonts w:ascii="arial" w:eastAsia="arial" w:hAnsi="arial" w:cs="arial"/>
          <w:color w:val="000000"/>
          <w:sz w:val="20"/>
          <w:lang w:val="en-US" w:eastAsia="en-US" w:bidi="ar-SA"/>
        </w:rPr>
        <w:t xml:space="preserve"> at para. 24. The Plaintiffs have not met that burden. The Province Defendants had a reasonable expectation of being awarded their costs and I am satisfied that the necessary special circumstances have not been established to defeat that expectation: </w:t>
      </w:r>
      <w:r>
        <w:rPr>
          <w:rFonts w:ascii="arial" w:eastAsia="arial" w:hAnsi="arial" w:cs="arial"/>
          <w:i/>
          <w:color w:val="000000"/>
          <w:sz w:val="20"/>
          <w:lang w:val="en-US" w:eastAsia="en-US" w:bidi="ar-SA"/>
        </w:rPr>
        <w:t>Currie v. Thomas</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at pp. 606-608. The Province Defendants will be entitled to their costs on a Party and Party (Scale B) basis. The question which arises is whether the Plaintiffs are entitled to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 xml:space="preserve">SHOULD A </w:t>
      </w:r>
      <w:r>
        <w:rPr>
          <w:rFonts w:ascii="arial" w:eastAsia="arial" w:hAnsi="arial" w:cs="arial"/>
          <w:b/>
          <w:i/>
          <w:color w:val="000000"/>
          <w:sz w:val="20"/>
          <w:u w:val="single"/>
          <w:lang w:val="en-US" w:eastAsia="en-US" w:bidi="ar-SA"/>
        </w:rPr>
        <w:t>SANDERSON</w:t>
      </w:r>
      <w:r>
        <w:rPr>
          <w:rFonts w:ascii="arial" w:eastAsia="arial" w:hAnsi="arial" w:cs="arial"/>
          <w:b/>
          <w:color w:val="000000"/>
          <w:sz w:val="20"/>
          <w:u w:val="single"/>
          <w:lang w:val="en-US" w:eastAsia="en-US" w:bidi="ar-SA"/>
        </w:rPr>
        <w:t xml:space="preserve"> OR </w:t>
      </w:r>
      <w:r>
        <w:rPr>
          <w:rFonts w:ascii="arial" w:eastAsia="arial" w:hAnsi="arial" w:cs="arial"/>
          <w:b/>
          <w:i/>
          <w:color w:val="000000"/>
          <w:sz w:val="20"/>
          <w:u w:val="single"/>
          <w:lang w:val="en-US" w:eastAsia="en-US" w:bidi="ar-SA"/>
        </w:rPr>
        <w:t>BULLOCK</w:t>
      </w:r>
      <w:r>
        <w:rPr>
          <w:rFonts w:ascii="arial" w:eastAsia="arial" w:hAnsi="arial" w:cs="arial"/>
          <w:b/>
          <w:color w:val="000000"/>
          <w:sz w:val="20"/>
          <w:u w:val="single"/>
          <w:lang w:val="en-US" w:eastAsia="en-US" w:bidi="ar-SA"/>
        </w:rPr>
        <w:t xml:space="preserve"> ORDER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the submission of the Plaintiffs that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or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should be made. Rule 14-1(18)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reason for choosing between the two was noted in </w:t>
      </w:r>
      <w:r>
        <w:rPr>
          <w:rFonts w:ascii="arial" w:eastAsia="arial" w:hAnsi="arial" w:cs="arial"/>
          <w:i/>
          <w:color w:val="000000"/>
          <w:sz w:val="20"/>
          <w:lang w:val="en-US" w:eastAsia="en-US" w:bidi="ar-SA"/>
        </w:rPr>
        <w:t>Home Equity. et al. v. Crow et al.</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(2005), 14 C.P.C. (6th) 203</w:t>
        </w:r>
      </w:hyperlink>
      <w:r>
        <w:rPr>
          <w:rFonts w:ascii="arial" w:eastAsia="arial" w:hAnsi="arial" w:cs="arial"/>
          <w:color w:val="000000"/>
          <w:sz w:val="20"/>
          <w:lang w:val="en-US" w:eastAsia="en-US" w:bidi="ar-SA"/>
        </w:rPr>
        <w:t xml:space="preserve"> (B.C.S.C.):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practical difference between the two types of orders sought is obvious. Under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the risk of any inability of the unsuccessful defendants to pay as well as any collection costs would be borne solely by the successful defendants while under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those payment and collection risks would be borne by the plaintiffs. (at para. 78)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Lambert J.A., in </w:t>
      </w:r>
      <w:r>
        <w:rPr>
          <w:rFonts w:ascii="arial" w:eastAsia="arial" w:hAnsi="arial" w:cs="arial"/>
          <w:i/>
          <w:color w:val="000000"/>
          <w:sz w:val="20"/>
          <w:lang w:val="en-US" w:eastAsia="en-US" w:bidi="ar-SA"/>
        </w:rPr>
        <w:t>Robertson v. v. North Island College Technical &amp; Vocational Institute)</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set out the threshold test that must be met before the discretion to grant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arises: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There is a threshold question. It is expressed by Vaughan Williams L.J. in </w:t>
      </w:r>
      <w:r>
        <w:rPr>
          <w:rFonts w:ascii="arial" w:eastAsia="arial" w:hAnsi="arial" w:cs="arial"/>
          <w:i/>
          <w:color w:val="000000"/>
          <w:sz w:val="20"/>
          <w:lang w:val="en-US" w:eastAsia="en-US" w:bidi="ar-SA"/>
        </w:rPr>
        <w:t>Besterman v. British Motor Cab Co. Ltd.</w:t>
      </w:r>
      <w:r>
        <w:rPr>
          <w:rFonts w:ascii="arial" w:eastAsia="arial" w:hAnsi="arial" w:cs="arial"/>
          <w:color w:val="000000"/>
          <w:sz w:val="20"/>
          <w:lang w:val="en-US" w:eastAsia="en-US" w:bidi="ar-SA"/>
        </w:rPr>
        <w:t>, [1914] 3 K.B. 181 (C.A.), a decision of the English Court of Appeal, at p. 186, in this way:</w:t>
      </w:r>
    </w:p>
    <w:p>
      <w:pPr>
        <w:spacing w:before="120" w:line="260" w:lineRule="atLeast"/>
        <w:ind w:left="1080"/>
        <w:rPr>
          <w:lang w:val="en-US" w:eastAsia="en-US" w:bidi="ar-SA"/>
        </w:rPr>
      </w:pPr>
      <w:r>
        <w:rPr>
          <w:rFonts w:ascii="arial" w:eastAsia="arial" w:hAnsi="arial" w:cs="arial"/>
          <w:color w:val="000000"/>
          <w:sz w:val="20"/>
          <w:lang w:val="en-US" w:eastAsia="en-US" w:bidi="ar-SA"/>
        </w:rPr>
        <w:t>Under these circumstances, was it a reasonable thing for the plaintiff in his action against a man who ultimately turns out to be in fact the wrong-doer to join the other defendant in order that the matter might be thoroughly threshed out? (at para. 22)</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In my opinion the test enunciated by Lord Goddard, in delivering the judgment of the English Court of Appeal, in </w:t>
      </w:r>
      <w:r>
        <w:rPr>
          <w:rFonts w:ascii="arial" w:eastAsia="arial" w:hAnsi="arial" w:cs="arial"/>
          <w:i/>
          <w:color w:val="000000"/>
          <w:sz w:val="20"/>
          <w:lang w:val="en-US" w:eastAsia="en-US" w:bidi="ar-SA"/>
        </w:rPr>
        <w:t>Mulready v. J.H. &amp; W. Bell</w:t>
      </w:r>
      <w:r>
        <w:rPr>
          <w:rFonts w:ascii="arial" w:eastAsia="arial" w:hAnsi="arial" w:cs="arial"/>
          <w:color w:val="000000"/>
          <w:sz w:val="20"/>
          <w:lang w:val="en-US" w:eastAsia="en-US" w:bidi="ar-SA"/>
        </w:rPr>
        <w:t>, [1953] Q.B. 117, [1953] 2 All E.R. 215, is merely a statement in negative form of the threshold question enunciated by Vaughan Williams L.J. Lord Goddard C.J.'s statement, at p. 219, is in these words [paraphrased]:</w:t>
      </w:r>
    </w:p>
    <w:p>
      <w:pPr>
        <w:spacing w:before="120" w:line="260" w:lineRule="atLeast"/>
        <w:ind w:left="1080"/>
        <w:rPr>
          <w:lang w:val="en-US" w:eastAsia="en-US" w:bidi="ar-SA"/>
        </w:rPr>
      </w:pPr>
      <w:r>
        <w:rPr>
          <w:rFonts w:ascii="arial" w:eastAsia="arial" w:hAnsi="arial" w:cs="arial"/>
          <w:color w:val="000000"/>
          <w:sz w:val="20"/>
          <w:lang w:val="en-US" w:eastAsia="en-US" w:bidi="ar-SA"/>
        </w:rPr>
        <w:t>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order, requiring a defendant against whom judgment in an action has been obtained to pay the costs of a second defendant (against whom the action has been dismissed) direct to that defendant, is not an appropriate order where the plaintiff has alleged independent causes of action against the two defendants and the two breaches of duty alleged are in no way connected.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Once the threshold question is answered affirmatively then the discretion of the trial judge arises. Of course, he may exercise it either way. It is a true discretion. Whether he grants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or not, must depend on his assessment of the circumstances of the case. In my opinion it is inappropriate to trammel that discretion by endeavouring to extract principles from those cases where the discretion was exercised and from those cases where it was refused. The threshold question must be answered affirmatively; the discretion must be exercised judicially; and that is all. (at paras. 23-24)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Southin J.A. stated that "reasonableness" is not to be measured simply from the perspective of counsel for the plaintiff; rather "[t]here must be something which the unsuccessful defendant did, such as asserting the other defendant was the culprit in the case, to warrant his being made to reimburse the plaintiff for the successful defendant's costs." (at para. 33). In this regard, Southin J.A. also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But orders under Rule 57(18) [now Rule 14-1(18)]are not restricted to cases where the unsuccessful defendant in the course of the litigation has blamed the successful defendant but may extend to acts of the unsuccessful defendant which caused the successful defendant to be brought into the litigation. (at para. 34)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inclusion of Mr. Morris was necessary to ensure the matter would be "thoroughly thrashed out". The actions of Constable Dukeshire and Mr. Morris in pursuing Mr. Camaso were so intertwined that it would have been unreasonable and perhaps even negligent to exclude Mr. Morris from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Saanich Defendants submit that their Statement of Defence in no way suggested that Mr. Morris was at fault so that liability should either be directed to him or should be apportioned between him and Constable Dukeshire. Accordingly, the Saanich Defendants submit that: "There was no need, arising from any position taken by these defendants, for the plaintiff to expose these defendants to costs of an unsuccessful claim by the plaintiffs against the Crown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accordance with the principle set out in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am satisfied that orders under Rule 14-1(18) are not limited to cases where one defendant has blamed the other. On the bases of the acts of Constable Dukeshire, it was reasonable for the Plaintiffs to join Mr. Morris in order that the question of liability for the death of Mr. Camaso could be "thoroughly threshed out". I am satisfied that this is not a case where the Plaintiffs alleged independent causes of action against two defendants, and that the two breaches of duty were in no way connected.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While the actions of Mr. Morris were found to be in breach of the duty of care that Mr. Morris owed to Mr. Camaso, there was also a finding that there was no causal connection between his inappropriate conduct and the death of Mr. Camaso. The acts of Constable Dukeshire which caused Mr. Morris to be brought into the litigation as a Defendant were his partial reliance on Mr. Morris for information he had about Mr. Camaso, the failure of Constable Dukeshire to prohibit Mr. Morris from continuing his pursuit of Mr. Camaso, the failure to ascertain from Mr. Morris the emotional and physical state of Mr. Camaso, and the failure to ascertain from Mr. Morris the ability or inability of Mr. Camaso to understand English. In this regard, I take the statement of Southin J.A. in </w:t>
      </w:r>
      <w:r>
        <w:rPr>
          <w:rFonts w:ascii="arial" w:eastAsia="arial" w:hAnsi="arial" w:cs="arial"/>
          <w:i/>
          <w:color w:val="000000"/>
          <w:sz w:val="20"/>
          <w:lang w:val="en-US" w:eastAsia="en-US" w:bidi="ar-SA"/>
        </w:rPr>
        <w:t>Grassi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34, to include acts and omissions. In the unique circumstances of this case, I am satisfied that it is just and fair to make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or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Province Defendants do not oppose the granting of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However, they submit that the granting of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would be unjust as it would put the burden on them to collect their costs from the Saanich Defendants. The Province Defendants also submit: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Of greater concern, is the fact that the Saanich Defendants have appealed the liability finding against them. If that appeal succeeds,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could no longer stand against them, as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Orders are only available against an unsuccessful defendant. Accordingly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would result in undue prejudice to the Crown Defendants by leaving them without a remedy for costs in the event the Saanich Defendants succeed on appeal. Such a result would be contrary to the general rule that a successful party ought to be awarded its costs. While the case law suggests that this may not be an appropriate case for the making of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such an order does not have the same prejudicial effect against the Crown Defendants as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If the Saanich Defendants succeed on appeal,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against them could no longer stand, however, the Plaintiffs would still be liable to pay the Crown Defendants their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grant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In granting such an Order, I take into account the relative ease that the Province Defendants will have to pursue the Saanich Defendants for their costs. As well, if the Saanich Defendants are successful in appealing the finding of liability and have already paid the costs of the Province Defendants to the Province Defendants, there is a high likelihood that the Saanich Defendants will be in a position to recover the amounts paid from the Province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Regarding the Appeal taken by the Saanich Defendants, I am satisfied that it is inappropriate to take into account the advice received from the Province Defendants that the Saanich Defendants have appealed the liability finding against them. When dealing with the imposition of costs, it is only appropriate to take into account events up to and including the issuance of the Reasons for Judgment. It is the costs available to parties during the Supreme Court litigation which is the subject matter of an order for costs. If the appeal of the Saanich Defendants proceeds, the Court of Appeal will be in a position to deal with the question of costs I award and, if appropriate, vary what I have ordered. I am satisfied that it is not appropriate for me to take into account possible outcomes of that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Pursuant to Rule 14-1(18), the Province Defendants will be entitled to receive their Party and Party (Scale B) costs against the Saanich Defendants. If I am found to be incorrect in making a </w:t>
      </w:r>
      <w:r>
        <w:rPr>
          <w:rFonts w:ascii="arial" w:eastAsia="arial" w:hAnsi="arial" w:cs="arial"/>
          <w:i/>
          <w:color w:val="000000"/>
          <w:sz w:val="20"/>
          <w:lang w:val="en-US" w:eastAsia="en-US" w:bidi="ar-SA"/>
        </w:rPr>
        <w:t>Sanderson</w:t>
      </w:r>
      <w:r>
        <w:rPr>
          <w:rFonts w:ascii="arial" w:eastAsia="arial" w:hAnsi="arial" w:cs="arial"/>
          <w:color w:val="000000"/>
          <w:sz w:val="20"/>
          <w:lang w:val="en-US" w:eastAsia="en-US" w:bidi="ar-SA"/>
        </w:rPr>
        <w:t xml:space="preserve"> Order, then I make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G.D. 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77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Carhoun &amp; Sons Enterprises Ltd. v. Canada (Attorney General), [2016] B.C.J. No. 576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S133770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500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Carhoun &amp; Sons Enterprises Ltd., Plaintiff, and The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jc w:val="both"/>
        <w:rPr>
          <w:rFonts w:ascii="arial" w:eastAsia="arial" w:hAnsi="arial" w:cs="arial"/>
          <w:sz w:val="20"/>
          <w:lang w:val="en-US" w:eastAsia="en-US" w:bidi="ar-SA"/>
        </w:rPr>
      </w:pPr>
      <w:bookmarkStart w:id="145" w:name="Counsel_46"/>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Douglas Shields, A. Wade.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Elizabeth McDonald, R.J. Danay.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46"/>
      <w:bookmarkEnd w:id="146"/>
      <w:r>
        <w:pict>
          <v:line id="_x0000_s1174" style="position:absolute;z-index:25175859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April 1,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C.E. HINKSON C.J.S.C._1"/>
            <w:bookmarkEnd w:id="147"/>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Carhoun &amp; Sons Enterprises Ltd. ("Carhoun") has framed its action against the Attorney General of Canada ("Canada") respecting the manner in which Canada adjudicated Carhoun's applications for authorization to infill and develop potential fish habitat areas under s. 35(2)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Authorization under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at the relevant times, provided for an exception from any possible liability flowing from resulting harmful alteration, disruption, or destruction of fish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the exception sought by the plaintiff was ultimately issued with conditions, Carhoun asserts that it was issued so late that it suffered foreseeable economic loss and claims damages for that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Canada contends that it owes no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applicants pursuant to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Canada sought an order that Carhoun's pleadings failed to establish a cause of action in misfeasance and sought to dismiss Carhoun's notice of civil claim. On June 18, 2014, that application was dismissed by Mr. Justice Wong in reasons for judgment indexed at </w:t>
      </w:r>
      <w:hyperlink r:id="rId922" w:history="1">
        <w:r>
          <w:rPr>
            <w:rFonts w:ascii="arial" w:eastAsia="arial" w:hAnsi="arial" w:cs="arial"/>
            <w:i/>
            <w:color w:val="0077CC"/>
            <w:sz w:val="20"/>
            <w:u w:val="single"/>
            <w:shd w:val="clear" w:color="auto" w:fill="FFFFFF"/>
            <w:lang w:val="en-US" w:eastAsia="en-US" w:bidi="ar-SA"/>
          </w:rPr>
          <w:t>2014 BCSC 1295</w:t>
        </w:r>
      </w:hyperlink>
      <w:r>
        <w:rPr>
          <w:rFonts w:ascii="arial" w:eastAsia="arial" w:hAnsi="arial" w:cs="arial"/>
          <w:color w:val="000000"/>
          <w:sz w:val="20"/>
          <w:lang w:val="en-US" w:eastAsia="en-US" w:bidi="ar-SA"/>
        </w:rPr>
        <w:t>. Canada obtained leave to appeal the dismissal of its application from a Justice of the Court of Appeal sitting in chambers, and in the alternative, sought further and better particulars of Carhoun's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April 21, 2015, Madam Justice Garson for a unanimous Court dismissed Canada's appeal to strike the pleadings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reasons for judgment indexed at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She held at paras. 128 - 129 with respect to Canada's alleged duty of care to Carhoun that it was not plain and obvious that Carhoun's claim would fail because it was not clear that Canada did not owe a duty of care to Carhoun.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With respect to the alleged misfeasance in public office claim, Garson J.A. held that the claim could be amended to provide the necessary material facts and to meet the test in </w:t>
      </w:r>
      <w:r>
        <w:rPr>
          <w:rFonts w:ascii="arial" w:eastAsia="arial" w:hAnsi="arial" w:cs="arial"/>
          <w:i/>
          <w:color w:val="000000"/>
          <w:sz w:val="20"/>
          <w:lang w:val="en-US" w:eastAsia="en-US" w:bidi="ar-SA"/>
        </w:rPr>
        <w:t>Odahvji Estate v. Woodhouse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Garson J.A. granted liberty to Carhoun to amend its pleading in misfeasance to make out its claim. Garson J.A. also allowed Canada's appeal to the extent of ordering Carhoun to respond to some of Canada's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of this action is now set for up to 60 days, to commence on January 30,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Carhoun applied for an order to amend its notice of civil claim. Its application was opposed by Canada, and I dismissed the application on February 11, 2016, on the basis that the proposed amendments went far beyond what was contemplated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Canada now seeks an order for security for costs. Its application is opposed by Carhoun. If its application is granted, Canada seeks a stay of the action until any ordered security is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236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affords the Court the discretion to order security for costs where a corporation is the plaintiff in a legal proceeding and it appears that the corporation will be unable to pay the costs of the defendant if the defendant is successful. The discretion is to be exercised in light of all the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purpose of an order for security for costs is to protect a defendant from the likelihood that, in the event of its success, it will be unable to recover its costs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For important policy reasons, the test to be met to obtain an order for security of costs against a corporate plaintiff is far less onerous than that which applies to a natural person. In </w:t>
      </w:r>
      <w:r>
        <w:rPr>
          <w:rFonts w:ascii="arial" w:eastAsia="arial" w:hAnsi="arial" w:cs="arial"/>
          <w:i/>
          <w:color w:val="000000"/>
          <w:sz w:val="20"/>
          <w:lang w:val="en-US" w:eastAsia="en-US" w:bidi="ar-SA"/>
        </w:rPr>
        <w:t>Apex Mountain Resort Ltd. v. British Columbia</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[1998] B.C.J. No. 1918</w:t>
        </w:r>
      </w:hyperlink>
      <w:r>
        <w:rPr>
          <w:rFonts w:ascii="arial" w:eastAsia="arial" w:hAnsi="arial" w:cs="arial"/>
          <w:color w:val="000000"/>
          <w:sz w:val="20"/>
          <w:lang w:val="en-US" w:eastAsia="en-US" w:bidi="ar-SA"/>
        </w:rPr>
        <w:t xml:space="preserve">, Bauman J., as he then was, considered an application by the defendant for security for costs. He noted two decisions from the Court of Appeal that he described as instructive: </w:t>
      </w:r>
      <w:r>
        <w:rPr>
          <w:rFonts w:ascii="arial" w:eastAsia="arial" w:hAnsi="arial" w:cs="arial"/>
          <w:i/>
          <w:color w:val="000000"/>
          <w:sz w:val="20"/>
          <w:lang w:val="en-US" w:eastAsia="en-US" w:bidi="ar-SA"/>
        </w:rPr>
        <w:t>Fat Mel's Restaurant Ltd. v. Canadian Northern Shield Insurance Co.</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Kropp v. Swaneset Bay Golf Courts Ltd</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[1997] 4 W.W.R. 306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At para. 20, Bauman J. cited the principle from </w:t>
      </w:r>
      <w:r>
        <w:rPr>
          <w:rFonts w:ascii="arial" w:eastAsia="arial" w:hAnsi="arial" w:cs="arial"/>
          <w:i/>
          <w:color w:val="000000"/>
          <w:sz w:val="20"/>
          <w:lang w:val="en-US" w:eastAsia="en-US" w:bidi="ar-SA"/>
        </w:rPr>
        <w:t>Fat Mel's</w:t>
      </w:r>
      <w:r>
        <w:rPr>
          <w:rFonts w:ascii="arial" w:eastAsia="arial" w:hAnsi="arial" w:cs="arial"/>
          <w:color w:val="000000"/>
          <w:sz w:val="20"/>
          <w:lang w:val="en-US" w:eastAsia="en-US" w:bidi="ar-SA"/>
        </w:rPr>
        <w:t xml:space="preserve"> that security for costs should generally be ordered where it has been shown that the corporation will be unable to pay costs should its claim fail, with some exceptions. He then explained the limitations of the guidance provided by the general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While helpful, that statement offers no guidance on the circumstances in which the court should decline to do that which is "generally ordered." I say this because it is clear that by simply demonstrating that a plaintiff will be unable to pay costs should the claim fail and that there is an arguable defence, a defendant will not invariably take his or her order. There remains a residual discretion. How ought the judge to approach its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Bauman J. went on to conclude that the Court should apply the factors set out in </w:t>
      </w:r>
      <w:r>
        <w:rPr>
          <w:rFonts w:ascii="arial" w:eastAsia="arial" w:hAnsi="arial" w:cs="arial"/>
          <w:i/>
          <w:color w:val="000000"/>
          <w:sz w:val="20"/>
          <w:lang w:val="en-US" w:eastAsia="en-US" w:bidi="ar-SA"/>
        </w:rPr>
        <w:t>Keary Developments Ltd. v. Tarmac Construction Ltd. and another</w:t>
      </w:r>
      <w:r>
        <w:rPr>
          <w:rFonts w:ascii="arial" w:eastAsia="arial" w:hAnsi="arial" w:cs="arial"/>
          <w:color w:val="000000"/>
          <w:sz w:val="20"/>
          <w:lang w:val="en-US" w:eastAsia="en-US" w:bidi="ar-SA"/>
        </w:rPr>
        <w:t>, [1995] 3 All E.R. 534 (Eng. C.A.)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to determine whether to exercise its discretion to order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seven factors set out in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xml:space="preserve"> can be summarized as follows:</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complete discretion whether to order security;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will be deterred from pursuing its 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balance of injustices between the use of security to stifle the plaintiff's legitimate claim and the use of impecuniosity as a means of putting unfair pressure on the defendant. As part of this balancing exercise, the Court considers whether it is the defendant's conduct that rendered the corporate plaintiff impecunious: </w:t>
      </w:r>
      <w:r>
        <w:rPr>
          <w:rFonts w:ascii="arial" w:eastAsia="arial" w:hAnsi="arial" w:cs="arial"/>
          <w:i/>
          <w:color w:val="000000"/>
          <w:sz w:val="20"/>
          <w:lang w:val="en-US" w:eastAsia="en-US" w:bidi="ar-SA"/>
        </w:rPr>
        <w:t>Integrated Contractors Ltd. v. Leduc Development Ltd.</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2009 BCSC 965</w:t>
        </w:r>
      </w:hyperlink>
      <w:r>
        <w:rPr>
          <w:rFonts w:ascii="arial" w:eastAsia="arial" w:hAnsi="arial" w:cs="arial"/>
          <w:color w:val="000000"/>
          <w:sz w:val="20"/>
          <w:lang w:val="en-US" w:eastAsia="en-US" w:bidi="ar-SA"/>
        </w:rPr>
        <w:t xml:space="preserve"> at para. 14;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consideration of the merits of the action, which the Court should not go into in detail unless success or failure appears obvious;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security to be ordered, which can be up to the full amount claimed as long as it is more than nominal;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refuses to order security because it would unfairly stifle a valid claim, it must be satisfied that it is probable that the claim would be stifled. The Court should consider both whether the plaintiff can provide security out of its own resources and whether it can raise the security from its directors, shareholders, financial backers, lenders, or other interested persons;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lateness of the application for security, especially where the plaintiff has been lulled into a false sense of safety and has therefore been prejudiced by the delay: </w:t>
      </w:r>
      <w:r>
        <w:rPr>
          <w:rFonts w:ascii="arial" w:eastAsia="arial" w:hAnsi="arial" w:cs="arial"/>
          <w:i/>
          <w:color w:val="000000"/>
          <w:sz w:val="20"/>
          <w:lang w:val="en-US" w:eastAsia="en-US" w:bidi="ar-SA"/>
        </w:rPr>
        <w:t>Honda Canada Inc. v. Tonka Motorcycle Sales Ltd.</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(1986), 7 B.C.L.R. (2d) 124</w:t>
        </w:r>
      </w:hyperlink>
      <w:r>
        <w:rPr>
          <w:rFonts w:ascii="arial" w:eastAsia="arial" w:hAnsi="arial" w:cs="arial"/>
          <w:color w:val="000000"/>
          <w:sz w:val="20"/>
          <w:lang w:val="en-US" w:eastAsia="en-US" w:bidi="ar-SA"/>
        </w:rPr>
        <w:t xml:space="preserve"> at para. 8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Procedurally, once a defendant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corporate plaintiff may be unable to pay costs, the onus then shifts to the corporation to show that it does in fact have sufficient exigible assets to pay costs if it is unsuccessful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terms of the quantum of security for costs that is ultimately ordered, the Court may consider whether the defendant has claimed the maximum amount allowable in its estimated costs and whether the cost of trial could be avoided by early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facts underlying this action are conveniently summarized by Canada in its notice of application: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Karel and Philip Carhoun are brothers who run a real estate development business. They are the directors of three companies incorporated under the laws of British Columbia: Carhoun Holdings Ltd., which, in turn, owns all of the shares of Carhoun and Sons Enterprises Ltd. (i.e. the Plaintiff in these proceedings) and Bullet Enterprises Ltd. (collectively, the "Carhoun companies").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Along with an alter ego trust in favour of their mother, Margaret Carhoun, Karel and Philip Carhoun own all of the shares of Carhoun Holdings.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1986, the Plaintiff purchased three adjoining lots on Fletcher Street in Mission, upon which an office space was located ("Fletcher property"). On September 1, 2005, the Plaintiff borrowed $1.8 million from JNJJ Enterprises Ltd. This loan was secured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mortgage on the Fletcher property. The mortgage provided for monthly payments to be made by the Plaintiff to JNJJ Enterprises Ltd on the first of every month.</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6, 2007, the Plaintiff borrowed $400,000 from HSBC Bank Canada. The loan was secured by a mortgage over one of the lots on the Fletcher property.</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1988 and 2006, the Plaintiff purchased five adjoining lots of land in Mission for the purposes of development. A sixth adjoining lot, which was also intended for development, was purchased by Philip Carhoun's spouse, Susan Carhoun in 2009 (collectively, the "Mission Properties").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April of 2007, the Plaintiff borrowed $3,750,000 from Coast Capital Savings Credit Union ("Coast Capital"). This loan was secured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mortgage on the Mission Properties.</w:t>
      </w:r>
    </w:p>
    <w:p>
      <w:pPr>
        <w:numPr>
          <w:numId w:val="1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Bullet Enterprises Ltd. was incorporated in 1994. In 2001 it purchased a commercial property on Sumas Way in Abbotsford ("Sumas Way property"). Between 2006 and 2008, it built a motel and three buildings for restaurants that became commercial tenants on the property. It also owned its own office space in Vancouver.</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develop the Sumas Way property and to purchase office space in Vancouver, in 2006 Bullet Enterprises Ltd. borrowed approximately $11 million from Canadian Western Bank. The term of the loan was 1 year and was secured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mortgage on the property and an assignment of rents. This loan was extended in 2007, 2008 and 2009.</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24, 2008, the Plaintiff borrowed an additional $170,000 from JNJJ Enterprises Ltd. pursuant to its existing mortgage agreement. It borrowed a further $100,000 under the mortgage on November 5, 2008 and a further $150,000 on November 18, 2008. The Plaintiff then defaulted on its mortgage by failing to make required monthly payments beginning on December 1, 2009 and continuing through May 1, 2010. After December 1, 2011, the Plaintiff made no further payments to JNJJ Enterprises Ltd.</w:t>
      </w:r>
    </w:p>
    <w:p>
      <w:pPr>
        <w:numPr>
          <w:numId w:val="1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having repeatedly defaulted on its mortgage payments beginning in 2009, the Plaintiff borrowed a further $100,000 from JNJJ Enterprises Ltd. on December 6, 2011. The Plaintiff also failed to pay the property taxes that were owing on the Fletcher property in both 2012 and 2013. These payments (which totalled more than $100,000) were made by JNJJ Enterprises Inc. and in the Plaintiffs stead so as to avoid foreclosure.</w:t>
      </w:r>
    </w:p>
    <w:p>
      <w:pPr>
        <w:numPr>
          <w:numId w:val="1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early as 2009, Bullet Enterprises Ltd. also began having financial problems. In both 2009 and 2010, it failed to pay its property taxes on the Sumas Way property and by April 30, 2010 it had failed to make several loan payments to Canadian Western Bank. By September 22, 2010, Canadian Western Bank indicated that, as a result, it would act on its assignment of rents and, if necessary, foreclose on the Sumas Way property.</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avoid foreclosure by Canadian Western Bank, in October and November of 2010, Bullet Enterprises (along with the Plaintiff, Carhoun Holdings, Philip and Karel Carhoun and their respective spouses), borrowed $15,400,000 from Imor Capital Corp. ("Imor Capital"). This loan was secured by debentures that granted charges over the Sumas Way Property and the Mission Properties</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6, 2011, Bullet Enterprises Ltd. borrowed $375,000 from Courbet Properties Ltd. secured by a mortgage over its office space in Vancouver.</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2012, the Carhoun companies had collectively amassed approximately $21,125,000 in debt and had defaulted on several of these loans. These defaults precipitated numerous foreclosure proceedings, which included (but were not limited to):</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initiated by Imor Capital (S-S-123055 and H-120498), which resulted in the appointment of a receiver and the sale of the Sumas Way property for $12,050,000.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initiated by Coast Capital (H-121061) in which an order of conduct of sale in respect of the Mission Properties was granted.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initiated by Courbet Properties Ltd. (H-151327), which resulted in an order of conduct of sale in respect of Bullet Enterprise's office space.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initiated by HSBC Bank Canada (H-130132), which resulted in the court approved sale of one lot on the Fletcher property for $210,000 (which is less than the $213,190.73 owed to HSBC Bank of Canada as of December 21, 2012).</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initiated by JNJJ Enterprises Ltd. (VLC-S-S-138910), which resulted in sale of two other lots on the Fletcher property for $1,450,000 (which is less than the $2,592,268.64 that was owing to JNJJ Enterprises Ltd as of November 1, 2013).</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January 7, 2016, Imor Capital continues to hold a registered PPSA security agreement that covers "all present and after acquired personal property and an uncrystallized floating charge on land" in which the Carhoun companies are named as debtors.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January 8, 2016, none of the Carhoun companies own any real estate.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filed a Notice of Civil Claim on May 24, 2013 (the "Claim"). The Plaintiff alleges that the Defendant was negligent and committed the tort of misfeasance in public office by taking too long to grant the Plaintiff an authorization under s. 35(2)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xml:space="preserve"> to destroy fish habitat. The Plaintiff sought this authorization on September 9, 2009 in furtherance of a proposed development on the Mission Properties. The authorization was granted on May 29,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Karel Carhoun deposed in his affidavit sworn February 10, 2016 that annual reports were filed on February 7, 2016 for Carhoun &amp; Sons Enterprises Ltd. for February 14, 2015, and for Carhoun Holdings Ltd. for December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xml:space="preserve"> factors, some favour Canada, but others favour the plaintiff. I will discuss each in turn below.</w:t>
      </w:r>
      <w:r>
        <w:rPr>
          <w:rFonts w:ascii="arial" w:eastAsia="arial" w:hAnsi="arial" w:cs="arial"/>
          <w:sz w:val="20"/>
          <w:lang w:val="en-US" w:eastAsia="en-US" w:bidi="ar-SA"/>
        </w:rPr>
        <w:cr/>
      </w:r>
    </w:p>
    <w:p>
      <w:pPr>
        <w:numPr>
          <w:numId w:val="3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Court's complete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first factor needs no explanation.</w:t>
      </w:r>
      <w:r>
        <w:rPr>
          <w:rFonts w:ascii="arial" w:eastAsia="arial" w:hAnsi="arial" w:cs="arial"/>
          <w:sz w:val="20"/>
          <w:lang w:val="en-US" w:eastAsia="en-US" w:bidi="ar-SA"/>
        </w:rPr>
        <w:cr/>
      </w:r>
    </w:p>
    <w:p>
      <w:pPr>
        <w:numPr>
          <w:numId w:val="3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possibility that the plaintiff will be deterred from pursuing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will explain below, I am satisfied that the plaintiff's claim will be stifled if it is ordered to pay security for costs that it cannot reasonably be expected to fund.</w:t>
      </w:r>
      <w:r>
        <w:rPr>
          <w:rFonts w:ascii="arial" w:eastAsia="arial" w:hAnsi="arial" w:cs="arial"/>
          <w:sz w:val="20"/>
          <w:lang w:val="en-US" w:eastAsia="en-US" w:bidi="ar-SA"/>
        </w:rPr>
        <w:cr/>
      </w:r>
    </w:p>
    <w:p>
      <w:pPr>
        <w:numPr>
          <w:numId w:val="3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Balancing the injustice arising of stifling a legitimate claim against the use of impecuniosity as a means of putting unfair pressure on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concedes that it will be unable to pay an award of costs should it be unsuccessful at the trial of this action. This fact must be weighed against the reality, as I will explain below, that the plaintiff's claim will be stifled if it is ordered to pay security for costs that it cannot reasonably be expected to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factor also includes consideration of whether the defendant's conduct rendered the plaintiff impecunious. The plaintiff's claim, if proven, is that Canada is responsible for its impecuniosity because it failed to fairly consider the plaintiff's application for an exception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within a reasonable time, thus rendering it incapable of pursuing its planned development by the time that the qualified exemption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cause of a party's impecuniosity was considered by Mr. Justice Ehrcke in </w:t>
      </w:r>
      <w:r>
        <w:rPr>
          <w:rFonts w:ascii="arial" w:eastAsia="arial" w:hAnsi="arial" w:cs="arial"/>
          <w:i/>
          <w:color w:val="000000"/>
          <w:sz w:val="20"/>
          <w:lang w:val="en-US" w:eastAsia="en-US" w:bidi="ar-SA"/>
        </w:rPr>
        <w:t>Beasse et al v. Holness et al</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2006 BCSC 1265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Beasse</w:t>
      </w:r>
      <w:r>
        <w:rPr>
          <w:rFonts w:ascii="arial" w:eastAsia="arial" w:hAnsi="arial" w:cs="arial"/>
          <w:color w:val="000000"/>
          <w:sz w:val="20"/>
          <w:lang w:val="en-US" w:eastAsia="en-US" w:bidi="ar-SA"/>
        </w:rPr>
        <w:t>]. At para. 24 of his reasons for judgment Ehrcke J.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almost every action it will be possible for the plaintiffs to assert that they have suffered a loss because of the actions of the defendants; that is what lawsuits are typically all about. So in this sense, plaintiffs who claim to be impecunious will almost always be able to say that their impecuniosity is linked to the conduct of the defendants and to the very subject matter of the lawsuit. In assessing this as a factor, therefore, consideration must be given to how remote the alleged connection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contend that by September of 2009 when the plaintiff submitted its application for an exemption, both the plaintiff and its associated company Bullet Enterprises Ltd. were indebted for millions of dollars and beginning to default on their payments on those obligations. Canada eschews the plaintiff's contention that had it obtained its exemption from Canada, it would have avoided the foreclosure applications that it was ultimately unable to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unable to resolve the issue at this stage, but I am far from satisfied that the plaintiff's position on this point is not meritorious.</w:t>
      </w:r>
      <w:r>
        <w:rPr>
          <w:rFonts w:ascii="arial" w:eastAsia="arial" w:hAnsi="arial" w:cs="arial"/>
          <w:sz w:val="20"/>
          <w:lang w:val="en-US" w:eastAsia="en-US" w:bidi="ar-SA"/>
        </w:rPr>
        <w:cr/>
      </w:r>
    </w:p>
    <w:p>
      <w:pPr>
        <w:numPr>
          <w:numId w:val="3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merits of the claim and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Canada's submission that it has raised a plausible defence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While not providing a ringing endorsement of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Garson J.A. found at paras. 128 - 129 in </w:t>
      </w:r>
      <w:hyperlink r:id="rId923"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In my opinion, it is not plain and obvious that Canada did not owe a duty of [c]are to Carhoun.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Since a duty of care cannot be ruled out at this stage of the proceedings, it is not plain and obvious that Carhoun's claim would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Similarly, with respect to the plaintiff's claim for misfeasance in public office, Garson J.A. found at paras. 131 - 134 of the same reasons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As discussed, Carhoun pleads at para. 23 of its Notice of Civil Claim that "the DFO displayed a clear bias and predetermination against the Plaintiff's proposed development and the Authorization sought by the Plaintiff". Carhoun pleads that rather than assessing the application on its own merits, it relied on earlier erroneous and unlawful determinations rejecting the application. Carhoun says such conduct amounts to bad faith and misfeasance, which led to the unreasonable delay and the consequent economic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[132] Carhoun does not identify a specific public officer or allege that an officer "specifically intended to injure a person or class of persons":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paras. 21-22. Canada argues that the failure to identify such material facts means the claim should be struck, and cites </w:t>
      </w:r>
      <w:r>
        <w:rPr>
          <w:rFonts w:ascii="arial" w:eastAsia="arial" w:hAnsi="arial" w:cs="arial"/>
          <w:i/>
          <w:color w:val="000000"/>
          <w:sz w:val="20"/>
          <w:lang w:val="en-US" w:eastAsia="en-US" w:bidi="ar-SA"/>
        </w:rPr>
        <w:t>Barbour v. UBC</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2006 BCSC 1897</w:t>
        </w:r>
      </w:hyperlink>
      <w:r>
        <w:rPr>
          <w:rFonts w:ascii="arial" w:eastAsia="arial" w:hAnsi="arial" w:cs="arial"/>
          <w:color w:val="000000"/>
          <w:sz w:val="20"/>
          <w:lang w:val="en-US" w:eastAsia="en-US" w:bidi="ar-SA"/>
        </w:rPr>
        <w:t xml:space="preserve"> at para. 45, in support of this proposition.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However, claims should not be struck out under s. 9-5(1)(a) if the statement as it stands, or as it may be amended, discloses a cause of action: see </w:t>
      </w:r>
      <w:r>
        <w:rPr>
          <w:rFonts w:ascii="arial" w:eastAsia="arial" w:hAnsi="arial" w:cs="arial"/>
          <w:i/>
          <w:color w:val="000000"/>
          <w:sz w:val="20"/>
          <w:lang w:val="en-US" w:eastAsia="en-US" w:bidi="ar-SA"/>
        </w:rPr>
        <w:t>Minnes v. Minnes</w:t>
      </w:r>
      <w:r>
        <w:rPr>
          <w:rFonts w:ascii="arial" w:eastAsia="arial" w:hAnsi="arial" w:cs="arial"/>
          <w:color w:val="000000"/>
          <w:sz w:val="20"/>
          <w:lang w:val="en-US" w:eastAsia="en-US" w:bidi="ar-SA"/>
        </w:rPr>
        <w:t xml:space="preserve"> (1962), 39 W.W.R. 112 (B.C.C.A.), cited with approval in Hunt.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[134] In my opinion, the misfeasance claim could be amended to provide all necessary material facts and to meet the test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I would grant liberty to Carhoun to amend the pleadings so it can plead the essential ingredients for a claim in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therefore not satisfied that the claim advanced by the plaintiff is obviously doomed to fail.</w:t>
      </w:r>
      <w:r>
        <w:rPr>
          <w:rFonts w:ascii="arial" w:eastAsia="arial" w:hAnsi="arial" w:cs="arial"/>
          <w:sz w:val="20"/>
          <w:lang w:val="en-US" w:eastAsia="en-US" w:bidi="ar-SA"/>
        </w:rPr>
        <w:cr/>
      </w:r>
    </w:p>
    <w:p>
      <w:pPr>
        <w:numPr>
          <w:numId w:val="3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More than nominal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Canada estimates that its costs and disbursements, including the attendance of two counsel and the cost of daily court reporting services, if calculated on Scale B, will be some $372,656.45. For the purposes of its application for security for costs, Canada is content to reduce this figure to $306,191.45 to exclude the anticipated cost of the daily court reporting services. I regard this figure as a reasonable estimate of Canada's costs if this case proceeds to trial for the entire estimated 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amount sought for security for costs in </w:t>
      </w:r>
      <w:r>
        <w:rPr>
          <w:rFonts w:ascii="arial" w:eastAsia="arial" w:hAnsi="arial" w:cs="arial"/>
          <w:i/>
          <w:color w:val="000000"/>
          <w:sz w:val="20"/>
          <w:lang w:val="en-US" w:eastAsia="en-US" w:bidi="ar-SA"/>
        </w:rPr>
        <w:t>Apex Mountain Resort</w:t>
      </w:r>
      <w:r>
        <w:rPr>
          <w:rFonts w:ascii="arial" w:eastAsia="arial" w:hAnsi="arial" w:cs="arial"/>
          <w:color w:val="000000"/>
          <w:sz w:val="20"/>
          <w:lang w:val="en-US" w:eastAsia="en-US" w:bidi="ar-SA"/>
        </w:rPr>
        <w:t xml:space="preserve"> was between $390,000 and $540,000. Bauman J. ordered security for costs of $100,000. In reaching this figure, Bauman J. was clearly influenced by the fact that the plaintiff had enjoyed some success in raising funding by entering into agreements with a group of lenders for interim bridge financing in the amount of $925,000.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subsequent reasons for judgment in the same case, reported at </w:t>
      </w:r>
      <w:hyperlink r:id="rId931" w:history="1">
        <w:r>
          <w:rPr>
            <w:rFonts w:ascii="arial" w:eastAsia="arial" w:hAnsi="arial" w:cs="arial"/>
            <w:i/>
            <w:color w:val="0077CC"/>
            <w:sz w:val="20"/>
            <w:u w:val="single"/>
            <w:shd w:val="clear" w:color="auto" w:fill="FFFFFF"/>
            <w:lang w:val="en-US" w:eastAsia="en-US" w:bidi="ar-SA"/>
          </w:rPr>
          <w:t>[1999] B.C.J. No. 3288</w:t>
        </w:r>
      </w:hyperlink>
      <w:r>
        <w:rPr>
          <w:rFonts w:ascii="arial" w:eastAsia="arial" w:hAnsi="arial" w:cs="arial"/>
          <w:color w:val="000000"/>
          <w:sz w:val="20"/>
          <w:lang w:val="en-US" w:eastAsia="en-US" w:bidi="ar-SA"/>
        </w:rPr>
        <w:t>, prior to the entry of his order, Bauman J. reconsidered his order for security for costs in the amount of $100,000. At paras. 4 - 6, Bauman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Based on the material before me at this time, I have concluded that it is probable that the claim will be stifled if the current order for security remains in place. I quote principles 2 and 3 from the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xml:space="preserve"> decision, (1995) 3 All E.R. 534 and in my quotation I delete references to the cases cited there.</w:t>
      </w:r>
    </w:p>
    <w:p>
      <w:pPr>
        <w:numPr>
          <w:numId w:val="3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by an order for security is not, without more, a sufficient reason for not ordering security. By making the exercise of discretion under section 726(1) conditional on it being shown that the company is one likely to be unable to pay costs awarded against it, parliament must have envisaged that the order might be made in respect of a plaintiff company that would find difficulty in providing security.</w:t>
      </w:r>
    </w:p>
    <w:p>
      <w:pPr>
        <w:numPr>
          <w:numId w:val="3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carry out a balancing exercise. On the one hand, it must weigh the injustice to the plaintiff if prevented from pursuing a proper claim by an order for security. Against that, it must weigh the injustice to the defendant if no security is ordered and at the trial the plaintiff's claim fails and the defendant finds himself unable to recover from the plaintiff the costs which have been incurred by him in his defence of the claim. The court will properly be concerned not to allow the power to order security to be used as an instrument of oppression, such as by stifling a genuine claim by an indigent company against a more prosperous company, particularly when the failure to meet that claim might in itself have been a material cause of the plaintiff's impecuniosity. But it will also be concerned not to be so reluctant to order security that it becomes a weapon whereby the impecunious company can use its inability to pay costs as a means of putting unfair pressure on the more prosperous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 am engaged then in a balancing exercise, weighing the injustice to the plaintiff if it is prevented from pursuing a valid claim and the prejudice to the Crown if it prevails and it cannot collect its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all the circumstances of this claim and these parties, I have concluded that this is definitely not a case of an impecunious plaintiff using its inability to pay costs as a means of putting unfair pressure on the more prosperous defendant. In light of the new evidence, I have concluded that a judicial exercise of my discretion requires that security be reduced to the sum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Given the magnitude of the costs sought in the case, I am not satisfied that the figure of $10,000 fixed by Bauman J. is other than "nominal" in this case, as that term is used in </w:t>
      </w:r>
      <w:r>
        <w:rPr>
          <w:rFonts w:ascii="arial" w:eastAsia="arial" w:hAnsi="arial" w:cs="arial"/>
          <w:i/>
          <w:color w:val="000000"/>
          <w:sz w:val="20"/>
          <w:lang w:val="en-US" w:eastAsia="en-US" w:bidi="ar-SA"/>
        </w:rPr>
        <w:t>Keary.</w:t>
      </w:r>
      <w:r>
        <w:rPr>
          <w:rFonts w:ascii="arial" w:eastAsia="arial" w:hAnsi="arial" w:cs="arial"/>
          <w:sz w:val="20"/>
          <w:lang w:val="en-US" w:eastAsia="en-US" w:bidi="ar-SA"/>
        </w:rPr>
        <w:cr/>
      </w:r>
    </w:p>
    <w:p>
      <w:pPr>
        <w:numPr>
          <w:numId w:val="3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sources of funding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the Court held at para. 22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showing that an order for security would stifle the action the plaintiff must do more than show that it has no assets: </w:t>
      </w:r>
      <w:r>
        <w:rPr>
          <w:rFonts w:ascii="arial" w:eastAsia="arial" w:hAnsi="arial" w:cs="arial"/>
          <w:i/>
          <w:color w:val="000000"/>
          <w:sz w:val="20"/>
          <w:lang w:val="en-US" w:eastAsia="en-US" w:bidi="ar-SA"/>
        </w:rPr>
        <w:t>see Paul v. General Magnaplate Corp.</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(1995), 27 O.R. (3d) 314</w:t>
        </w:r>
      </w:hyperlink>
      <w:r>
        <w:rPr>
          <w:rFonts w:ascii="arial" w:eastAsia="arial" w:hAnsi="arial" w:cs="arial"/>
          <w:color w:val="000000"/>
          <w:sz w:val="20"/>
          <w:lang w:val="en-US" w:eastAsia="en-US" w:bidi="ar-SA"/>
        </w:rPr>
        <w:t xml:space="preserve"> (Gen.Div.). The defendants have already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corporate plaintiff has insufficient assets to pay costs if unsuccessful. Mr. Kropp's affidavit does not really add to that position and establish that the corporate plaintiff is impecunious, in the sense of </w:t>
      </w:r>
      <w:r>
        <w:rPr>
          <w:rFonts w:ascii="arial" w:eastAsia="arial" w:hAnsi="arial" w:cs="arial"/>
          <w:color w:val="000000"/>
          <w:sz w:val="20"/>
          <w:u w:val="single"/>
          <w:lang w:val="en-US" w:eastAsia="en-US" w:bidi="ar-SA"/>
        </w:rPr>
        <w:t>lacking any means of raising money for security</w:t>
      </w:r>
      <w:r>
        <w:rPr>
          <w:rFonts w:ascii="arial" w:eastAsia="arial" w:hAnsi="arial" w:cs="arial"/>
          <w:color w:val="000000"/>
          <w:sz w:val="20"/>
          <w:lang w:val="en-US" w:eastAsia="en-US" w:bidi="ar-SA"/>
        </w:rPr>
        <w:t xml:space="preserve">. I think the law requires him to do so. As Megarry, V.C., said in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supra, at 535, the purpose of the provision is to protect "the community against litigious abuses by artificial persons manipulated by natural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Canada contends that the application of this aspect of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requires the plaintiff to provide thorough and substantiated evidence including a full accounting of all of its principals' and other backers' finances, referring to </w:t>
      </w:r>
      <w:r>
        <w:rPr>
          <w:rFonts w:ascii="arial" w:eastAsia="arial" w:hAnsi="arial" w:cs="arial"/>
          <w:i/>
          <w:color w:val="000000"/>
          <w:sz w:val="20"/>
          <w:lang w:val="en-US" w:eastAsia="en-US" w:bidi="ar-SA"/>
        </w:rPr>
        <w:t>Kropp</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Deepak Suri Ltd.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Urban Choice Market Ltd.</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2013 BCSC 2460</w:t>
        </w:r>
      </w:hyperlink>
      <w:r>
        <w:rPr>
          <w:rFonts w:ascii="arial" w:eastAsia="arial" w:hAnsi="arial" w:cs="arial"/>
          <w:color w:val="000000"/>
          <w:sz w:val="20"/>
          <w:lang w:val="en-US" w:eastAsia="en-US" w:bidi="ar-SA"/>
        </w:rPr>
        <w:t xml:space="preserve"> at para. 39-40; </w:t>
      </w:r>
      <w:r>
        <w:rPr>
          <w:rFonts w:ascii="arial" w:eastAsia="arial" w:hAnsi="arial" w:cs="arial"/>
          <w:i/>
          <w:color w:val="000000"/>
          <w:sz w:val="20"/>
          <w:lang w:val="en-US" w:eastAsia="en-US" w:bidi="ar-SA"/>
        </w:rPr>
        <w:t>Citizens for Foreign Aid Reform Inc.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Jewish Congress</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at para. 22; </w:t>
      </w:r>
      <w:r>
        <w:rPr>
          <w:rFonts w:ascii="arial" w:eastAsia="arial" w:hAnsi="arial" w:cs="arial"/>
          <w:i/>
          <w:color w:val="000000"/>
          <w:sz w:val="20"/>
          <w:lang w:val="en-US" w:eastAsia="en-US" w:bidi="ar-SA"/>
        </w:rPr>
        <w:t>Beasse</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Apex Mountain Resort</w:t>
      </w:r>
      <w:r>
        <w:rPr>
          <w:rFonts w:ascii="arial" w:eastAsia="arial" w:hAnsi="arial" w:cs="arial"/>
          <w:color w:val="000000"/>
          <w:sz w:val="20"/>
          <w:lang w:val="en-US" w:eastAsia="en-US" w:bidi="ar-SA"/>
        </w:rPr>
        <w:t xml:space="preserve"> at paras. 46-47. None of these authorities require such extensive evidence, and I do not agree that such evidence is required. In each case where the financial wherewithal of a corporate entity is in issue, it will be for the Court hearing the application to consider the adequacy of the evidence adduced by the corporate entity. More evidence will be required in some cases than in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affidavit sworn February 3, 2016, Mr. Karel Carhoun deposed that he is unable to borrow any money from friends or family in order to post security for costs, that he owns no real estate which he could potentially pledge as collateral and that he lives rent-free at a friend's apartment. He also deposed in that affidavit that he owns no motor vehicle or any assets of significance, and that he is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Canada argued before me that there was an absence of evidence relating to direct evidence from Mr. Philip Carhoun as to his ability or that of his wife Susan to raise funds for the litigation. From the material produced by Canada, it appears that Ms. Susan Carhoun has worked as a realtor and been involved in the sale or purchase of some six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order to avoid the difficulty that Bauman J. was forced to contend with in </w:t>
      </w:r>
      <w:r>
        <w:rPr>
          <w:rFonts w:ascii="arial" w:eastAsia="arial" w:hAnsi="arial" w:cs="arial"/>
          <w:i/>
          <w:color w:val="000000"/>
          <w:sz w:val="20"/>
          <w:lang w:val="en-US" w:eastAsia="en-US" w:bidi="ar-SA"/>
        </w:rPr>
        <w:t>Apex Mountain Resort</w:t>
      </w:r>
      <w:r>
        <w:rPr>
          <w:rFonts w:ascii="arial" w:eastAsia="arial" w:hAnsi="arial" w:cs="arial"/>
          <w:color w:val="000000"/>
          <w:sz w:val="20"/>
          <w:lang w:val="en-US" w:eastAsia="en-US" w:bidi="ar-SA"/>
        </w:rPr>
        <w:t xml:space="preserve"> due to incomplete information, I gave the plaintiff two weeks to provide further affidavit information from Mr. Philip Carhoun, and Canada one week to file any further submissions that it wished me to consider in light of any further affidavit material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Since hearing the oral submissions in this case, I have not been provided with any affidavit material from Mr. Philip Carhoun, but instead have been given a fifth affidavit from Mr. Karel Carhoun. In his fifth affidavit, Mr. Karel Carhoun deposed in part that:</w:t>
      </w:r>
      <w:r>
        <w:rPr>
          <w:rFonts w:ascii="arial" w:eastAsia="arial" w:hAnsi="arial" w:cs="arial"/>
          <w:sz w:val="20"/>
          <w:lang w:val="en-US" w:eastAsia="en-US" w:bidi="ar-SA"/>
        </w:rPr>
        <w:cr/>
      </w:r>
    </w:p>
    <w:p>
      <w:pPr>
        <w:numPr>
          <w:numId w:val="3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Philip Carhoun is a Director of Carhoun Holdings Ltd., Carhoun &amp; Sons Enterprises Ltd. and Bullet Enterprises Ltd. (the "Carhoun companies").</w:t>
      </w:r>
    </w:p>
    <w:p>
      <w:pPr>
        <w:numPr>
          <w:numId w:val="39"/>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Philip Carhoun is also my brother.</w:t>
      </w:r>
    </w:p>
    <w:p>
      <w:pPr>
        <w:numPr>
          <w:numId w:val="4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difficulties which have transpired since April 2012 have caused a considerable deterioration in the relationship between my brother and me, on both a personal and business level.</w:t>
      </w:r>
    </w:p>
    <w:p>
      <w:pPr>
        <w:numPr>
          <w:numId w:val="4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time, Philip Carhoun is not willing to provide an affidavit to the court in respect of this legal action. He has not responded to email messages since the last court appearance on February 11, 2016.</w:t>
      </w:r>
    </w:p>
    <w:p>
      <w:pPr>
        <w:numPr>
          <w:numId w:val="4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of my knowledge, my brother is employed in the construction industry as a labourer on an hourly wage.</w:t>
      </w:r>
    </w:p>
    <w:p>
      <w:pPr>
        <w:numPr>
          <w:numId w:val="4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of my knowledge, my brother's wife, Susan Carhoun works as a realtor.</w:t>
      </w:r>
    </w:p>
    <w:p>
      <w:pPr>
        <w:numPr>
          <w:numId w:val="4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of my knowledge, my brother and his wife are living in a rented townhouse. They do not own any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affidavit also responds in part to Canada's position that Ms. Susan Carhoun has earned income as a realtor from the sale or purchase of properties. It calculates the gross commissions that Ms. Susan Carhoun would have received from these sales based on the information contained in the listing summaries for five of the six properties at approximately $54,092, and disputes Canada's assertion that the sixth property has been sold, or that Ms. Susan Carhoun is the listing agent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Canada argues that the information in this further affidavit fails to show that the order it seeks for security for costs will unfairly stifle the plaintiff's claim, as it "contains no tax returns, no bank statements, no summaries of investments or indeed any documentation that would substantiate the finances of" the Carhoun brothers "or other potential financial backers". In the result, Canada asks that I draw an adverse inference from what has not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Canada also argues that Mr. Karel Carhoun's most recent affidavit offers no indication as to why Ms. Susan Carhoun has not sworn an affidavit in these proceedings. However, I accept that the strained relations between the Carhoun brothers extend to Ms. Susan Carhoun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the absence of an affidavit from Phillip or Susan Carhoun is of concern to me, its absence does not leave me with a complete lack of information about the financial circumstances of either, and I decline to draw the adverse inference suggested by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affidavit sworn February 10, 2016, Mr. Karel Carhoun swore that his parents were not prepared to lend any further monies to the plaintiff. I reject Canada's submission that the plaintiff's principals are capable of raising funds to employ in posting security for costs. The fact that they were able to do so in the past is no indication that their ability to do so is endless. I find, on the evidence before me, that the plaintiff's principals have exhausted their borrowing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the evidence before me, I am satisfied that the Carhoun brothers and Ms. Susan Carhoun are in no position to provide security for costs, and that the plaintiff therefore cannot post security for costs in any amount.</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Lateness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this factor weighs heavily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To date, the plaintiff has produced some 2,800 documents and the defendant has collected over 5,000 potentially relevant documents. The plaintiff has completed its examination for discovery of the defendant's representative of three and a half days and the defendant anticipates requiring a similar period of time to complete its examination for discovery of the plaintiff. Further, on January 28, 2014, the plaintiff served an extensive 342-page notice to admit facts and documents 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mentioned above, the plaintiff's claim was filed on May 24, 2013, and much has now been done in terms of trial preparation. Canada's application for security for costs was not filed until January 27th of this year. Canada offers two explanations for the lateness of the application: its focus on seeking clarity of the case it was to meet; and the fact that the plaintiff's estimate of the length of time needed for trial doubled in September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not persuaded that either explanation is sufficient to change the balance of this factor. The magnitude and nature of the plaintiff's claim has not changed since it was filed. While the notice of civil claim originally left and still leaves a great deal to be desired, it does not in my view justify Canada's delay of almost three years before seeking security for costs. The original estimate of 25 days for the trial of the matter has now more than doubled, but even the original estimate raised the likelihood of significant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 accept as reasonable Canada's estimate of its costs if this case proceeds to trial for the entire estimated 60 days, I decline to order that the plaintiff post security for the defendant's anticipated costs at this stage of the proceedings. While the plaintiff's evidence might have been better, as I have stated above, I am satisfied on the evidence before me that the plaintiff's principals have exhausted their borrowing power, and that the plaintiff cannot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claim is that Canada is responsible for its impecuniosity because it failed to fairly consider the plaintiff's application for an exception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within a reasonable time, thus rendering it incapable of pursuing its planned development by the time that the qualified exemption was granted. I have found that this claim is not obviously without merit. If the plaintiff's claim can be made out, any order for security for costs would enable Canada to avoid facing the claim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further that Canada has delayed unreasonably in bringing its application for security for costs, and obliged the plaintiff to address a number of issues that might have been avoided by an earlier application. To require that the plaintiff now post security for costs that would effectively stifle its claim would, in my view, strike an inequitable balance between the use of impecuniosity as a means of putting unfair pressure on Canada and the injustice arising from stifling a legitimate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As I have indicated above, an order for security in an amount representing a small portion of Canada's estimate of its costs if this case proceeds to trial for the entire estimated 60 days would amount to no more than a "nominal" amount as that term is used in </w:t>
      </w:r>
      <w:r>
        <w:rPr>
          <w:rFonts w:ascii="arial" w:eastAsia="arial" w:hAnsi="arial" w:cs="arial"/>
          <w:i/>
          <w:color w:val="000000"/>
          <w:sz w:val="20"/>
          <w:lang w:val="en-US" w:eastAsia="en-US" w:bidi="ar-SA"/>
        </w:rPr>
        <w:t>Keary</w:t>
      </w:r>
      <w:r>
        <w:rPr>
          <w:rFonts w:ascii="arial" w:eastAsia="arial" w:hAnsi="arial" w:cs="arial"/>
          <w:color w:val="000000"/>
          <w:sz w:val="20"/>
          <w:lang w:val="en-US" w:eastAsia="en-US" w:bidi="ar-SA"/>
        </w:rPr>
        <w:t>, and is thus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Canada's application for security for costs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Chief Justice Hinkson dated March 22, 2016 have been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A. Wade has been added as Counsel for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R.J. Danay has been added as Counsel for the Defendant.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Cloarec v. Adams, [2006] B.C.J. No. 2999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04 22438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2999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577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Dustin Cloarec, Plaintiff, and Sara Helen Adams, Christopher Gary Hockin, Robert Maurice Head, Lissa Chartier and Columbus Hotel Company (1991) Ltd., Defendants, and Insurance Corporation of British Columbia, Third Party, and Columbus Company (1991) Ltd., Lissa Chartier, Sara Helen Adams and Robert Maurice Head, Third Parties, and Columbus Hotel Company (1991) Ltd., Lissa Chartier, Sara Helen Adams and Christopher Gary Hockin, Third Parties, and Columbus Hotel Company (1991) Ltd., Lissa Chartier, Christopher Gary Hockin and Insurance Corporation of British Columbia,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jc w:val="both"/>
        <w:rPr>
          <w:rFonts w:ascii="arial" w:eastAsia="arial" w:hAnsi="arial" w:cs="arial"/>
          <w:sz w:val="20"/>
          <w:lang w:val="en-US" w:eastAsia="en-US" w:bidi="ar-SA"/>
        </w:rPr>
      </w:pPr>
      <w:bookmarkStart w:id="148" w:name="Counsel_47"/>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K.M.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Columbus Hotel Company (1991) Ltd. and Lissa Chartier: R.K. 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appearances by other parties although duly served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47"/>
      <w:bookmarkEnd w:id="149"/>
      <w:r>
        <w:pict>
          <v:line id="_x0000_s1177" style="position:absolute;z-index:2517596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CHAMBERLIST J."/>
            <w:bookmarkEnd w:id="150"/>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proceedings the plaintiff, in its amended notice of motion, filed September 22, 2006, seeks orders as follows:</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portion of the action herein be severed and heard separately from and before any assessment of damages;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in this action be tried at the same time, subject to the direction of the trial judge, as the trial of the issue of liability in action No. M052605 in the Vancouver Registry wherein Robert Maurice Head is the plaintiff and Sara Helen Adams and Christopher Gary Hockin are the defendants;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trial of the action herein and action No. M052605 in the Vancouver Registry be heard in Prince George, British Columbia; and</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 application herein be awarded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within action arises out of motor vehicle versus motorcycle accident that occurred on May 17, 2004. At the time of the accident, the plaintiff was riding as a front seat passenger in a motor vehicle operated by the defendant Sara Helen Adams, and owned by the defendant Christopher Gary Hockin. At the time of the accident the plaintiff was 17 years of age and it is alleged that he suffered catastrophic injuries in the accident, including a fractured mandible and severe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appearing defendants in these proceedings are also third partied in this action by the third party Insurance Corporation of British Columbia. In the Head action the plaintiff alleges that the collision was caused or contributed to by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Sara Helen Adams. The plaintiff in that action, Head, also alleges serious injuries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Adams.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to be noted that no mirror applications were made in the Head action and neither action is set for trial at this time. It is also somewhat notable that the plaintiff in this action has no recollection of any of the circumstances of the accident and I am advised that it will be sometime before the quantum of the plaintiff's damages can be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 parties in this action other than the Columbus Hotel Company and Lissa Chartier have opposed the application. Likewise, the plaintiff in Vancouver action number M052605 is not opposed to the application. The defendants who appear on the application are also parties to the Head action. While admitting that the factual matrix of this action is similar to that which presents in the Head action, the opposing defendants say that issues of credibility will be a key and central focus in the Head action on the basis that there is a live issue as to where the defendant Robert Head was immediately prior to the incident as alleged by the plaintiff in the within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the defending parties say there are issues to be explored at the trial of this action that deal with the nature of the collision, how it occurred and the legal liability that may result therefrom. They say that the credibility and actions of the defendant Head in terms of his actions and whereabouts on the evening of the accident are of critical importance. The defending parties say that his credibility will likely also be a key focus in the Head action. It is unlikely, they say, that the court or the parties will achieve any manner of savings in terms of time or expense and that the same credibility issues will play a role in the determination of how the accident occurred and any determination of quantum of damages in the Head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say that there may very well be a duplication of evidence in the Head action should the issue of liability be severed in that case. Further these defendants say that even if these actions are combined and the issue of liability severed that the trial of the liability issues will not necessarily put an end to the action. Finally, the appearing defendants say there is nothing extraordinary or exceptional which necessitates an order which has the possibility of putting all parties to this action and the Head action through the additional expense of running two separate trials involving both liability and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doubt that the court's desire is to ensure that inconsistent findings are to be avoided where at all possible. Likewise the court is anxious to ensure that multiplicity of actions in the court are avoided and that litigation is made as cost effective and time saving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case, if the application was merely to have the within action and the Head action heard at the same time, there would certainly be no good reason to not make the order sought. What is the troubling aspect of the application is to have only the issue of liability determined and theoretically have quantum issues determined by a different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addition, no notice of trial has been delivered in either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of course possible that one or more of the parties may request trial by judge and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Schemenauer v. Smith</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[1997] B.C.J. No. 1068</w:t>
        </w:r>
      </w:hyperlink>
      <w:r>
        <w:rPr>
          <w:rFonts w:ascii="arial" w:eastAsia="arial" w:hAnsi="arial" w:cs="arial"/>
          <w:color w:val="000000"/>
          <w:sz w:val="20"/>
          <w:lang w:val="en-US" w:eastAsia="en-US" w:bidi="ar-SA"/>
        </w:rPr>
        <w:t>, Prince George Registry No. 32235, a somewhat similar motion was heard. There, the defendants Smith and Cassidy applied for orders that the trial of the issue of liability in that action be heard separately from the issue of damages, and that the trial of the issue of liability be tried at the same time as that of a Quesnel action arising from the same single vehicle accident. In that case the defendant Smith was the driver and the defendant Cassidy was the owner of the motor vehicle in which the plaintiff Schemenauer was one of the passengers and the plaintiff in the Quesnel action was another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Given those circumstances and the assertion by the defendant Smith that the other defendant Trask interfered with his driving by grabbing the steering wheel of the vehicle, I determined that it was appropriate that the motion sought be granted. I recognized at the time that if either of the parties were to seek trial by judge and jury then such an election would probably render the orders I made unworkable (</w:t>
      </w:r>
      <w:r>
        <w:rPr>
          <w:rFonts w:ascii="arial" w:eastAsia="arial" w:hAnsi="arial" w:cs="arial"/>
          <w:b/>
          <w:i/>
          <w:color w:val="000000"/>
          <w:sz w:val="20"/>
          <w:lang w:val="en-US" w:eastAsia="en-US" w:bidi="ar-SA"/>
        </w:rPr>
        <w:t>O'Neil v. Keegan</w:t>
      </w:r>
      <w:r>
        <w:rPr>
          <w:rFonts w:ascii="arial" w:eastAsia="arial" w:hAnsi="arial" w:cs="arial"/>
          <w:color w:val="000000"/>
          <w:sz w:val="20"/>
          <w:lang w:val="en-US" w:eastAsia="en-US" w:bidi="ar-SA"/>
        </w:rPr>
        <w:t>, unreported, May 6, 1966, No. 3067/54 Vancouver Registry). As such I ordered that the parties to the action were given liberty to have the orders made by me varied if such an event were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also noteworthy that at that time I recommended that the same trial judge who heard the liability issue in the action also hear the quantum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circumstances of this case are quite different. Both plaintiffs in both actions say the other party was at fault or contributed to the damages sustained by the other. The opposing defendants in this action submit that severance should not occur as the credibility of the plaintiff Head should be assessed by the same trier of fact who tries the liability issue and the quantum of damages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Beddow v. Megyesi</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(1992), 63 B.C.L.R. (2d) 158</w:t>
        </w:r>
      </w:hyperlink>
      <w:r>
        <w:rPr>
          <w:rFonts w:ascii="arial" w:eastAsia="arial" w:hAnsi="arial" w:cs="arial"/>
          <w:color w:val="000000"/>
          <w:sz w:val="20"/>
          <w:lang w:val="en-US" w:eastAsia="en-US" w:bidi="ar-SA"/>
        </w:rPr>
        <w:t xml:space="preserve">, Mr. Justice Thackray, as he then was, reviewed recent case law on the subject of severance. In his decision Mr. Justice Thackray reviewed various decisions including </w:t>
      </w:r>
      <w:r>
        <w:rPr>
          <w:rFonts w:ascii="arial" w:eastAsia="arial" w:hAnsi="arial" w:cs="arial"/>
          <w:b/>
          <w:i/>
          <w:color w:val="000000"/>
          <w:sz w:val="20"/>
          <w:lang w:val="en-US" w:eastAsia="en-US" w:bidi="ar-SA"/>
        </w:rPr>
        <w:t>Bernhardt et al v. Board of School Trustees District No. 22 (Vernon) et al</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(1979), 14 B.C.L.R. 304</w:t>
        </w:r>
      </w:hyperlink>
      <w:r>
        <w:rPr>
          <w:rFonts w:ascii="arial" w:eastAsia="arial" w:hAnsi="arial" w:cs="arial"/>
          <w:color w:val="000000"/>
          <w:sz w:val="20"/>
          <w:lang w:val="en-US" w:eastAsia="en-US" w:bidi="ar-SA"/>
        </w:rPr>
        <w:t>. At p. 10 of that decision Mr. Justice Thackray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considerations, even though made on the issue f liability, are a part of the entire trial. Evidence such as the type of impact and severity of impact continue to be relevant evidence in the quantum portion of the trial. This is commented upon by Mr. Justice Trainor in </w:t>
      </w:r>
      <w:r>
        <w:rPr>
          <w:rFonts w:ascii="arial" w:eastAsia="arial" w:hAnsi="arial" w:cs="arial"/>
          <w:i/>
          <w:color w:val="000000"/>
          <w:sz w:val="20"/>
          <w:lang w:val="en-US" w:eastAsia="en-US" w:bidi="ar-SA"/>
        </w:rPr>
        <w:t>Bernhardt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Both the assessment of credibility and an appreciation of the nature and extent of injuries and consequent damage can best be achieved by trying the issues 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Coenen,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Coenen v. Payne</w:t>
      </w:r>
      <w:r>
        <w:rPr>
          <w:rFonts w:ascii="arial" w:eastAsia="arial" w:hAnsi="arial" w:cs="arial"/>
          <w:color w:val="000000"/>
          <w:sz w:val="20"/>
          <w:lang w:val="en-US" w:eastAsia="en-US" w:bidi="ar-SA"/>
        </w:rPr>
        <w:t xml:space="preserve"> [1974] 2 All E.R. 1109 (C.A.)], Lord Justice Stephenson said that where issues of liability and damages are in dispute it is usually most convenient to have them decided together and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helps the judge to assess the credibility of the plaintiff if he can hear what the plaintiff has to say not only about his accident but also about his injuries and his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Kalaman v. Hamilton</w:t>
      </w:r>
      <w:r>
        <w:rPr>
          <w:rFonts w:ascii="arial" w:eastAsia="arial" w:hAnsi="arial" w:cs="arial"/>
          <w:color w:val="000000"/>
          <w:sz w:val="20"/>
          <w:lang w:val="en-US" w:eastAsia="en-US" w:bidi="ar-SA"/>
        </w:rPr>
        <w:t xml:space="preserve"> (1991) 11 C.P.C. (3d) 296, Master Wilson, as he then was, dealt with a somewhat similar application to the one before me. He determined in that situation that making an order for severance of liability and quantum would be inappropriate and ill advised in part due to the fact that the mode of trial had not been resolved, and that an order for severance made in that situation might impose unintended consequences upon the parties. At para. 64 Master Wilson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 have concerns about the unresolved question of the mode of trial. I have some anxiety that if I make an order at this time, I could impose upon the parties the consequences of the unforgiving law of unintended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case at bar the appearing defendants have also been third partied by the third party Insurance Corporation of British Columbia who allege that they served alcohol to the defendant when they knew or ought to have known that he was intoxicated and allowed or permitted the defendant Head to drive his motor vehicle when they knew or should have known that his ability to drive was impaired by alcohol and that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makes them liable pursuant to s. 4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R.S.B.C. 1996 and amendments thereto, and as a result seeks contribution indemnity and setoff against the appearing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concluded that it would be premature and possibly not in the interests of any of the parties to grant or reject this application in its entirety. I would be prepared to make an order that the two actions be heard at the same time but without further input I am reluctant to make that order given that counsel for Head did not appear on the motion. It seems to me that it would be more appropriate to make such an order on the facts of this case. At a pre-trial conference the trial judge, assuming there is no election to have trial by judge and jury in either action, could be asked to determine the issues of liability in both actions before proceeding to deal with the assessment of damages. This would alleviate the concern of the appearing defendants and would have the issue of quantum and liability heard by the same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Given these considerations it seems to me that I ought not to dismiss the plaintiff's application in its entirety as it would be open for me to make an order for the two actions to be hard at the same time subject to the discretion of the trial judge. But I am reluctant to do so without further input from the parties. Given that the nature of the order I am contemplating would be different from that which counsel for Mr. Head originally had no opposition to, it seems to me that I should also hear from counsel for Mr. Head and all other parties of record before making any further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such, my order on this application is that it is adjourned generally with liberty to the plaintiff applicant to further apply, upon notice to all parties, for an order that the matters of the within action be tried at the same time as the Head action without formal severance of the issue of liability and quantum, and that the appointed trial judge be approached at a pre-trial conference to determine the issues of liability before turning to the quantum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78" style="position:absolute;z-index:25180979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51" w:name="Forward_fnref_"/>
      <w:hyperlink w:anchor="Backward_fnref_" w:history="1">
        <w:r>
          <w:rPr>
            <w:rFonts w:ascii="arial" w:eastAsia="arial" w:hAnsi="arial" w:cs="arial"/>
            <w:b/>
            <w:color w:val="BE161D"/>
            <w:sz w:val="18"/>
            <w:shd w:val="clear" w:color="auto" w:fill="FFFFFF"/>
            <w:lang w:val="en-US" w:eastAsia="en-US" w:bidi="ar-SA"/>
          </w:rPr>
          <w:t>1</w:t>
        </w:r>
      </w:hyperlink>
      <w:bookmarkEnd w:id="151"/>
      <w:r>
        <w:rPr>
          <w:rFonts w:ascii="arial" w:eastAsia="arial" w:hAnsi="arial" w:cs="arial"/>
          <w:sz w:val="20"/>
          <w:lang w:val="en-US" w:eastAsia="en-US" w:bidi="ar-SA"/>
        </w:rPr>
        <w:tab/>
      </w:r>
      <w:r>
        <w:rPr>
          <w:rFonts w:ascii="arial" w:eastAsia="arial" w:hAnsi="arial" w:cs="arial"/>
          <w:color w:val="6D6E71"/>
          <w:sz w:val="18"/>
          <w:lang w:val="en-US" w:eastAsia="en-US" w:bidi="ar-SA"/>
        </w:rPr>
        <w:t>After preparing these Reasons, and while I was away from Prince George the week of November 14, 2006, my office was provided with correspondence from counsel for Sara Adams indicating that she, a defendant in both actions, would be withdrawing her consent to severance and would be applying for trial by judge and jury.</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179" style="position:absolute;z-index:25181491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Anakotta v. Perusini, [2004] B.C.J. No. 270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Arce (Guardian ad litem of) v. Simon Fraser Health Region, [2003] B.C.J. No. 2744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Bentley Aviation Ltd. v. Homelife Benchmark Realty Corp., [2018] B.C.J. No. 1027</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Bingo City Games Inc. v. British Columbia Lottery Corp., [2004] B.C.J. No. 2397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Burdett (Guardian ad litem of) v. Mohamed, [2010] B.C.J. No. 419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Burnaby (City) v. Intact Insurance Co., [2020] B.C.J. No. 258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Cornester (c.o.b. Millennium Trading) v. Intact Insurance Co., [2012] B.C.J. No. 2439</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Cosway v. Boorman's Investment Co., [2008] B.C.J. No. 2665</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Dhami v. Madden, [2020] B.C.J. No. 626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Elima v. Dhaliwal, [2018] B.C.J. No. 109</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Fleming v. McAllister, [2017] B.C.J. No. 880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Foomani v. Baggoo, [2013] B.C.J. No. 2744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Bains, [2019] B.C.J. No. 1451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British Columbia (Superintendent of Motor Vehicles), [2015] B.C.J. No. 1566</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Harry v. Kalutharage, [2019] B.C.J. No. 655</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J.P. v. British Columbia (Director of Child, Family and Community Services), [2013] B.C.J. No. 1708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Kemp v. Vancouver Coastal Health Authority Ltd. (c.o.b. Vancouver General Hospital), [2016] B.C.J. No. 1791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Lalonde v. Lyall, [2019] B.C.J. No. 2530</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Society of British Columbia v. Robbins, [2014] B.C.J. No. 640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v. Tiapis, [2015] B.C.J. No. 649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v. Westport Motor Cars Ltd., [2018] B.C.J. No. 6791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Lopushinsky v. Spraggs, [2000] B.C.J. No. 252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MacKay v. Brookside Campsite Inc., [2020] B.C.J. No. 401</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Marsh v. Chojnacki, [2014] B.C.J. No. 1959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Mastromonaco v. Moraal, [2015] B.C.J. No. 275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Motley v. Regency Plymouth Chrysler Inc., [2002] B.C.J. No. 3243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Nijjar v. Raymond, [2015] B.C.J. No. 1323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Pepper's Produce Ltd. v. Medallion Realty Ltd. (c.o.b. Sutton Group Medallion Realty), [2011] B.C.J. No. 2711</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Reid v. Robinson, [2020] B.C.J. No. 624</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Roe v. Dabbs et al., 2005 CHFL para. 15,399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Rolin Resources Inc. v. CB Supplies Ltd., [2018] B.C.J. No. 3661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Sadowick v. British Columbia, [2019] B.C.J. No. 1423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Shen v. Chan, [2016] B.C.J. No. 1570</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Shoolestani v. Crease Harman LLP, [2020] B.C.J. No. 493</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Stewart v. Postnikoff, [2014] B.C.J. No. 735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Summit Leasing Corp. v. Westshore Towing Ltd., [2019] B.C.J. No. 1209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 Wave Forest Products Ltd. v. Prince Rupert (City), [2019] B.C.J. No. 457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Tomas v. Sticha, [2019] B.C.J. No. 1373</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Verjee v. Dunbrak, [2019] B.C.J. No. 1874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Westbank Lions Seniors Housing v. Scuka Enterprises Ltd., [2013] B.C.J. No. 2553</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Fork Ranch Ltd. v. Marcotte, [2003] B.C.J. No. 3106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Abdi v. Bottomley, [2018] B.C.J. No. 7014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Allen v. Dennis P.A. Nimchuk Inc., [2015] B.C.J. No. 2154</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v. Moropito, [2002] B.C.J. No. 3352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Blanco v. Whistler (Resort Municipality), [2018] B.C.J. No. 7188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Brar v. Abbotsford (City), [2013] B.C.J. No. 2019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v. Clark Wilson LLP, [2013] B.C.J. No. 2020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Camaso Estate v. Egan, [2011] B.C.J. No. 1361</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Carhoun &amp; Sons Enterprises Ltd. v. Canada (Attorney General), [2016] B.C.J. No. 576</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Cloarec v. Adams, [2006] B.C.J. No. 2999</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4"/>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8"/>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e)"/>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f)"/>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g)"/>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h)"/>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j)"/>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k)"/>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m)"/>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n)"/>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o)"/>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0"/>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6"/>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7"/>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8"/>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9"/>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0."/>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2."/>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5"/>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6"/>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7"/>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28.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8"/>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2"/>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3"/>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4"/>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5"/>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6"/>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7"/>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8"/>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0"/>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1"/>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2"/>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3"/>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4"/>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5"/>
      <w:numFmt w:val="low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0"/>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4"/>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5"/>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6"/>
      <w:numFmt w:val="lowerLetter"/>
      <w:lvlText w:val=" %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6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Roman"/>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5F0286"/>
    <w:multiLevelType w:val="multilevel"/>
    <w:tmpl w:val="0000000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27D2581"/>
    <w:multiLevelType w:val="multilevel"/>
    <w:tmpl w:val="00000001"/>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42B21D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DA09779"/>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DA1CDE5"/>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F8DACCA"/>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171E0B4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183D7D7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1A4DECAA"/>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1A96FEF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24D965C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255DD9E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27231FB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2726DB8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28FE29A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2C4746F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34A4CB8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38B49074"/>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3AFA50AD"/>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3B47143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3CC0BF4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3D584E0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41F26AF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41F9D26E"/>
    <w:multiLevelType w:val="multilevel"/>
    <w:tmpl w:val="0000000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43611DA3"/>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490F928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4C0DF9A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5184DAE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5D683E3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603FBC1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6EDADC3D"/>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6EE01625"/>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6FA5FB35"/>
    <w:multiLevelType w:val="multilevel"/>
    <w:tmpl w:val="00000001"/>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6AB6ED6"/>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7769F768"/>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77C8D09E"/>
    <w:multiLevelType w:val="multilevel"/>
    <w:tmpl w:val="00000001"/>
    <w:lvl w:ilvl="0">
      <w:start w:val="8"/>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788B5F2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7B6940B1"/>
    <w:multiLevelType w:val="multilevel"/>
    <w:tmpl w:val="00000001"/>
    <w:lvl w:ilvl="0">
      <w:start w:val="1"/>
      <w:numFmt w:val="decimal"/>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7F7C53B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146"/>
  </w:num>
  <w:num w:numId="84">
    <w:abstractNumId w:val="156"/>
  </w:num>
  <w:num w:numId="85">
    <w:abstractNumId w:val="164"/>
  </w:num>
  <w:num w:numId="86">
    <w:abstractNumId w:val="157"/>
  </w:num>
  <w:num w:numId="87">
    <w:abstractNumId w:val="150"/>
  </w:num>
  <w:num w:numId="88">
    <w:abstractNumId w:val="134"/>
  </w:num>
  <w:num w:numId="89">
    <w:abstractNumId w:val="162"/>
  </w:num>
  <w:num w:numId="90">
    <w:abstractNumId w:val="145"/>
  </w:num>
  <w:num w:numId="91">
    <w:abstractNumId w:val="137"/>
  </w:num>
  <w:num w:numId="92">
    <w:abstractNumId w:val="131"/>
  </w:num>
  <w:num w:numId="93">
    <w:abstractNumId w:val="159"/>
  </w:num>
  <w:num w:numId="94">
    <w:abstractNumId w:val="167"/>
  </w:num>
  <w:num w:numId="95">
    <w:abstractNumId w:val="143"/>
  </w:num>
  <w:num w:numId="96">
    <w:abstractNumId w:val="166"/>
  </w:num>
  <w:num w:numId="97">
    <w:abstractNumId w:val="158"/>
  </w:num>
  <w:num w:numId="98">
    <w:abstractNumId w:val="165"/>
  </w:num>
  <w:num w:numId="99">
    <w:abstractNumId w:val="136"/>
  </w:num>
  <w:num w:numId="100">
    <w:abstractNumId w:val="148"/>
  </w:num>
  <w:num w:numId="101">
    <w:abstractNumId w:val="155"/>
  </w:num>
  <w:num w:numId="102">
    <w:abstractNumId w:val="163"/>
  </w:num>
  <w:num w:numId="103">
    <w:abstractNumId w:val="151"/>
  </w:num>
  <w:num w:numId="104">
    <w:abstractNumId w:val="129"/>
  </w:num>
  <w:num w:numId="105">
    <w:abstractNumId w:val="161"/>
  </w:num>
  <w:num w:numId="106">
    <w:abstractNumId w:val="144"/>
  </w:num>
  <w:num w:numId="107">
    <w:abstractNumId w:val="130"/>
  </w:num>
  <w:num w:numId="108">
    <w:abstractNumId w:val="82"/>
  </w:num>
  <w:num w:numId="109">
    <w:abstractNumId w:val="83"/>
  </w:num>
  <w:num w:numId="110">
    <w:abstractNumId w:val="84"/>
  </w:num>
  <w:num w:numId="111">
    <w:abstractNumId w:val="85"/>
  </w:num>
  <w:num w:numId="112">
    <w:abstractNumId w:val="86"/>
  </w:num>
  <w:num w:numId="113">
    <w:abstractNumId w:val="87"/>
  </w:num>
  <w:num w:numId="114">
    <w:abstractNumId w:val="88"/>
  </w:num>
  <w:num w:numId="115">
    <w:abstractNumId w:val="89"/>
  </w:num>
  <w:num w:numId="116">
    <w:abstractNumId w:val="90"/>
  </w:num>
  <w:num w:numId="117">
    <w:abstractNumId w:val="91"/>
  </w:num>
  <w:num w:numId="118">
    <w:abstractNumId w:val="92"/>
  </w:num>
  <w:num w:numId="119">
    <w:abstractNumId w:val="93"/>
  </w:num>
  <w:num w:numId="120">
    <w:abstractNumId w:val="94"/>
  </w:num>
  <w:num w:numId="121">
    <w:abstractNumId w:val="95"/>
  </w:num>
  <w:num w:numId="122">
    <w:abstractNumId w:val="96"/>
  </w:num>
  <w:num w:numId="123">
    <w:abstractNumId w:val="97"/>
  </w:num>
  <w:num w:numId="124">
    <w:abstractNumId w:val="98"/>
  </w:num>
  <w:num w:numId="125">
    <w:abstractNumId w:val="99"/>
  </w:num>
  <w:num w:numId="126">
    <w:abstractNumId w:val="100"/>
  </w:num>
  <w:num w:numId="127">
    <w:abstractNumId w:val="101"/>
  </w:num>
  <w:num w:numId="128">
    <w:abstractNumId w:val="102"/>
  </w:num>
  <w:num w:numId="129">
    <w:abstractNumId w:val="103"/>
  </w:num>
  <w:num w:numId="130">
    <w:abstractNumId w:val="104"/>
  </w:num>
  <w:num w:numId="131">
    <w:abstractNumId w:val="105"/>
  </w:num>
  <w:num w:numId="132">
    <w:abstractNumId w:val="106"/>
  </w:num>
  <w:num w:numId="133">
    <w:abstractNumId w:val="107"/>
  </w:num>
  <w:num w:numId="134">
    <w:abstractNumId w:val="108"/>
  </w:num>
  <w:num w:numId="135">
    <w:abstractNumId w:val="109"/>
  </w:num>
  <w:num w:numId="136">
    <w:abstractNumId w:val="153"/>
  </w:num>
  <w:num w:numId="137">
    <w:abstractNumId w:val="133"/>
  </w:num>
  <w:num w:numId="138">
    <w:abstractNumId w:val="142"/>
  </w:num>
  <w:num w:numId="139">
    <w:abstractNumId w:val="135"/>
  </w:num>
  <w:num w:numId="140">
    <w:abstractNumId w:val="149"/>
  </w:num>
  <w:num w:numId="141">
    <w:abstractNumId w:val="152"/>
  </w:num>
  <w:num w:numId="142">
    <w:abstractNumId w:val="110"/>
  </w:num>
  <w:num w:numId="143">
    <w:abstractNumId w:val="111"/>
  </w:num>
  <w:num w:numId="144">
    <w:abstractNumId w:val="112"/>
  </w:num>
  <w:num w:numId="145">
    <w:abstractNumId w:val="113"/>
  </w:num>
  <w:num w:numId="146">
    <w:abstractNumId w:val="114"/>
  </w:num>
  <w:num w:numId="147">
    <w:abstractNumId w:val="115"/>
  </w:num>
  <w:num w:numId="148">
    <w:abstractNumId w:val="116"/>
  </w:num>
  <w:num w:numId="149">
    <w:abstractNumId w:val="117"/>
  </w:num>
  <w:num w:numId="150">
    <w:abstractNumId w:val="118"/>
  </w:num>
  <w:num w:numId="151">
    <w:abstractNumId w:val="119"/>
  </w:num>
  <w:num w:numId="152">
    <w:abstractNumId w:val="120"/>
  </w:num>
  <w:num w:numId="153">
    <w:abstractNumId w:val="121"/>
  </w:num>
  <w:num w:numId="154">
    <w:abstractNumId w:val="122"/>
  </w:num>
  <w:num w:numId="155">
    <w:abstractNumId w:val="123"/>
  </w:num>
  <w:num w:numId="156">
    <w:abstractNumId w:val="124"/>
  </w:num>
  <w:num w:numId="157">
    <w:abstractNumId w:val="125"/>
  </w:num>
  <w:num w:numId="158">
    <w:abstractNumId w:val="126"/>
  </w:num>
  <w:num w:numId="159">
    <w:abstractNumId w:val="127"/>
  </w:num>
  <w:num w:numId="160">
    <w:abstractNumId w:val="128"/>
  </w:num>
  <w:num w:numId="161">
    <w:abstractNumId w:val="139"/>
  </w:num>
  <w:num w:numId="162">
    <w:abstractNumId w:val="141"/>
  </w:num>
  <w:num w:numId="163">
    <w:abstractNumId w:val="160"/>
  </w:num>
  <w:num w:numId="164">
    <w:abstractNumId w:val="154"/>
  </w:num>
  <w:num w:numId="165">
    <w:abstractNumId w:val="132"/>
  </w:num>
  <w:num w:numId="166">
    <w:abstractNumId w:val="147"/>
  </w:num>
  <w:num w:numId="167">
    <w:abstractNumId w:val="138"/>
  </w:num>
  <w:num w:numId="168">
    <w:abstractNumId w:val="1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C1-F7VM-S3GN-00000-00&amp;context=" TargetMode="External" /><Relationship Id="rId100" Type="http://schemas.openxmlformats.org/officeDocument/2006/relationships/hyperlink" Target="https://advance.lexis.com/api/document?collection=cases-ca&amp;id=urn:contentItem:5F7T-S7N1-F06F-24JN-00000-00&amp;context=" TargetMode="External" /><Relationship Id="rId101" Type="http://schemas.openxmlformats.org/officeDocument/2006/relationships/hyperlink" Target="https://advance.lexis.com/api/document?collection=cases-ca&amp;id=urn:contentItem:5F8T-N3V1-JF75-M3KC-00000-00&amp;context=" TargetMode="External" /><Relationship Id="rId102" Type="http://schemas.openxmlformats.org/officeDocument/2006/relationships/hyperlink" Target="https://advance.lexis.com/api/document?collection=cases-ca&amp;id=urn:contentItem:5F8T-N3V1-FC1F-M44Y-00000-00&amp;context=" TargetMode="External" /><Relationship Id="rId103" Type="http://schemas.openxmlformats.org/officeDocument/2006/relationships/header" Target="header19.xml" /><Relationship Id="rId104" Type="http://schemas.openxmlformats.org/officeDocument/2006/relationships/header" Target="header20.xml" /><Relationship Id="rId105" Type="http://schemas.openxmlformats.org/officeDocument/2006/relationships/footer" Target="footer19.xml" /><Relationship Id="rId106" Type="http://schemas.openxmlformats.org/officeDocument/2006/relationships/footer" Target="footer20.xml" /><Relationship Id="rId107" Type="http://schemas.openxmlformats.org/officeDocument/2006/relationships/header" Target="header21.xml" /><Relationship Id="rId108" Type="http://schemas.openxmlformats.org/officeDocument/2006/relationships/footer" Target="footer21.xml" /><Relationship Id="rId109" Type="http://schemas.openxmlformats.org/officeDocument/2006/relationships/hyperlink" Target="https://advance.lexis.com/api/document?collection=cases-ca&amp;id=urn:contentItem:5F7T-S7N1-JJ1H-X2PF-00000-00&amp;context=" TargetMode="External" /><Relationship Id="rId11" Type="http://schemas.openxmlformats.org/officeDocument/2006/relationships/hyperlink" Target="https://advance.lexis.com/api/document?collection=legislation-ca&amp;id=urn:contentItem:5VYK-WB61-JJD0-G4F3-00000-00&amp;context=" TargetMode="External" /><Relationship Id="rId110" Type="http://schemas.openxmlformats.org/officeDocument/2006/relationships/hyperlink" Target="https://advance.lexis.com/api/document?collection=cases-ca&amp;id=urn:contentItem:5F7T-S7J1-DXWW-2531-00000-00&amp;context=" TargetMode="External" /><Relationship Id="rId111" Type="http://schemas.openxmlformats.org/officeDocument/2006/relationships/hyperlink" Target="https://advance.lexis.com/api/document?collection=cases-ca&amp;id=urn:contentItem:5F7T-S7M1-JJK6-S1MK-00000-00&amp;context=" TargetMode="External" /><Relationship Id="rId112" Type="http://schemas.openxmlformats.org/officeDocument/2006/relationships/hyperlink" Target="https://advance.lexis.com/api/document?collection=cases-ca&amp;id=urn:contentItem:5F7T-S7C1-JCJ5-20VB-00000-00&amp;context=" TargetMode="External" /><Relationship Id="rId113" Type="http://schemas.openxmlformats.org/officeDocument/2006/relationships/hyperlink" Target="https://advance.lexis.com/api/document?collection=cases-ca&amp;id=urn:contentItem:5F7V-3DH1-FCK4-G11V-00000-00&amp;context=" TargetMode="External" /><Relationship Id="rId114" Type="http://schemas.openxmlformats.org/officeDocument/2006/relationships/hyperlink" Target="https://advance.lexis.com/api/document?collection=cases-ca&amp;id=urn:contentItem:5F7T-S781-F06F-23XK-00000-00&amp;context=" TargetMode="External" /><Relationship Id="rId115" Type="http://schemas.openxmlformats.org/officeDocument/2006/relationships/hyperlink" Target="https://advance.lexis.com/api/document?collection=cases-ca&amp;id=urn:contentItem:5F7T-S771-F361-M1H3-00000-00&amp;context=" TargetMode="External" /><Relationship Id="rId116" Type="http://schemas.openxmlformats.org/officeDocument/2006/relationships/hyperlink" Target="https://advance.lexis.com/api/document?collection=cases-ca&amp;id=urn:contentItem:5F7T-S7K1-JSJC-X130-00000-00&amp;context=" TargetMode="External" /><Relationship Id="rId117" Type="http://schemas.openxmlformats.org/officeDocument/2006/relationships/header" Target="header22.xml" /><Relationship Id="rId118" Type="http://schemas.openxmlformats.org/officeDocument/2006/relationships/header" Target="header23.xml" /><Relationship Id="rId119" Type="http://schemas.openxmlformats.org/officeDocument/2006/relationships/footer" Target="footer22.xml" /><Relationship Id="rId12" Type="http://schemas.openxmlformats.org/officeDocument/2006/relationships/hyperlink" Target="https://advance.lexis.com/api/document?collection=cases-ca&amp;id=urn:contentItem:5F8T-N3V1-JFKM-609F-00000-00&amp;context=" TargetMode="External" /><Relationship Id="rId120" Type="http://schemas.openxmlformats.org/officeDocument/2006/relationships/footer" Target="footer23.xml" /><Relationship Id="rId121" Type="http://schemas.openxmlformats.org/officeDocument/2006/relationships/header" Target="header24.xml" /><Relationship Id="rId122" Type="http://schemas.openxmlformats.org/officeDocument/2006/relationships/footer" Target="footer24.xml" /><Relationship Id="rId123" Type="http://schemas.openxmlformats.org/officeDocument/2006/relationships/hyperlink" Target="https://advance.lexis.com/api/document?collection=cases-ca&amp;id=urn:contentItem:5F7T-S7H1-F016-S3R5-00000-00&amp;context=" TargetMode="External" /><Relationship Id="rId124" Type="http://schemas.openxmlformats.org/officeDocument/2006/relationships/hyperlink" Target="https://advance.lexis.com/api/document?collection=cases-ca&amp;id=urn:contentItem:5F7T-S711-FJDY-X2WN-00000-00&amp;context=" TargetMode="External" /><Relationship Id="rId125" Type="http://schemas.openxmlformats.org/officeDocument/2006/relationships/hyperlink" Target="https://advance.lexis.com/api/document?collection=cases-ca&amp;id=urn:contentItem:5F7T-S6Y1-DY33-B02X-00000-00&amp;context=" TargetMode="External" /><Relationship Id="rId126" Type="http://schemas.openxmlformats.org/officeDocument/2006/relationships/hyperlink" Target="https://advance.lexis.com/api/document?collection=cases-ca&amp;id=urn:contentItem:5F7T-S781-F06F-243P-00000-00&amp;context=" TargetMode="External" /><Relationship Id="rId127" Type="http://schemas.openxmlformats.org/officeDocument/2006/relationships/hyperlink" Target="https://advance.lexis.com/api/document?collection=cases-ca&amp;id=urn:contentItem:5F7T-S721-FD4T-B141-00000-00&amp;context=" TargetMode="External" /><Relationship Id="rId128" Type="http://schemas.openxmlformats.org/officeDocument/2006/relationships/hyperlink" Target="https://advance.lexis.com/api/document?collection=cases-ca&amp;id=urn:contentItem:5F7T-S6T1-JJ1H-X22K-00000-00&amp;context=" TargetMode="External" /><Relationship Id="rId129" Type="http://schemas.openxmlformats.org/officeDocument/2006/relationships/header" Target="header25.xml" /><Relationship Id="rId13" Type="http://schemas.openxmlformats.org/officeDocument/2006/relationships/hyperlink" Target="https://advance.lexis.com/api/document?collection=cases-ca&amp;id=urn:contentItem:5F7T-S6T1-JT99-20W6-00000-00&amp;context=" TargetMode="External" /><Relationship Id="rId130" Type="http://schemas.openxmlformats.org/officeDocument/2006/relationships/header" Target="header26.xml" /><Relationship Id="rId131" Type="http://schemas.openxmlformats.org/officeDocument/2006/relationships/footer" Target="footer25.xml" /><Relationship Id="rId132" Type="http://schemas.openxmlformats.org/officeDocument/2006/relationships/footer" Target="footer26.xml" /><Relationship Id="rId133" Type="http://schemas.openxmlformats.org/officeDocument/2006/relationships/header" Target="header27.xml" /><Relationship Id="rId134" Type="http://schemas.openxmlformats.org/officeDocument/2006/relationships/footer" Target="footer27.xml" /><Relationship Id="rId135" Type="http://schemas.openxmlformats.org/officeDocument/2006/relationships/hyperlink" Target="https://advance.lexis.com/api/document?collection=cases-ca&amp;id=urn:contentItem:5YPS-BVV1-F06F-20NP-00000-00&amp;context=" TargetMode="External" /><Relationship Id="rId136" Type="http://schemas.openxmlformats.org/officeDocument/2006/relationships/hyperlink" Target="https://advance.lexis.com/api/document?collection=cases-ca&amp;id=urn:contentItem:5F8T-N3V1-JF75-M3S6-00000-00&amp;context=" TargetMode="External" /><Relationship Id="rId137" Type="http://schemas.openxmlformats.org/officeDocument/2006/relationships/hyperlink" Target="https://advance.lexis.com/api/document?collection=cases-ca&amp;id=urn:contentItem:5F7T-S7M1-JNCK-22RP-00000-00&amp;context=" TargetMode="External" /><Relationship Id="rId138" Type="http://schemas.openxmlformats.org/officeDocument/2006/relationships/hyperlink" Target="https://advance.lexis.com/api/document?collection=cases-ca&amp;id=urn:contentItem:5F8T-N3V1-JTGH-B18F-00000-00&amp;context=" TargetMode="External" /><Relationship Id="rId139" Type="http://schemas.openxmlformats.org/officeDocument/2006/relationships/hyperlink" Target="https://advance.lexis.com/api/document?collection=cases-ca&amp;id=urn:contentItem:5F8T-N3V1-JTGH-B153-00000-00&amp;context=" TargetMode="External" /><Relationship Id="rId14" Type="http://schemas.openxmlformats.org/officeDocument/2006/relationships/hyperlink" Target="https://advance.lexis.com/api/document?collection=cases-ca&amp;id=urn:contentItem:5F8T-N3V1-JF75-M3VR-00000-00&amp;context=" TargetMode="External" /><Relationship Id="rId140" Type="http://schemas.openxmlformats.org/officeDocument/2006/relationships/hyperlink" Target="https://advance.lexis.com/api/document?collection=cases-ca&amp;id=urn:contentItem:5H60-GJS1-FD4T-B15X-00000-00&amp;context=" TargetMode="External" /><Relationship Id="rId141" Type="http://schemas.openxmlformats.org/officeDocument/2006/relationships/hyperlink" Target="https://advance.lexis.com/api/document?collection=cases-ca&amp;id=urn:contentItem:5MM5-X7R1-F4W2-60T3-00000-00&amp;context=" TargetMode="External" /><Relationship Id="rId142" Type="http://schemas.openxmlformats.org/officeDocument/2006/relationships/hyperlink" Target="https://advance.lexis.com/api/document?collection=cases-ca&amp;id=urn:contentItem:5F7T-S7D1-FBFS-S1M7-00000-00&amp;context=" TargetMode="External" /><Relationship Id="rId143" Type="http://schemas.openxmlformats.org/officeDocument/2006/relationships/hyperlink" Target="https://advance.lexis.com/api/document?collection=cases-ca&amp;id=urn:contentItem:5F7T-S6V1-JFKM-6133-00000-00&amp;context=" TargetMode="External" /><Relationship Id="rId144" Type="http://schemas.openxmlformats.org/officeDocument/2006/relationships/hyperlink" Target="https://advance.lexis.com/api/document?collection=cases-ca&amp;id=urn:contentItem:5F7T-S7M1-F4W2-626V-00000-00&amp;context=" TargetMode="External" /><Relationship Id="rId145" Type="http://schemas.openxmlformats.org/officeDocument/2006/relationships/hyperlink" Target="https://advance.lexis.com/api/document?collection=cases-ca&amp;id=urn:contentItem:5X7C-XYF1-JJK6-S0XB-00000-00&amp;context=" TargetMode="External" /><Relationship Id="rId146" Type="http://schemas.openxmlformats.org/officeDocument/2006/relationships/hyperlink" Target="https://advance.lexis.com/api/document?collection=cases-ca&amp;id=urn:contentItem:5RHM-83W1-F873-B4BS-00000-00&amp;context=" TargetMode="External" /><Relationship Id="rId147" Type="http://schemas.openxmlformats.org/officeDocument/2006/relationships/hyperlink" Target="https://advance.lexis.com/api/document?collection=cases-ca&amp;id=urn:contentItem:5SVY-0NW1-JSC5-M1GK-00000-00&amp;context=" TargetMode="External" /><Relationship Id="rId148" Type="http://schemas.openxmlformats.org/officeDocument/2006/relationships/hyperlink" Target="https://advance.lexis.com/api/document?collection=cases-ca&amp;id=urn:contentItem:5WJ6-P581-JGHR-M43B-00000-00&amp;context=" TargetMode="External" /><Relationship Id="rId149" Type="http://schemas.openxmlformats.org/officeDocument/2006/relationships/hyperlink" Target="https://advance.lexis.com/api/document?collection=cases-ca&amp;id=urn:contentItem:5Y8B-27Y1-JF1Y-B20Y-00000-00&amp;context=" TargetMode="External" /><Relationship Id="rId15" Type="http://schemas.openxmlformats.org/officeDocument/2006/relationships/hyperlink" Target="https://advance.lexis.com/api/document?collection=cases-ca&amp;id=urn:contentItem:5F7T-S6Y1-JPP5-215W-00000-00&amp;context=" TargetMode="External" /><Relationship Id="rId150" Type="http://schemas.openxmlformats.org/officeDocument/2006/relationships/hyperlink" Target="https://advance.lexis.com/api/document?collection=cases-ca&amp;id=urn:contentItem:5XKD-SYJ1-FFTT-X1D1-00000-00&amp;context=" TargetMode="External" /><Relationship Id="rId151" Type="http://schemas.openxmlformats.org/officeDocument/2006/relationships/hyperlink" Target="https://advance.lexis.com/api/document?collection=cases-ca&amp;id=urn:contentItem:5F7T-S7N1-F06F-24M7-00000-00&amp;context=" TargetMode="External" /><Relationship Id="rId152" Type="http://schemas.openxmlformats.org/officeDocument/2006/relationships/hyperlink" Target="https://advance.lexis.com/api/document?collection=cases-ca&amp;id=urn:contentItem:5F7T-S7D1-DY89-M463-00000-00&amp;context=" TargetMode="External" /><Relationship Id="rId153" Type="http://schemas.openxmlformats.org/officeDocument/2006/relationships/hyperlink" Target="https://advance.lexis.com/api/document?collection=cases-ca&amp;id=urn:contentItem:5F8T-N3V1-JTGH-B0YB-00000-00&amp;context=" TargetMode="External" /><Relationship Id="rId154" Type="http://schemas.openxmlformats.org/officeDocument/2006/relationships/hyperlink" Target="https://advance.lexis.com/api/document?collection=cases-ca&amp;id=urn:contentItem:5K6Y-9V81-JJ1H-X44G-00000-00&amp;context=" TargetMode="External" /><Relationship Id="rId155" Type="http://schemas.openxmlformats.org/officeDocument/2006/relationships/hyperlink" Target="https://advance.lexis.com/api/document?collection=cases-ca&amp;id=urn:contentItem:5F7T-S7M1-JCRC-B1TW-00000-00&amp;context=" TargetMode="External" /><Relationship Id="rId156" Type="http://schemas.openxmlformats.org/officeDocument/2006/relationships/hyperlink" Target="https://advance.lexis.com/api/document?collection=cases-ca&amp;id=urn:contentItem:5NDB-4M41-F956-S0BN-00000-00&amp;context=" TargetMode="External" /><Relationship Id="rId157" Type="http://schemas.openxmlformats.org/officeDocument/2006/relationships/hyperlink" Target="https://advance.lexis.com/api/document?collection=cases-ca&amp;id=urn:contentItem:5F7T-S7K1-JSJC-X168-00000-00&amp;context=" TargetMode="External" /><Relationship Id="rId158" Type="http://schemas.openxmlformats.org/officeDocument/2006/relationships/hyperlink" Target="https://advance.lexis.com/api/document?collection=cases-ca&amp;id=urn:contentItem:5F7T-S6W1-JYYX-61TX-00000-00&amp;context=" TargetMode="External" /><Relationship Id="rId159" Type="http://schemas.openxmlformats.org/officeDocument/2006/relationships/hyperlink" Target="https://advance.lexis.com/api/document?collection=cases-ca&amp;id=urn:contentItem:5F7T-S731-FFFC-B0K2-00000-00&amp;context=" TargetMode="External" /><Relationship Id="rId16" Type="http://schemas.openxmlformats.org/officeDocument/2006/relationships/hyperlink" Target="https://advance.lexis.com/api/document?collection=cases-ca&amp;id=urn:contentItem:5F7T-S771-FG68-G0WS-00000-00&amp;context=" TargetMode="External" /><Relationship Id="rId160" Type="http://schemas.openxmlformats.org/officeDocument/2006/relationships/hyperlink" Target="https://advance.lexis.com/api/document?collection=cases-ca&amp;id=urn:contentItem:5F7T-S7J1-JNS1-M2G2-00000-00&amp;context=" TargetMode="External" /><Relationship Id="rId161" Type="http://schemas.openxmlformats.org/officeDocument/2006/relationships/hyperlink" Target="https://advance.lexis.com/api/document?collection=cases-ca&amp;id=urn:contentItem:5F7T-S7K1-DY33-B1K8-00000-00&amp;context=" TargetMode="External" /><Relationship Id="rId162" Type="http://schemas.openxmlformats.org/officeDocument/2006/relationships/hyperlink" Target="https://advance.lexis.com/api/document?collection=cases-ca&amp;id=urn:contentItem:5F7T-S7B1-F7ND-G50F-00000-00&amp;context=" TargetMode="External" /><Relationship Id="rId163" Type="http://schemas.openxmlformats.org/officeDocument/2006/relationships/hyperlink" Target="https://advance.lexis.com/api/document?collection=cases-ca&amp;id=urn:contentItem:5F7T-S701-JF75-M4N2-00000-00&amp;context=" TargetMode="External" /><Relationship Id="rId164" Type="http://schemas.openxmlformats.org/officeDocument/2006/relationships/hyperlink" Target="https://advance.lexis.com/api/document?collection=cases-ca&amp;id=urn:contentItem:5F7T-S6W1-JB7K-21F4-00000-00&amp;context=" TargetMode="External" /><Relationship Id="rId165" Type="http://schemas.openxmlformats.org/officeDocument/2006/relationships/hyperlink" Target="https://advance.lexis.com/api/document?collection=cases-ca&amp;id=urn:contentItem:5F7T-S771-JN14-G2PR-00000-00&amp;context=" TargetMode="External" /><Relationship Id="rId166" Type="http://schemas.openxmlformats.org/officeDocument/2006/relationships/hyperlink" Target="https://advance.lexis.com/api/document?collection=cases-ca&amp;id=urn:contentItem:5F7T-S731-F1WF-M2HD-00000-00&amp;context=" TargetMode="External" /><Relationship Id="rId167" Type="http://schemas.openxmlformats.org/officeDocument/2006/relationships/hyperlink" Target="https://advance.lexis.com/api/document?collection=cases-ca&amp;id=urn:contentItem:5F7T-S731-DY33-B0YN-00000-00&amp;context=" TargetMode="External" /><Relationship Id="rId168" Type="http://schemas.openxmlformats.org/officeDocument/2006/relationships/hyperlink" Target="https://advance.lexis.com/api/document?collection=cases-ca&amp;id=urn:contentItem:5F7T-S771-JSJC-X038-00000-00&amp;context=" TargetMode="External" /><Relationship Id="rId169" Type="http://schemas.openxmlformats.org/officeDocument/2006/relationships/hyperlink" Target="https://advance.lexis.com/api/document?collection=cases-ca&amp;id=urn:contentItem:5F7T-S791-JCJ5-251B-00000-00&amp;context=" TargetMode="External" /><Relationship Id="rId17" Type="http://schemas.openxmlformats.org/officeDocument/2006/relationships/hyperlink" Target="https://advance.lexis.com/api/document?collection=cases-ca&amp;id=urn:contentItem:5F8T-N3T1-JFKM-6519-00000-00&amp;context=" TargetMode="External" /><Relationship Id="rId170" Type="http://schemas.openxmlformats.org/officeDocument/2006/relationships/hyperlink" Target="https://advance.lexis.com/api/document?collection=cases-ca&amp;id=urn:contentItem:5F7T-S7N1-F57G-S2D4-00000-00&amp;context=" TargetMode="External" /><Relationship Id="rId171" Type="http://schemas.openxmlformats.org/officeDocument/2006/relationships/hyperlink" Target="https://advance.lexis.com/api/document?collection=cases-ca&amp;id=urn:contentItem:5F7T-S7N1-F06F-24BC-00000-00&amp;context=" TargetMode="External" /><Relationship Id="rId172" Type="http://schemas.openxmlformats.org/officeDocument/2006/relationships/hyperlink" Target="https://advance.lexis.com/api/document?collection=cases-ca&amp;id=urn:contentItem:5F8T-N3V1-FC1F-M4BC-00000-00&amp;context=" TargetMode="External" /><Relationship Id="rId173" Type="http://schemas.openxmlformats.org/officeDocument/2006/relationships/header" Target="header28.xml" /><Relationship Id="rId174" Type="http://schemas.openxmlformats.org/officeDocument/2006/relationships/header" Target="header29.xml" /><Relationship Id="rId175" Type="http://schemas.openxmlformats.org/officeDocument/2006/relationships/footer" Target="footer28.xml" /><Relationship Id="rId176" Type="http://schemas.openxmlformats.org/officeDocument/2006/relationships/footer" Target="footer29.xml" /><Relationship Id="rId177" Type="http://schemas.openxmlformats.org/officeDocument/2006/relationships/header" Target="header30.xml" /><Relationship Id="rId178" Type="http://schemas.openxmlformats.org/officeDocument/2006/relationships/footer" Target="footer30.xml" /><Relationship Id="rId179" Type="http://schemas.openxmlformats.org/officeDocument/2006/relationships/hyperlink" Target="https://advance.lexis.com/api/document?collection=cases-ca&amp;id=urn:contentItem:5RJ2-3F61-JWXF-23G9-00000-00&amp;context=" TargetMode="External" /><Relationship Id="rId18" Type="http://schemas.openxmlformats.org/officeDocument/2006/relationships/hyperlink" Target="https://advance.lexis.com/api/document?collection=cases-ca&amp;id=urn:contentItem:5F8T-N3T1-JFKM-654F-00000-00&amp;context=" TargetMode="External" /><Relationship Id="rId180" Type="http://schemas.openxmlformats.org/officeDocument/2006/relationships/hyperlink" Target="https://advance.lexis.com/api/document?collection=cases-ca&amp;id=urn:contentItem:5PVV-JWM1-JCJ5-21VB-00000-00&amp;context=" TargetMode="External" /><Relationship Id="rId181" Type="http://schemas.openxmlformats.org/officeDocument/2006/relationships/hyperlink" Target="https://advance.lexis.com/api/document?collection=cases-ca&amp;id=urn:contentItem:5R0X-83K1-JSXV-G0KB-00000-00&amp;context=" TargetMode="External" /><Relationship Id="rId182" Type="http://schemas.openxmlformats.org/officeDocument/2006/relationships/hyperlink" Target="https://advance.lexis.com/api/document?collection=cases-ca&amp;id=urn:contentItem:5F7T-S7M1-JJK6-S1PC-00000-00&amp;context=" TargetMode="External" /><Relationship Id="rId183" Type="http://schemas.openxmlformats.org/officeDocument/2006/relationships/hyperlink" Target="https://advance.lexis.com/api/document?collection=cases-ca&amp;id=urn:contentItem:5F7T-S7K1-JX3N-B33D-00000-00&amp;context=" TargetMode="External" /><Relationship Id="rId184" Type="http://schemas.openxmlformats.org/officeDocument/2006/relationships/hyperlink" Target="https://advance.lexis.com/api/document?collection=cases-ca&amp;id=urn:contentItem:5F7T-S781-DYMS-61D4-00000-00&amp;context=" TargetMode="External" /><Relationship Id="rId185" Type="http://schemas.openxmlformats.org/officeDocument/2006/relationships/hyperlink" Target="https://advance.lexis.com/api/document?collection=cases-ca&amp;id=urn:contentItem:5F7T-S781-F7G6-63DG-00000-00&amp;context=" TargetMode="External" /><Relationship Id="rId186" Type="http://schemas.openxmlformats.org/officeDocument/2006/relationships/hyperlink" Target="https://advance.lexis.com/api/document?collection=cases-ca&amp;id=urn:contentItem:5F7T-S7H1-F016-S3PH-00000-00&amp;context=" TargetMode="External" /><Relationship Id="rId187" Type="http://schemas.openxmlformats.org/officeDocument/2006/relationships/hyperlink" Target="https://advance.lexis.com/api/document?collection=cases-ca&amp;id=urn:contentItem:5F7T-S781-F900-G0N5-00000-00&amp;context=" TargetMode="External" /><Relationship Id="rId188" Type="http://schemas.openxmlformats.org/officeDocument/2006/relationships/hyperlink" Target="https://advance.lexis.com/api/document?collection=cases-ca&amp;id=urn:contentItem:5F7T-S721-FD4T-B172-00000-00&amp;context=" TargetMode="External" /><Relationship Id="rId189" Type="http://schemas.openxmlformats.org/officeDocument/2006/relationships/hyperlink" Target="https://advance.lexis.com/api/document?collection=cases-ca&amp;id=urn:contentItem:5F7T-S7G1-JPP5-221F-00000-00&amp;context=" TargetMode="External" /><Relationship Id="rId19" Type="http://schemas.openxmlformats.org/officeDocument/2006/relationships/hyperlink" Target="https://advance.lexis.com/api/document?collection=cases-ca&amp;id=urn:contentItem:5F8P-SDD1-FCYK-21R3-00000-00&amp;context=" TargetMode="External" /><Relationship Id="rId190" Type="http://schemas.openxmlformats.org/officeDocument/2006/relationships/header" Target="header31.xml" /><Relationship Id="rId191" Type="http://schemas.openxmlformats.org/officeDocument/2006/relationships/header" Target="header32.xml" /><Relationship Id="rId192" Type="http://schemas.openxmlformats.org/officeDocument/2006/relationships/footer" Target="footer31.xml" /><Relationship Id="rId193" Type="http://schemas.openxmlformats.org/officeDocument/2006/relationships/footer" Target="footer32.xml" /><Relationship Id="rId194" Type="http://schemas.openxmlformats.org/officeDocument/2006/relationships/header" Target="header33.xml" /><Relationship Id="rId195" Type="http://schemas.openxmlformats.org/officeDocument/2006/relationships/footer" Target="footer33.xml" /><Relationship Id="rId196" Type="http://schemas.openxmlformats.org/officeDocument/2006/relationships/hyperlink" Target="https://advance.lexis.com/api/document?collection=cases-ca&amp;id=urn:contentItem:5NJH-4X81-F5KY-B3SS-00000-00&amp;context=" TargetMode="External" /><Relationship Id="rId197" Type="http://schemas.openxmlformats.org/officeDocument/2006/relationships/hyperlink" Target="https://advance.lexis.com/api/document?collection=cases-ca&amp;id=urn:contentItem:5N8X-PSB1-JCRC-B3MM-00000-00&amp;context=" TargetMode="External" /><Relationship Id="rId198" Type="http://schemas.openxmlformats.org/officeDocument/2006/relationships/hyperlink" Target="https://advance.lexis.com/api/document?collection=cases-ca&amp;id=urn:contentItem:5F7T-S7H1-F4GK-M3DN-00000-00&amp;context=" TargetMode="External" /><Relationship Id="rId199" Type="http://schemas.openxmlformats.org/officeDocument/2006/relationships/hyperlink" Target="https://advance.lexis.com/api/document?collection=cases-ca&amp;id=urn:contentItem:5F82-1SH1-JF1Y-B2V8-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6X1-FJDY-X1J8-00000-00&amp;context=" TargetMode="External" /><Relationship Id="rId200" Type="http://schemas.openxmlformats.org/officeDocument/2006/relationships/hyperlink" Target="https://advance.lexis.com/api/document?collection=cases-ca&amp;id=urn:contentItem:5F8T-N3V1-JTGH-B0Y9-00000-00&amp;context=" TargetMode="External" /><Relationship Id="rId201" Type="http://schemas.openxmlformats.org/officeDocument/2006/relationships/hyperlink" Target="https://advance.lexis.com/api/document?collection=cases-ca&amp;id=urn:contentItem:5F8P-SF01-FCSB-S3N0-00000-00&amp;context=" TargetMode="External" /><Relationship Id="rId202" Type="http://schemas.openxmlformats.org/officeDocument/2006/relationships/hyperlink" Target="https://advance.lexis.com/api/document?collection=cases-ca&amp;id=urn:contentItem:5F7T-S751-JP4G-611C-00000-00&amp;context=" TargetMode="External" /><Relationship Id="rId203" Type="http://schemas.openxmlformats.org/officeDocument/2006/relationships/hyperlink" Target="https://advance.lexis.com/api/document?collection=cases-ca&amp;id=urn:contentItem:5F7T-S7J1-JYYX-62JS-00000-00&amp;context=" TargetMode="External" /><Relationship Id="rId204" Type="http://schemas.openxmlformats.org/officeDocument/2006/relationships/hyperlink" Target="https://advance.lexis.com/api/document?collection=cases-ca&amp;id=urn:contentItem:5MJ7-NBJ1-F1WF-M26Y-00000-00&amp;context=" TargetMode="External" /><Relationship Id="rId205" Type="http://schemas.openxmlformats.org/officeDocument/2006/relationships/hyperlink" Target="https://advance.lexis.com/api/document?collection=cases-ca&amp;id=urn:contentItem:5F7T-S7P1-JBDT-B0Y6-00000-00&amp;context=" TargetMode="External" /><Relationship Id="rId206" Type="http://schemas.openxmlformats.org/officeDocument/2006/relationships/hyperlink" Target="https://advance.lexis.com/api/document?collection=cases-ca&amp;id=urn:contentItem:5F7T-S7P1-F2TK-23S9-00000-00&amp;context=" TargetMode="External" /><Relationship Id="rId207" Type="http://schemas.openxmlformats.org/officeDocument/2006/relationships/image" Target="media/image1.jpeg" /><Relationship Id="rId208" Type="http://schemas.openxmlformats.org/officeDocument/2006/relationships/header" Target="header34.xml" /><Relationship Id="rId209" Type="http://schemas.openxmlformats.org/officeDocument/2006/relationships/header" Target="header35.xml" /><Relationship Id="rId21" Type="http://schemas.openxmlformats.org/officeDocument/2006/relationships/hyperlink" Target="https://advance.lexis.com/api/document?collection=cases-ca&amp;id=urn:contentItem:5F7T-S711-JNS1-M147-00000-00&amp;context=" TargetMode="External" /><Relationship Id="rId210" Type="http://schemas.openxmlformats.org/officeDocument/2006/relationships/footer" Target="footer34.xml" /><Relationship Id="rId211" Type="http://schemas.openxmlformats.org/officeDocument/2006/relationships/footer" Target="footer35.xml" /><Relationship Id="rId212" Type="http://schemas.openxmlformats.org/officeDocument/2006/relationships/header" Target="header36.xml" /><Relationship Id="rId213" Type="http://schemas.openxmlformats.org/officeDocument/2006/relationships/footer" Target="footer36.xml" /><Relationship Id="rId214" Type="http://schemas.openxmlformats.org/officeDocument/2006/relationships/hyperlink" Target="https://advance.lexis.com/api/document?collection=cases-ca&amp;id=urn:contentItem:5F7T-S7P1-JG02-S4FH-00000-00&amp;context=" TargetMode="External" /><Relationship Id="rId215" Type="http://schemas.openxmlformats.org/officeDocument/2006/relationships/hyperlink" Target="https://advance.lexis.com/api/document?collection=cases-ca&amp;id=urn:contentItem:5F7T-S751-JGHR-M1YR-00000-00&amp;context=" TargetMode="External" /><Relationship Id="rId216" Type="http://schemas.openxmlformats.org/officeDocument/2006/relationships/hyperlink" Target="https://advance.lexis.com/api/document?collection=cases-ca&amp;id=urn:contentItem:5F7T-S7K1-JKHB-630S-00000-00&amp;context=" TargetMode="External" /><Relationship Id="rId217" Type="http://schemas.openxmlformats.org/officeDocument/2006/relationships/hyperlink" Target="https://advance.lexis.com/api/document?collection=cases-ca&amp;id=urn:contentItem:5F7T-S6Y1-FJDY-X23K-00000-00&amp;context=" TargetMode="External" /><Relationship Id="rId218" Type="http://schemas.openxmlformats.org/officeDocument/2006/relationships/hyperlink" Target="https://advance.lexis.com/api/document?collection=cases-ca&amp;id=urn:contentItem:5F7T-S7H1-JFSV-G34D-00000-00&amp;context=" TargetMode="External" /><Relationship Id="rId219" Type="http://schemas.openxmlformats.org/officeDocument/2006/relationships/hyperlink" Target="https://advance.lexis.com/api/document?collection=cases-ca&amp;id=urn:contentItem:5F8T-N3V1-JF75-M3KJ-00000-00&amp;context=" TargetMode="External" /><Relationship Id="rId22" Type="http://schemas.openxmlformats.org/officeDocument/2006/relationships/hyperlink" Target="https://advance.lexis.com/api/document?collection=cases-ca&amp;id=urn:contentItem:5F8P-SD81-JX8W-M4BP-00000-00&amp;context=" TargetMode="External" /><Relationship Id="rId220" Type="http://schemas.openxmlformats.org/officeDocument/2006/relationships/hyperlink" Target="https://advance.lexis.com/api/document?collection=cases-ca&amp;id=urn:contentItem:5F8T-N3R1-JNS1-M12J-00000-00&amp;context=" TargetMode="External" /><Relationship Id="rId221" Type="http://schemas.openxmlformats.org/officeDocument/2006/relationships/hyperlink" Target="https://advance.lexis.com/api/document?collection=cases-ca&amp;id=urn:contentItem:5F8T-N3S1-JBDT-B008-00000-00&amp;context=" TargetMode="External" /><Relationship Id="rId222" Type="http://schemas.openxmlformats.org/officeDocument/2006/relationships/hyperlink" Target="https://advance.lexis.com/api/document?collection=cases-ca&amp;id=urn:contentItem:5F7T-S7K1-JNY7-X4RT-00000-00&amp;context=" TargetMode="External" /><Relationship Id="rId223" Type="http://schemas.openxmlformats.org/officeDocument/2006/relationships/header" Target="header37.xml" /><Relationship Id="rId224" Type="http://schemas.openxmlformats.org/officeDocument/2006/relationships/header" Target="header38.xml" /><Relationship Id="rId225" Type="http://schemas.openxmlformats.org/officeDocument/2006/relationships/footer" Target="footer37.xml" /><Relationship Id="rId226" Type="http://schemas.openxmlformats.org/officeDocument/2006/relationships/footer" Target="footer38.xml" /><Relationship Id="rId227" Type="http://schemas.openxmlformats.org/officeDocument/2006/relationships/header" Target="header39.xml" /><Relationship Id="rId228" Type="http://schemas.openxmlformats.org/officeDocument/2006/relationships/footer" Target="footer39.xml" /><Relationship Id="rId229" Type="http://schemas.openxmlformats.org/officeDocument/2006/relationships/hyperlink" Target="https://advance.lexis.com/api/document?collection=cases-ca&amp;id=urn:contentItem:5WS5-VPC1-FCSB-S2T1-00000-00&amp;context=" TargetMode="External" /><Relationship Id="rId23" Type="http://schemas.openxmlformats.org/officeDocument/2006/relationships/hyperlink" Target="https://advance.lexis.com/api/document?collection=cases-ca&amp;id=urn:contentItem:5F7T-S711-JNS1-M149-00000-00&amp;context=" TargetMode="External" /><Relationship Id="rId230" Type="http://schemas.openxmlformats.org/officeDocument/2006/relationships/hyperlink" Target="https://advance.lexis.com/api/document?collection=cases-ca&amp;id=urn:contentItem:5F8T-N3V1-FC1F-M49J-00000-00&amp;context=" TargetMode="External" /><Relationship Id="rId231" Type="http://schemas.openxmlformats.org/officeDocument/2006/relationships/hyperlink" Target="https://advance.lexis.com/api/document?collection=cases-ca&amp;id=urn:contentItem:5F8T-N3V1-JFKM-609H-00000-00&amp;context=" TargetMode="External" /><Relationship Id="rId232" Type="http://schemas.openxmlformats.org/officeDocument/2006/relationships/hyperlink" Target="https://advance.lexis.com/api/document?collection=cases-ca&amp;id=urn:contentItem:5F8T-N3T1-JJSF-23BK-00000-00&amp;context=" TargetMode="External" /><Relationship Id="rId233" Type="http://schemas.openxmlformats.org/officeDocument/2006/relationships/hyperlink" Target="https://advance.lexis.com/api/document?collection=cases-ca&amp;id=urn:contentItem:5F8T-N3V1-JTGH-B142-00000-00&amp;context=" TargetMode="External" /><Relationship Id="rId234" Type="http://schemas.openxmlformats.org/officeDocument/2006/relationships/hyperlink" Target="https://advance.lexis.com/api/document?collection=cases-ca&amp;id=urn:contentItem:5NWS-7SS1-FC6N-X4W1-00000-00&amp;context=" TargetMode="External" /><Relationship Id="rId235" Type="http://schemas.openxmlformats.org/officeDocument/2006/relationships/header" Target="header40.xml" /><Relationship Id="rId236" Type="http://schemas.openxmlformats.org/officeDocument/2006/relationships/header" Target="header41.xml" /><Relationship Id="rId237" Type="http://schemas.openxmlformats.org/officeDocument/2006/relationships/footer" Target="footer40.xml" /><Relationship Id="rId238" Type="http://schemas.openxmlformats.org/officeDocument/2006/relationships/footer" Target="footer41.xml" /><Relationship Id="rId239" Type="http://schemas.openxmlformats.org/officeDocument/2006/relationships/header" Target="header42.xml" /><Relationship Id="rId24" Type="http://schemas.openxmlformats.org/officeDocument/2006/relationships/hyperlink" Target="https://advance.lexis.com/api/document?collection=cases-ca&amp;id=urn:contentItem:5F7T-S701-JBT7-X211-00000-00&amp;context=" TargetMode="External" /><Relationship Id="rId240" Type="http://schemas.openxmlformats.org/officeDocument/2006/relationships/footer" Target="footer42.xml" /><Relationship Id="rId241" Type="http://schemas.openxmlformats.org/officeDocument/2006/relationships/hyperlink" Target="https://advance.lexis.com/api/document?collection=cases-ca&amp;id=urn:contentItem:5GKS-NM31-FGY5-M2B3-00000-00&amp;context=" TargetMode="External" /><Relationship Id="rId242" Type="http://schemas.openxmlformats.org/officeDocument/2006/relationships/hyperlink" Target="https://advance.lexis.com/api/document?collection=cases-ca&amp;id=urn:contentItem:5F7T-S7N1-JJ1H-X2P7-00000-00&amp;context=" TargetMode="External" /><Relationship Id="rId243" Type="http://schemas.openxmlformats.org/officeDocument/2006/relationships/hyperlink" Target="https://advance.lexis.com/api/document?collection=cases-ca&amp;id=urn:contentItem:5F7T-S7N1-F06F-24DG-00000-00&amp;context=" TargetMode="External" /><Relationship Id="rId244" Type="http://schemas.openxmlformats.org/officeDocument/2006/relationships/hyperlink" Target="https://advance.lexis.com/api/document?collection=cases-ca&amp;id=urn:contentItem:5F7T-S7J1-FGCG-S06X-00000-00&amp;context=" TargetMode="External" /><Relationship Id="rId245" Type="http://schemas.openxmlformats.org/officeDocument/2006/relationships/hyperlink" Target="https://advance.lexis.com/api/document?collection=cases-ca&amp;id=urn:contentItem:5F7T-S7K1-F1H1-2247-00000-00&amp;context=" TargetMode="External" /><Relationship Id="rId246" Type="http://schemas.openxmlformats.org/officeDocument/2006/relationships/hyperlink" Target="https://advance.lexis.com/api/document?collection=cases-ca&amp;id=urn:contentItem:5F7T-S7F1-JBT7-X2R8-00000-00&amp;context=" TargetMode="External" /><Relationship Id="rId247" Type="http://schemas.openxmlformats.org/officeDocument/2006/relationships/hyperlink" Target="https://advance.lexis.com/api/document?collection=cases-ca&amp;id=urn:contentItem:5F7T-S7H1-JS5Y-B31F-00000-00&amp;context=" TargetMode="External" /><Relationship Id="rId248" Type="http://schemas.openxmlformats.org/officeDocument/2006/relationships/hyperlink" Target="https://advance.lexis.com/api/document?collection=cases-ca&amp;id=urn:contentItem:5F7T-S7F1-JFKM-61VX-00000-00&amp;context=" TargetMode="External" /><Relationship Id="rId249" Type="http://schemas.openxmlformats.org/officeDocument/2006/relationships/hyperlink" Target="https://advance.lexis.com/api/document?collection=cases-ca&amp;id=urn:contentItem:5F8T-N3T1-JJSF-236M-00000-00&amp;context=" TargetMode="External" /><Relationship Id="rId25" Type="http://schemas.openxmlformats.org/officeDocument/2006/relationships/hyperlink" Target="https://advance.lexis.com/api/document?collection=cases-ca&amp;id=urn:contentItem:5F7T-S6Y1-JF75-M3S4-00000-00&amp;context=" TargetMode="External" /><Relationship Id="rId250" Type="http://schemas.openxmlformats.org/officeDocument/2006/relationships/hyperlink" Target="https://advance.lexis.com/api/document?collection=cases-ca&amp;id=urn:contentItem:5F7T-S7P1-JCRC-B283-00000-00&amp;context=" TargetMode="External" /><Relationship Id="rId251" Type="http://schemas.openxmlformats.org/officeDocument/2006/relationships/hyperlink" Target="https://advance.lexis.com/api/document?collection=cases-ca&amp;id=urn:contentItem:5F8T-N3V1-JTGH-B19N-00000-00&amp;context=" TargetMode="External" /><Relationship Id="rId252" Type="http://schemas.openxmlformats.org/officeDocument/2006/relationships/hyperlink" Target="https://advance.lexis.com/api/document?collection=cases-ca&amp;id=urn:contentItem:5F8T-N3V1-JTGH-B0YX-00000-00&amp;context=" TargetMode="External" /><Relationship Id="rId253" Type="http://schemas.openxmlformats.org/officeDocument/2006/relationships/header" Target="header43.xml" /><Relationship Id="rId254" Type="http://schemas.openxmlformats.org/officeDocument/2006/relationships/header" Target="header44.xml" /><Relationship Id="rId255" Type="http://schemas.openxmlformats.org/officeDocument/2006/relationships/footer" Target="footer43.xml" /><Relationship Id="rId256" Type="http://schemas.openxmlformats.org/officeDocument/2006/relationships/footer" Target="footer44.xml" /><Relationship Id="rId257" Type="http://schemas.openxmlformats.org/officeDocument/2006/relationships/header" Target="header45.xml" /><Relationship Id="rId258" Type="http://schemas.openxmlformats.org/officeDocument/2006/relationships/footer" Target="footer45.xml" /><Relationship Id="rId259" Type="http://schemas.openxmlformats.org/officeDocument/2006/relationships/hyperlink" Target="https://advance.lexis.com/api/document?collection=cases-ca&amp;id=urn:contentItem:5VYB-X071-JJD0-G0RN-00000-00&amp;context=" TargetMode="External" /><Relationship Id="rId26" Type="http://schemas.openxmlformats.org/officeDocument/2006/relationships/hyperlink" Target="https://advance.lexis.com/api/document?collection=cases-ca&amp;id=urn:contentItem:5F8T-N3V1-JFKM-6052-00000-00&amp;context=" TargetMode="External" /><Relationship Id="rId260" Type="http://schemas.openxmlformats.org/officeDocument/2006/relationships/hyperlink" Target="https://advance.lexis.com/api/document?collection=cases-ca&amp;id=urn:contentItem:5F16-9371-JGPY-X0RP-00000-00&amp;context=" TargetMode="External" /><Relationship Id="rId261" Type="http://schemas.openxmlformats.org/officeDocument/2006/relationships/hyperlink" Target="https://advance.lexis.com/api/document?collection=cases-ca&amp;id=urn:contentItem:5F16-9371-F5DR-22VN-00000-00&amp;context=" TargetMode="External" /><Relationship Id="rId262" Type="http://schemas.openxmlformats.org/officeDocument/2006/relationships/hyperlink" Target="https://advance.lexis.com/api/document?collection=cases-ca&amp;id=urn:contentItem:5F7T-S741-F1H1-21CC-00000-00&amp;context=" TargetMode="External" /><Relationship Id="rId263" Type="http://schemas.openxmlformats.org/officeDocument/2006/relationships/hyperlink" Target="https://advance.lexis.com/api/document?collection=cases-ca&amp;id=urn:contentItem:5F7T-S7G1-JPP5-21NY-00000-00&amp;context=" TargetMode="External" /><Relationship Id="rId264" Type="http://schemas.openxmlformats.org/officeDocument/2006/relationships/hyperlink" Target="https://advance.lexis.com/api/document?collection=cases-ca&amp;id=urn:contentItem:5F7T-S7H1-FCSB-S3PB-00000-00&amp;context=" TargetMode="External" /><Relationship Id="rId265" Type="http://schemas.openxmlformats.org/officeDocument/2006/relationships/hyperlink" Target="https://advance.lexis.com/api/document?collection=cases-ca&amp;id=urn:contentItem:5NMS-1461-JN6B-S330-00000-00&amp;context=" TargetMode="External" /><Relationship Id="rId266" Type="http://schemas.openxmlformats.org/officeDocument/2006/relationships/hyperlink" Target="https://advance.lexis.com/api/document?collection=cases-ca&amp;id=urn:contentItem:5F7T-S7K1-JKHB-62YV-00000-00&amp;context=" TargetMode="External" /><Relationship Id="rId267" Type="http://schemas.openxmlformats.org/officeDocument/2006/relationships/hyperlink" Target="https://advance.lexis.com/api/document?collection=cases-ca&amp;id=urn:contentItem:5F7T-S7G1-JWR6-S21H-00000-00&amp;context=" TargetMode="External" /><Relationship Id="rId268" Type="http://schemas.openxmlformats.org/officeDocument/2006/relationships/hyperlink" Target="https://advance.lexis.com/api/document?collection=cases-ca&amp;id=urn:contentItem:5F7T-S6W1-JYYX-61N3-00000-00&amp;context=" TargetMode="External" /><Relationship Id="rId269" Type="http://schemas.openxmlformats.org/officeDocument/2006/relationships/hyperlink" Target="https://advance.lexis.com/api/document?collection=cases-ca&amp;id=urn:contentItem:5F7T-S7K1-JX3N-B2V4-00000-00&amp;context=" TargetMode="External" /><Relationship Id="rId27" Type="http://schemas.openxmlformats.org/officeDocument/2006/relationships/hyperlink" Target="https://advance.lexis.com/api/document?collection=cases-ca&amp;id=urn:contentItem:5F7T-S721-JSC5-M3MF-00000-00&amp;context=" TargetMode="External" /><Relationship Id="rId270" Type="http://schemas.openxmlformats.org/officeDocument/2006/relationships/hyperlink" Target="https://advance.lexis.com/api/document?collection=cases-ca&amp;id=urn:contentItem:5F7T-S7N1-F06F-24KX-00000-00&amp;context=" TargetMode="External" /><Relationship Id="rId271" Type="http://schemas.openxmlformats.org/officeDocument/2006/relationships/hyperlink" Target="https://advance.lexis.com/api/document?collection=cases-ca&amp;id=urn:contentItem:5F82-1SJ1-FGY5-M50Y-00000-00&amp;context=" TargetMode="External" /><Relationship Id="rId272" Type="http://schemas.openxmlformats.org/officeDocument/2006/relationships/hyperlink" Target="https://advance.lexis.com/api/document?collection=cases-ca&amp;id=urn:contentItem:5F7T-S7G1-JBT7-X40C-00000-00&amp;context=" TargetMode="External" /><Relationship Id="rId273" Type="http://schemas.openxmlformats.org/officeDocument/2006/relationships/hyperlink" Target="https://advance.lexis.com/api/document?collection=cases-ca&amp;id=urn:contentItem:5F7T-S7G1-JNY7-X443-00000-00&amp;context=" TargetMode="External" /><Relationship Id="rId274" Type="http://schemas.openxmlformats.org/officeDocument/2006/relationships/hyperlink" Target="https://advance.lexis.com/api/document?collection=cases-ca&amp;id=urn:contentItem:5F7T-S7M1-JFSV-G3B9-00000-00&amp;context=" TargetMode="External" /><Relationship Id="rId275" Type="http://schemas.openxmlformats.org/officeDocument/2006/relationships/hyperlink" Target="https://advance.lexis.com/api/document?collection=cases-ca&amp;id=urn:contentItem:5F7T-S7M1-F4W2-62J1-00000-00&amp;context=" TargetMode="External" /><Relationship Id="rId276" Type="http://schemas.openxmlformats.org/officeDocument/2006/relationships/hyperlink" Target="https://advance.lexis.com/api/document?collection=cases-ca&amp;id=urn:contentItem:5F7T-S7K1-JWXF-20X0-00000-00&amp;context=" TargetMode="External" /><Relationship Id="rId277" Type="http://schemas.openxmlformats.org/officeDocument/2006/relationships/hyperlink" Target="https://advance.lexis.com/api/document?collection=cases-ca&amp;id=urn:contentItem:5F7T-S7P1-JP4G-61S5-00000-00&amp;context=" TargetMode="External" /><Relationship Id="rId278" Type="http://schemas.openxmlformats.org/officeDocument/2006/relationships/hyperlink" Target="https://advance.lexis.com/api/document?collection=cases-ca&amp;id=urn:contentItem:5F8T-N3V1-FH4C-X20M-00000-00&amp;context=" TargetMode="External" /><Relationship Id="rId279" Type="http://schemas.openxmlformats.org/officeDocument/2006/relationships/hyperlink" Target="https://advance.lexis.com/api/document?collection=cases-ca&amp;id=urn:contentItem:5F7T-S7K1-F1H1-22C1-00000-00&amp;context=" TargetMode="External" /><Relationship Id="rId28" Type="http://schemas.openxmlformats.org/officeDocument/2006/relationships/hyperlink" Target="https://advance.lexis.com/api/document?collection=cases-ca&amp;id=urn:contentItem:5F8T-N3T1-JJSF-23BN-00000-00&amp;context=" TargetMode="External" /><Relationship Id="rId280" Type="http://schemas.openxmlformats.org/officeDocument/2006/relationships/hyperlink" Target="https://advance.lexis.com/api/document?collection=cases-ca&amp;id=urn:contentItem:5F82-1SF1-F361-M45M-00000-00&amp;context=" TargetMode="External" /><Relationship Id="rId281" Type="http://schemas.openxmlformats.org/officeDocument/2006/relationships/hyperlink" Target="https://advance.lexis.com/api/document?collection=cases-ca&amp;id=urn:contentItem:5G6C-VP51-F7VM-S0N2-00000-00&amp;context=" TargetMode="External" /><Relationship Id="rId282" Type="http://schemas.openxmlformats.org/officeDocument/2006/relationships/hyperlink" Target="https://advance.lexis.com/api/document?collection=cases-ca&amp;id=urn:contentItem:5F7T-S7D1-JN6B-S13K-00000-00&amp;context=" TargetMode="External" /><Relationship Id="rId283" Type="http://schemas.openxmlformats.org/officeDocument/2006/relationships/hyperlink" Target="https://advance.lexis.com/api/document?collection=cases-ca&amp;id=urn:contentItem:5F7T-S7B1-JSRM-60KK-00000-00&amp;context=" TargetMode="External" /><Relationship Id="rId284" Type="http://schemas.openxmlformats.org/officeDocument/2006/relationships/hyperlink" Target="https://advance.lexis.com/api/document?collection=cases-ca&amp;id=urn:contentItem:5F82-1SF1-JKPJ-G240-00000-00&amp;context=" TargetMode="External" /><Relationship Id="rId285" Type="http://schemas.openxmlformats.org/officeDocument/2006/relationships/hyperlink" Target="https://advance.lexis.com/api/document?collection=cases-ca&amp;id=urn:contentItem:5F7T-S7P1-JSJC-X1MR-00000-00&amp;context=" TargetMode="External" /><Relationship Id="rId286" Type="http://schemas.openxmlformats.org/officeDocument/2006/relationships/hyperlink" Target="https://advance.lexis.com/api/document?collection=cases-ca&amp;id=urn:contentItem:5F7T-S7H1-F4GK-M2XG-00000-00&amp;context=" TargetMode="External" /><Relationship Id="rId287" Type="http://schemas.openxmlformats.org/officeDocument/2006/relationships/hyperlink" Target="https://advance.lexis.com/api/document?collection=cases-ca&amp;id=urn:contentItem:5F7T-S7J1-FGCG-S0GS-00000-00&amp;context=" TargetMode="External" /><Relationship Id="rId288" Type="http://schemas.openxmlformats.org/officeDocument/2006/relationships/hyperlink" Target="https://advance.lexis.com/api/document?collection=cases-ca&amp;id=urn:contentItem:5F7T-S7F1-DXWW-246D-00000-00&amp;context=" TargetMode="External" /><Relationship Id="rId289" Type="http://schemas.openxmlformats.org/officeDocument/2006/relationships/hyperlink" Target="https://advance.lexis.com/api/document?collection=cases-ca&amp;id=urn:contentItem:5P75-P261-FFTT-X4BN-00000-00&amp;context=" TargetMode="External" /><Relationship Id="rId29" Type="http://schemas.openxmlformats.org/officeDocument/2006/relationships/hyperlink" Target="https://advance.lexis.com/api/document?collection=cases-ca&amp;id=urn:contentItem:5F8T-N3T1-JJSF-233X-00000-00&amp;context=" TargetMode="External" /><Relationship Id="rId290" Type="http://schemas.openxmlformats.org/officeDocument/2006/relationships/hyperlink" Target="https://advance.lexis.com/api/document?collection=cases-ca&amp;id=urn:contentItem:5R5T-G7N1-FGCG-S3G9-00000-00&amp;context=" TargetMode="External" /><Relationship Id="rId291" Type="http://schemas.openxmlformats.org/officeDocument/2006/relationships/hyperlink" Target="https://advance.lexis.com/api/document?collection=cases-ca&amp;id=urn:contentItem:5F7T-S7J1-JYYX-62B0-00000-00&amp;context=" TargetMode="External" /><Relationship Id="rId292" Type="http://schemas.openxmlformats.org/officeDocument/2006/relationships/hyperlink" Target="https://advance.lexis.com/api/document?collection=cases-ca&amp;id=urn:contentItem:5F7T-S7H1-JS5Y-B2SM-00000-00&amp;context=" TargetMode="External" /><Relationship Id="rId293" Type="http://schemas.openxmlformats.org/officeDocument/2006/relationships/hyperlink" Target="https://advance.lexis.com/api/document?collection=cases-ca&amp;id=urn:contentItem:5GCC-XVB1-JGHR-M4JH-00000-00&amp;context=" TargetMode="External" /><Relationship Id="rId294" Type="http://schemas.openxmlformats.org/officeDocument/2006/relationships/hyperlink" Target="https://advance.lexis.com/api/document?collection=cases-ca&amp;id=urn:contentItem:5F7T-S7P1-JP4G-623G-00000-00&amp;context=" TargetMode="External" /><Relationship Id="rId295" Type="http://schemas.openxmlformats.org/officeDocument/2006/relationships/hyperlink" Target="https://advance.lexis.com/api/document?collection=cases-ca&amp;id=urn:contentItem:5F7T-S7J1-JYYX-6280-00000-00&amp;context=" TargetMode="External" /><Relationship Id="rId296" Type="http://schemas.openxmlformats.org/officeDocument/2006/relationships/hyperlink" Target="https://advance.lexis.com/api/document?collection=cases-ca&amp;id=urn:contentItem:5RTY-1871-JCBX-S0TB-00000-00&amp;context=" TargetMode="External" /><Relationship Id="rId297" Type="http://schemas.openxmlformats.org/officeDocument/2006/relationships/hyperlink" Target="https://advance.lexis.com/api/document?collection=cases-ca&amp;id=urn:contentItem:5KS2-M7W1-JNY7-X3HR-00000-00&amp;context=" TargetMode="External" /><Relationship Id="rId298" Type="http://schemas.openxmlformats.org/officeDocument/2006/relationships/hyperlink" Target="https://advance.lexis.com/api/document?collection=cases-ca&amp;id=urn:contentItem:5RJ8-5GM1-JP9P-G0PD-00000-00&amp;context=" TargetMode="External" /><Relationship Id="rId299" Type="http://schemas.openxmlformats.org/officeDocument/2006/relationships/hyperlink" Target="https://advance.lexis.com/api/document?collection=cases-ca&amp;id=urn:contentItem:5F7T-S7P1-JSJC-X1MP-00000-00&amp;context=" TargetMode="External" /><Relationship Id="rId3" Type="http://schemas.openxmlformats.org/officeDocument/2006/relationships/fontTable" Target="fontTable.xml" /><Relationship Id="rId30" Type="http://schemas.openxmlformats.org/officeDocument/2006/relationships/header" Target="header4.xml" /><Relationship Id="rId300" Type="http://schemas.openxmlformats.org/officeDocument/2006/relationships/hyperlink" Target="https://advance.lexis.com/api/document?collection=cases-ca&amp;id=urn:contentItem:5F7T-S7P1-JSJC-X1SJ-00000-00&amp;context=" TargetMode="External" /><Relationship Id="rId301" Type="http://schemas.openxmlformats.org/officeDocument/2006/relationships/hyperlink" Target="https://advance.lexis.com/api/document?collection=cases-ca&amp;id=urn:contentItem:5F7T-S7D1-F7ND-G0MH-00000-00&amp;context=" TargetMode="External" /><Relationship Id="rId302" Type="http://schemas.openxmlformats.org/officeDocument/2006/relationships/hyperlink" Target="https://advance.lexis.com/api/document?collection=cases-ca&amp;id=urn:contentItem:5F7T-S7N1-JW09-M12P-00000-00&amp;context=" TargetMode="External" /><Relationship Id="rId303" Type="http://schemas.openxmlformats.org/officeDocument/2006/relationships/hyperlink" Target="https://advance.lexis.com/api/document?collection=cases-ca&amp;id=urn:contentItem:5F7T-S7P1-JSJC-X1F1-00000-00&amp;context=" TargetMode="External" /><Relationship Id="rId304" Type="http://schemas.openxmlformats.org/officeDocument/2006/relationships/hyperlink" Target="https://advance.lexis.com/api/document?collection=cases-ca&amp;id=urn:contentItem:5F7T-S7N1-JWR6-S2GP-00000-00&amp;context=" TargetMode="External" /><Relationship Id="rId305" Type="http://schemas.openxmlformats.org/officeDocument/2006/relationships/hyperlink" Target="https://advance.lexis.com/api/document?collection=cases-ca&amp;id=urn:contentItem:5F7T-S6X1-JTNR-M3X3-00000-00&amp;context=" TargetMode="External" /><Relationship Id="rId306" Type="http://schemas.openxmlformats.org/officeDocument/2006/relationships/hyperlink" Target="https://advance.lexis.com/api/document?collection=cases-ca&amp;id=urn:contentItem:5F7T-S7P1-JP4G-61SC-00000-00&amp;context=" TargetMode="External" /><Relationship Id="rId307" Type="http://schemas.openxmlformats.org/officeDocument/2006/relationships/hyperlink" Target="https://advance.lexis.com/api/document?collection=cases-ca&amp;id=urn:contentItem:5RNF-R891-JFSV-G0BF-00000-00&amp;context=" TargetMode="External" /><Relationship Id="rId308" Type="http://schemas.openxmlformats.org/officeDocument/2006/relationships/hyperlink" Target="https://advance.lexis.com/api/document?collection=cases-ca&amp;id=urn:contentItem:5F81-VJX1-F5T5-M3YH-00000-00&amp;context=" TargetMode="External" /><Relationship Id="rId309" Type="http://schemas.openxmlformats.org/officeDocument/2006/relationships/hyperlink" Target="https://advance.lexis.com/api/document?collection=cases-ca&amp;id=urn:contentItem:5F7T-S7H1-JS5Y-B2T7-00000-00&amp;context=" TargetMode="External" /><Relationship Id="rId31" Type="http://schemas.openxmlformats.org/officeDocument/2006/relationships/header" Target="header5.xml" /><Relationship Id="rId310" Type="http://schemas.openxmlformats.org/officeDocument/2006/relationships/hyperlink" Target="https://advance.lexis.com/api/document?collection=cases-ca&amp;id=urn:contentItem:5F7T-S7F1-JX3N-B19D-00000-00&amp;context=" TargetMode="External" /><Relationship Id="rId311" Type="http://schemas.openxmlformats.org/officeDocument/2006/relationships/hyperlink" Target="https://advance.lexis.com/api/document?collection=cases-ca&amp;id=urn:contentItem:5F7T-S7M1-DYMS-62FG-00000-00&amp;context=" TargetMode="External" /><Relationship Id="rId312" Type="http://schemas.openxmlformats.org/officeDocument/2006/relationships/hyperlink" Target="https://advance.lexis.com/api/document?collection=cases-ca&amp;id=urn:contentItem:5F7T-S7M1-JNCK-22MK-00000-00&amp;context=" TargetMode="External" /><Relationship Id="rId313" Type="http://schemas.openxmlformats.org/officeDocument/2006/relationships/hyperlink" Target="https://advance.lexis.com/api/document?collection=cases-ca&amp;id=urn:contentItem:5F7T-S7B1-FH4C-X381-00000-00&amp;context=" TargetMode="External" /><Relationship Id="rId314" Type="http://schemas.openxmlformats.org/officeDocument/2006/relationships/hyperlink" Target="https://advance.lexis.com/api/document?collection=cases-ca&amp;id=urn:contentItem:5F8T-N3T1-JJSF-2361-00000-00&amp;context=" TargetMode="External" /><Relationship Id="rId315" Type="http://schemas.openxmlformats.org/officeDocument/2006/relationships/hyperlink" Target="https://advance.lexis.com/api/document?collection=cases-ca&amp;id=urn:contentItem:5F7T-S7M1-F4W2-626S-00000-00&amp;context=" TargetMode="External" /><Relationship Id="rId316" Type="http://schemas.openxmlformats.org/officeDocument/2006/relationships/header" Target="header46.xml" /><Relationship Id="rId317" Type="http://schemas.openxmlformats.org/officeDocument/2006/relationships/header" Target="header47.xml" /><Relationship Id="rId318" Type="http://schemas.openxmlformats.org/officeDocument/2006/relationships/footer" Target="footer46.xml" /><Relationship Id="rId319" Type="http://schemas.openxmlformats.org/officeDocument/2006/relationships/footer" Target="footer47.xml" /><Relationship Id="rId32" Type="http://schemas.openxmlformats.org/officeDocument/2006/relationships/footer" Target="footer4.xml" /><Relationship Id="rId320" Type="http://schemas.openxmlformats.org/officeDocument/2006/relationships/header" Target="header48.xml" /><Relationship Id="rId321" Type="http://schemas.openxmlformats.org/officeDocument/2006/relationships/footer" Target="footer48.xml" /><Relationship Id="rId322" Type="http://schemas.openxmlformats.org/officeDocument/2006/relationships/hyperlink" Target="https://advance.lexis.com/api/document?collection=cases-ca&amp;id=urn:contentItem:5F7T-S7P1-JCRC-B25S-00000-00&amp;context=" TargetMode="External" /><Relationship Id="rId323" Type="http://schemas.openxmlformats.org/officeDocument/2006/relationships/hyperlink" Target="https://advance.lexis.com/api/document?collection=cases-ca&amp;id=urn:contentItem:5F7T-S7N1-F06F-24J3-00000-00&amp;context=" TargetMode="External" /><Relationship Id="rId324" Type="http://schemas.openxmlformats.org/officeDocument/2006/relationships/hyperlink" Target="https://advance.lexis.com/api/document?collection=cases-ca&amp;id=urn:contentItem:5F7T-S6X1-F06F-22C1-00000-00&amp;context=" TargetMode="External" /><Relationship Id="rId325" Type="http://schemas.openxmlformats.org/officeDocument/2006/relationships/hyperlink" Target="https://advance.lexis.com/api/document?collection=cases-ca&amp;id=urn:contentItem:5F7T-S7N1-JGHR-M3D9-00000-00&amp;context=" TargetMode="External" /><Relationship Id="rId326" Type="http://schemas.openxmlformats.org/officeDocument/2006/relationships/hyperlink" Target="https://advance.lexis.com/api/document?collection=cases-ca&amp;id=urn:contentItem:5F7T-XPW1-F65M-62S2-00000-00&amp;context=" TargetMode="External" /><Relationship Id="rId327" Type="http://schemas.openxmlformats.org/officeDocument/2006/relationships/hyperlink" Target="https://advance.lexis.com/api/document?collection=cases-ca&amp;id=urn:contentItem:5F7T-S7K1-DY33-B1VH-00000-00&amp;context=" TargetMode="External" /><Relationship Id="rId328" Type="http://schemas.openxmlformats.org/officeDocument/2006/relationships/hyperlink" Target="https://advance.lexis.com/api/document?collection=cases-ca&amp;id=urn:contentItem:5F7T-S7M1-DYMS-623T-00000-00&amp;context=" TargetMode="External" /><Relationship Id="rId329" Type="http://schemas.openxmlformats.org/officeDocument/2006/relationships/hyperlink" Target="https://advance.lexis.com/api/document?collection=cases-ca&amp;id=urn:contentItem:5F8P-SBV1-DXWW-2288-00000-00&amp;context=" TargetMode="External" /><Relationship Id="rId33" Type="http://schemas.openxmlformats.org/officeDocument/2006/relationships/footer" Target="footer5.xml" /><Relationship Id="rId330" Type="http://schemas.openxmlformats.org/officeDocument/2006/relationships/hyperlink" Target="https://advance.lexis.com/api/document?collection=cases-ca&amp;id=urn:contentItem:5F8T-N3V1-FC1F-M48G-00000-00&amp;context=" TargetMode="External" /><Relationship Id="rId331" Type="http://schemas.openxmlformats.org/officeDocument/2006/relationships/hyperlink" Target="https://advance.lexis.com/api/document?collection=cases-ca&amp;id=urn:contentItem:5F81-WC31-F5KY-B4VP-00000-00&amp;context=" TargetMode="External" /><Relationship Id="rId332" Type="http://schemas.openxmlformats.org/officeDocument/2006/relationships/hyperlink" Target="https://advance.lexis.com/api/document?collection=cases-ca&amp;id=urn:contentItem:5F7T-S7M1-JCRC-B1S1-00000-00&amp;context=" TargetMode="External" /><Relationship Id="rId333" Type="http://schemas.openxmlformats.org/officeDocument/2006/relationships/hyperlink" Target="https://advance.lexis.com/api/document?collection=cases-ca&amp;id=urn:contentItem:5F7T-S7J1-JGBH-B26W-00000-00&amp;context=" TargetMode="External" /><Relationship Id="rId334" Type="http://schemas.openxmlformats.org/officeDocument/2006/relationships/hyperlink" Target="https://advance.lexis.com/api/document?collection=cases-ca&amp;id=urn:contentItem:5F8N-K751-F22N-X2R7-00000-00&amp;context=" TargetMode="External" /><Relationship Id="rId335" Type="http://schemas.openxmlformats.org/officeDocument/2006/relationships/hyperlink" Target="https://advance.lexis.com/api/document?collection=cases-ca&amp;id=urn:contentItem:5F7F-5RH1-FJM6-607J-00000-00&amp;context=" TargetMode="External" /><Relationship Id="rId336" Type="http://schemas.openxmlformats.org/officeDocument/2006/relationships/hyperlink" Target="https://advance.lexis.com/api/document?collection=cases-ca&amp;id=urn:contentItem:5F7T-S7F1-JBT7-X2MF-00000-00&amp;context=" TargetMode="External" /><Relationship Id="rId337" Type="http://schemas.openxmlformats.org/officeDocument/2006/relationships/hyperlink" Target="https://advance.lexis.com/api/document?collection=cases-ca&amp;id=urn:contentItem:5F7T-S7K1-F1H1-223T-00000-00&amp;context=" TargetMode="External" /><Relationship Id="rId338" Type="http://schemas.openxmlformats.org/officeDocument/2006/relationships/hyperlink" Target="https://advance.lexis.com/api/document?collection=cases-ca&amp;id=urn:contentItem:5F8P-SCV1-F22N-X55M-00000-00&amp;context=" TargetMode="External" /><Relationship Id="rId339" Type="http://schemas.openxmlformats.org/officeDocument/2006/relationships/hyperlink" Target="https://advance.lexis.com/api/document?collection=cases-ca&amp;id=urn:contentItem:5F81-VJX1-JJYN-B529-00000-00&amp;context=" TargetMode="External" /><Relationship Id="rId34" Type="http://schemas.openxmlformats.org/officeDocument/2006/relationships/header" Target="header6.xml" /><Relationship Id="rId340" Type="http://schemas.openxmlformats.org/officeDocument/2006/relationships/hyperlink" Target="https://advance.lexis.com/api/document?collection=cases-ca&amp;id=urn:contentItem:5F8T-N3V1-FC1F-M4DC-00000-00&amp;context=" TargetMode="External" /><Relationship Id="rId341" Type="http://schemas.openxmlformats.org/officeDocument/2006/relationships/hyperlink" Target="https://advance.lexis.com/api/document?collection=cases-ca&amp;id=urn:contentItem:5F8T-N3V1-JTGH-B19J-00000-00&amp;context=" TargetMode="External" /><Relationship Id="rId342" Type="http://schemas.openxmlformats.org/officeDocument/2006/relationships/hyperlink" Target="https://advance.lexis.com/api/document?collection=cases-ca&amp;id=urn:contentItem:5F7T-S7C1-JXG3-X047-00000-00&amp;context=" TargetMode="External" /><Relationship Id="rId343" Type="http://schemas.openxmlformats.org/officeDocument/2006/relationships/hyperlink" Target="https://advance.lexis.com/api/document?collection=cases-ca&amp;id=urn:contentItem:5F7T-S7H1-F016-S3N2-00000-00&amp;context=" TargetMode="External" /><Relationship Id="rId344" Type="http://schemas.openxmlformats.org/officeDocument/2006/relationships/hyperlink" Target="https://advance.lexis.com/api/document?collection=cases-ca&amp;id=urn:contentItem:5F7F-5RH1-JTGH-B0H6-00000-00&amp;context=" TargetMode="External" /><Relationship Id="rId345" Type="http://schemas.openxmlformats.org/officeDocument/2006/relationships/hyperlink" Target="https://advance.lexis.com/api/document?collection=cases-ca&amp;id=urn:contentItem:5F7F-5RH1-JTGH-B09V-00000-00&amp;context=" TargetMode="External" /><Relationship Id="rId346" Type="http://schemas.openxmlformats.org/officeDocument/2006/relationships/hyperlink" Target="https://advance.lexis.com/api/document?collection=cases-ca&amp;id=urn:contentItem:5F8P-SCT1-JJK6-S4Y9-00000-00&amp;context=" TargetMode="External" /><Relationship Id="rId347" Type="http://schemas.openxmlformats.org/officeDocument/2006/relationships/hyperlink" Target="https://advance.lexis.com/api/document?collection=cases-ca&amp;id=urn:contentItem:5F8P-SD11-JBDT-B2D9-00000-00&amp;context=" TargetMode="External" /><Relationship Id="rId348" Type="http://schemas.openxmlformats.org/officeDocument/2006/relationships/hyperlink" Target="https://advance.lexis.com/api/document?collection=cases-ca&amp;id=urn:contentItem:5F8T-N3V1-JTGH-B0YP-00000-00&amp;context=" TargetMode="External" /><Relationship Id="rId349" Type="http://schemas.openxmlformats.org/officeDocument/2006/relationships/hyperlink" Target="https://advance.lexis.com/api/document?collection=cases-ca&amp;id=urn:contentItem:5F8P-SCJ1-FGJR-23N1-00000-00&amp;context=" TargetMode="External" /><Relationship Id="rId35" Type="http://schemas.openxmlformats.org/officeDocument/2006/relationships/footer" Target="footer6.xml" /><Relationship Id="rId350" Type="http://schemas.openxmlformats.org/officeDocument/2006/relationships/hyperlink" Target="https://advance.lexis.com/api/document?collection=cases-ca&amp;id=urn:contentItem:5F8P-SG61-FJM6-6298-00000-00&amp;context=" TargetMode="External" /><Relationship Id="rId351" Type="http://schemas.openxmlformats.org/officeDocument/2006/relationships/hyperlink" Target="https://advance.lexis.com/api/document?collection=cases-ca&amp;id=urn:contentItem:5F7T-S7N1-DXWW-20HV-00000-00&amp;context=" TargetMode="External" /><Relationship Id="rId352" Type="http://schemas.openxmlformats.org/officeDocument/2006/relationships/hyperlink" Target="https://advance.lexis.com/api/document?collection=cases-ca&amp;id=urn:contentItem:5F7T-S7K1-DY33-B1MF-00000-00&amp;context=" TargetMode="External" /><Relationship Id="rId353" Type="http://schemas.openxmlformats.org/officeDocument/2006/relationships/hyperlink" Target="https://advance.lexis.com/api/document?collection=cases-ca&amp;id=urn:contentItem:5F8P-SDJ1-JGHR-M54W-00000-00&amp;context=" TargetMode="External" /><Relationship Id="rId354" Type="http://schemas.openxmlformats.org/officeDocument/2006/relationships/hyperlink" Target="https://advance.lexis.com/api/document?collection=cases-ca&amp;id=urn:contentItem:5F81-VJX1-F22N-X272-00000-00&amp;context=" TargetMode="External" /><Relationship Id="rId355" Type="http://schemas.openxmlformats.org/officeDocument/2006/relationships/hyperlink" Target="https://advance.lexis.com/api/document?collection=cases-ca&amp;id=urn:contentItem:5F8P-SCX1-JCBX-S248-00000-00&amp;context=" TargetMode="External" /><Relationship Id="rId356" Type="http://schemas.openxmlformats.org/officeDocument/2006/relationships/hyperlink" Target="https://advance.lexis.com/api/document?collection=cases-ca&amp;id=urn:contentItem:5F8P-SDD1-FCYK-21GS-00000-00&amp;context=" TargetMode="External" /><Relationship Id="rId357" Type="http://schemas.openxmlformats.org/officeDocument/2006/relationships/hyperlink" Target="https://advance.lexis.com/api/document?collection=cases-ca&amp;id=urn:contentItem:5F8P-SDF1-FCYK-21VD-00000-00&amp;context=" TargetMode="External" /><Relationship Id="rId358" Type="http://schemas.openxmlformats.org/officeDocument/2006/relationships/hyperlink" Target="https://advance.lexis.com/api/document?collection=cases-ca&amp;id=urn:contentItem:5F8P-SDR1-JJSF-22BF-00000-00&amp;context=" TargetMode="External" /><Relationship Id="rId359" Type="http://schemas.openxmlformats.org/officeDocument/2006/relationships/hyperlink" Target="https://advance.lexis.com/api/document?collection=cases-ca&amp;id=urn:contentItem:5F7T-S7G1-JPP5-222K-00000-00&amp;context=" TargetMode="External" /><Relationship Id="rId36" Type="http://schemas.openxmlformats.org/officeDocument/2006/relationships/hyperlink" Target="https://advance.lexis.com/api/document?collection=cases-ca&amp;id=urn:contentItem:5F7T-S7C1-JSRM-60TK-00000-00&amp;context=" TargetMode="External" /><Relationship Id="rId360" Type="http://schemas.openxmlformats.org/officeDocument/2006/relationships/header" Target="header49.xml" /><Relationship Id="rId361" Type="http://schemas.openxmlformats.org/officeDocument/2006/relationships/header" Target="header50.xml" /><Relationship Id="rId362" Type="http://schemas.openxmlformats.org/officeDocument/2006/relationships/footer" Target="footer49.xml" /><Relationship Id="rId363" Type="http://schemas.openxmlformats.org/officeDocument/2006/relationships/footer" Target="footer50.xml" /><Relationship Id="rId364" Type="http://schemas.openxmlformats.org/officeDocument/2006/relationships/header" Target="header51.xml" /><Relationship Id="rId365" Type="http://schemas.openxmlformats.org/officeDocument/2006/relationships/footer" Target="footer51.xml" /><Relationship Id="rId366" Type="http://schemas.openxmlformats.org/officeDocument/2006/relationships/hyperlink" Target="https://advance.lexis.com/api/document?collection=cases-ca&amp;id=urn:contentItem:5KKC-9731-JCBX-S2FY-00000-00&amp;context=" TargetMode="External" /><Relationship Id="rId367" Type="http://schemas.openxmlformats.org/officeDocument/2006/relationships/hyperlink" Target="https://advance.lexis.com/api/document?collection=cases-ca&amp;id=urn:contentItem:5GN2-DCK1-FGRY-B3MS-00000-00&amp;context=" TargetMode="External" /><Relationship Id="rId368" Type="http://schemas.openxmlformats.org/officeDocument/2006/relationships/hyperlink" Target="https://advance.lexis.com/api/document?collection=cases-ca&amp;id=urn:contentItem:5F7T-S7K1-F528-G2W5-00000-00&amp;context=" TargetMode="External" /><Relationship Id="rId369" Type="http://schemas.openxmlformats.org/officeDocument/2006/relationships/hyperlink" Target="https://advance.lexis.com/api/document?collection=cases-ca&amp;id=urn:contentItem:5F7T-S791-FJTD-G2V2-00000-00&amp;context=" TargetMode="External" /><Relationship Id="rId37" Type="http://schemas.openxmlformats.org/officeDocument/2006/relationships/hyperlink" Target="https://advance.lexis.com/api/document?collection=cases-ca&amp;id=urn:contentItem:5F7T-S771-JN14-G2DF-00000-00&amp;context=" TargetMode="External" /><Relationship Id="rId370" Type="http://schemas.openxmlformats.org/officeDocument/2006/relationships/hyperlink" Target="https://advance.lexis.com/api/document?collection=cases-ca&amp;id=urn:contentItem:5F7T-S7H1-F4GK-M2X8-00000-00&amp;context=" TargetMode="External" /><Relationship Id="rId371" Type="http://schemas.openxmlformats.org/officeDocument/2006/relationships/hyperlink" Target="https://advance.lexis.com/api/document?collection=cases-ca&amp;id=urn:contentItem:5F7T-S7M1-JFSV-G3GS-00000-00&amp;context=" TargetMode="External" /><Relationship Id="rId372" Type="http://schemas.openxmlformats.org/officeDocument/2006/relationships/hyperlink" Target="https://advance.lexis.com/api/document?collection=cases-ca&amp;id=urn:contentItem:5F7T-S7P1-JCRC-B29H-00000-00&amp;context=" TargetMode="External" /><Relationship Id="rId373" Type="http://schemas.openxmlformats.org/officeDocument/2006/relationships/hyperlink" Target="https://advance.lexis.com/api/document?collection=cases-ca&amp;id=urn:contentItem:5F7T-S731-F1WF-M231-00000-00&amp;context=" TargetMode="External" /><Relationship Id="rId374" Type="http://schemas.openxmlformats.org/officeDocument/2006/relationships/hyperlink" Target="https://advance.lexis.com/api/document?collection=cases-ca&amp;id=urn:contentItem:5F7T-S7J1-JYYX-62BW-00000-00&amp;context=" TargetMode="External" /><Relationship Id="rId375" Type="http://schemas.openxmlformats.org/officeDocument/2006/relationships/hyperlink" Target="https://advance.lexis.com/api/document?collection=cases-ca&amp;id=urn:contentItem:5F7T-S7H1-FCSB-S37X-00000-00&amp;context=" TargetMode="External" /><Relationship Id="rId376" Type="http://schemas.openxmlformats.org/officeDocument/2006/relationships/hyperlink" Target="https://advance.lexis.com/api/document?collection=cases-ca&amp;id=urn:contentItem:5F7T-S7K1-JWXF-20W5-00000-00&amp;context=" TargetMode="External" /><Relationship Id="rId377" Type="http://schemas.openxmlformats.org/officeDocument/2006/relationships/hyperlink" Target="https://advance.lexis.com/api/document?collection=cases-ca&amp;id=urn:contentItem:5F7T-S7M1-JFSV-G3HF-00000-00&amp;context=" TargetMode="External" /><Relationship Id="rId378" Type="http://schemas.openxmlformats.org/officeDocument/2006/relationships/hyperlink" Target="https://advance.lexis.com/api/document?collection=cases-ca&amp;id=urn:contentItem:5FX0-KKR1-JCBX-S2K8-00000-00&amp;context=" TargetMode="External" /><Relationship Id="rId379" Type="http://schemas.openxmlformats.org/officeDocument/2006/relationships/hyperlink" Target="https://advance.lexis.com/api/document?collection=cases-ca&amp;id=urn:contentItem:5FX0-KKR1-JCBX-S2K9-00000-00&amp;context=" TargetMode="External" /><Relationship Id="rId38" Type="http://schemas.openxmlformats.org/officeDocument/2006/relationships/hyperlink" Target="https://advance.lexis.com/api/document?collection=cases-ca&amp;id=urn:contentItem:5F7T-S741-F528-G21K-00000-00&amp;context=" TargetMode="External" /><Relationship Id="rId380" Type="http://schemas.openxmlformats.org/officeDocument/2006/relationships/header" Target="header52.xml" /><Relationship Id="rId381" Type="http://schemas.openxmlformats.org/officeDocument/2006/relationships/header" Target="header53.xml" /><Relationship Id="rId382" Type="http://schemas.openxmlformats.org/officeDocument/2006/relationships/footer" Target="footer52.xml" /><Relationship Id="rId383" Type="http://schemas.openxmlformats.org/officeDocument/2006/relationships/footer" Target="footer53.xml" /><Relationship Id="rId384" Type="http://schemas.openxmlformats.org/officeDocument/2006/relationships/header" Target="header54.xml" /><Relationship Id="rId385" Type="http://schemas.openxmlformats.org/officeDocument/2006/relationships/footer" Target="footer54.xml" /><Relationship Id="rId386" Type="http://schemas.openxmlformats.org/officeDocument/2006/relationships/hyperlink" Target="https://advance.lexis.com/api/document?collection=cases-ca&amp;id=urn:contentItem:5XXC-M2V1-F956-S130-00000-00&amp;context=" TargetMode="External" /><Relationship Id="rId387" Type="http://schemas.openxmlformats.org/officeDocument/2006/relationships/hyperlink" Target="https://advance.lexis.com/api/document?collection=cases-ca&amp;id=urn:contentItem:5GCC-XVC1-JSRM-60PD-00000-00&amp;context=" TargetMode="External" /><Relationship Id="rId388" Type="http://schemas.openxmlformats.org/officeDocument/2006/relationships/hyperlink" Target="https://advance.lexis.com/api/document?collection=cases-ca&amp;id=urn:contentItem:5F7T-S7C1-JSRM-60TP-00000-00&amp;context=" TargetMode="External" /><Relationship Id="rId389" Type="http://schemas.openxmlformats.org/officeDocument/2006/relationships/hyperlink" Target="https://advance.lexis.com/api/document?collection=cases-ca&amp;id=urn:contentItem:5F7T-S7N1-JC5P-G2D1-00000-00&amp;context=" TargetMode="External" /><Relationship Id="rId39" Type="http://schemas.openxmlformats.org/officeDocument/2006/relationships/hyperlink" Target="https://advance.lexis.com/api/document?collection=cases-ca&amp;id=urn:contentItem:5F7T-S751-F361-M12F-00000-00&amp;context=" TargetMode="External" /><Relationship Id="rId390" Type="http://schemas.openxmlformats.org/officeDocument/2006/relationships/hyperlink" Target="https://advance.lexis.com/api/document?collection=cases-ca&amp;id=urn:contentItem:5F8T-N3T1-JJSF-234V-00000-00&amp;context=" TargetMode="External" /><Relationship Id="rId391" Type="http://schemas.openxmlformats.org/officeDocument/2006/relationships/hyperlink" Target="https://advance.lexis.com/api/document?collection=cases-ca&amp;id=urn:contentItem:5JN4-S1R1-FGJR-235T-00000-00&amp;context=" TargetMode="External" /><Relationship Id="rId392" Type="http://schemas.openxmlformats.org/officeDocument/2006/relationships/hyperlink" Target="https://advance.lexis.com/api/document?collection=cases-ca&amp;id=urn:contentItem:5GW7-N221-JW5H-X0MC-00000-00&amp;context=" TargetMode="External" /><Relationship Id="rId393" Type="http://schemas.openxmlformats.org/officeDocument/2006/relationships/hyperlink" Target="https://advance.lexis.com/api/document?collection=cases-ca&amp;id=urn:contentItem:5F7T-S771-JJD0-G1F9-00000-00&amp;context=" TargetMode="External" /><Relationship Id="rId394" Type="http://schemas.openxmlformats.org/officeDocument/2006/relationships/hyperlink" Target="https://advance.lexis.com/api/document?collection=cases-ca&amp;id=urn:contentItem:5F7T-S781-DYMS-61JF-00000-00&amp;context=" TargetMode="External" /><Relationship Id="rId395" Type="http://schemas.openxmlformats.org/officeDocument/2006/relationships/hyperlink" Target="https://advance.lexis.com/api/document?collection=cases-ca&amp;id=urn:contentItem:5PB4-HVX1-F57G-S327-00000-00&amp;context=" TargetMode="External" /><Relationship Id="rId396" Type="http://schemas.openxmlformats.org/officeDocument/2006/relationships/hyperlink" Target="https://advance.lexis.com/api/document?collection=cases-ca&amp;id=urn:contentItem:5GCC-XVC1-JSRM-60N3-00000-00&amp;context=" TargetMode="External" /><Relationship Id="rId397" Type="http://schemas.openxmlformats.org/officeDocument/2006/relationships/hyperlink" Target="https://advance.lexis.com/api/document?collection=cases-ca&amp;id=urn:contentItem:5VTJ-5HP1-JGHR-M0Y2-00000-00&amp;context=" TargetMode="External" /><Relationship Id="rId398" Type="http://schemas.openxmlformats.org/officeDocument/2006/relationships/hyperlink" Target="https://advance.lexis.com/api/document?collection=cases-ca&amp;id=urn:contentItem:5P2G-8RN1-FG68-G03P-00000-00&amp;context=" TargetMode="External" /><Relationship Id="rId399" Type="http://schemas.openxmlformats.org/officeDocument/2006/relationships/hyperlink" Target="https://advance.lexis.com/api/document?collection=cases-ca&amp;id=urn:contentItem:5F7T-S701-JF75-M4DT-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51-JBM1-M227-00000-00&amp;context=" TargetMode="External" /><Relationship Id="rId400" Type="http://schemas.openxmlformats.org/officeDocument/2006/relationships/hyperlink" Target="https://advance.lexis.com/api/document?collection=cases-ca&amp;id=urn:contentItem:5F7T-S761-F81W-21RK-00000-00&amp;context=" TargetMode="External" /><Relationship Id="rId401" Type="http://schemas.openxmlformats.org/officeDocument/2006/relationships/hyperlink" Target="https://advance.lexis.com/api/document?collection=cases-ca&amp;id=urn:contentItem:5F7T-S7M1-JNCK-22SH-00000-00&amp;context=" TargetMode="External" /><Relationship Id="rId402" Type="http://schemas.openxmlformats.org/officeDocument/2006/relationships/hyperlink" Target="https://advance.lexis.com/api/document?collection=cases-ca&amp;id=urn:contentItem:5F8T-N3S1-JT99-250W-00000-00&amp;context=" TargetMode="External" /><Relationship Id="rId403" Type="http://schemas.openxmlformats.org/officeDocument/2006/relationships/hyperlink" Target="https://advance.lexis.com/api/document?collection=cases-ca&amp;id=urn:contentItem:5MRB-VMB1-K054-G0MG-00000-00&amp;context=" TargetMode="External" /><Relationship Id="rId404" Type="http://schemas.openxmlformats.org/officeDocument/2006/relationships/header" Target="header55.xml" /><Relationship Id="rId405" Type="http://schemas.openxmlformats.org/officeDocument/2006/relationships/header" Target="header56.xml" /><Relationship Id="rId406" Type="http://schemas.openxmlformats.org/officeDocument/2006/relationships/footer" Target="footer55.xml" /><Relationship Id="rId407" Type="http://schemas.openxmlformats.org/officeDocument/2006/relationships/footer" Target="footer56.xml" /><Relationship Id="rId408" Type="http://schemas.openxmlformats.org/officeDocument/2006/relationships/header" Target="header57.xml" /><Relationship Id="rId409" Type="http://schemas.openxmlformats.org/officeDocument/2006/relationships/footer" Target="footer57.xml" /><Relationship Id="rId41" Type="http://schemas.openxmlformats.org/officeDocument/2006/relationships/hyperlink" Target="https://advance.lexis.com/api/document?collection=cases-ca&amp;id=urn:contentItem:5F7T-S781-F900-G173-00000-00&amp;context=" TargetMode="External" /><Relationship Id="rId410" Type="http://schemas.openxmlformats.org/officeDocument/2006/relationships/hyperlink" Target="https://advance.lexis.com/api/document?collection=cases-ca&amp;id=urn:contentItem:5F7T-S7P1-JP4G-622W-00000-00&amp;context=" TargetMode="External" /><Relationship Id="rId411" Type="http://schemas.openxmlformats.org/officeDocument/2006/relationships/hyperlink" Target="https://advance.lexis.com/api/document?collection=cases-ca&amp;id=urn:contentItem:5F7T-S7M1-DYMS-629H-00000-00&amp;context=" TargetMode="External" /><Relationship Id="rId412" Type="http://schemas.openxmlformats.org/officeDocument/2006/relationships/hyperlink" Target="https://advance.lexis.com/api/document?collection=legislation-ca&amp;id=urn:contentItem:5VYK-W9W1-JP4G-603B-00000-00&amp;context=" TargetMode="External" /><Relationship Id="rId413" Type="http://schemas.openxmlformats.org/officeDocument/2006/relationships/hyperlink" Target="https://advance.lexis.com/api/document?collection=legislation-ca&amp;id=urn:contentItem:5VYK-WB61-JYYX-63F8-00000-00&amp;context=" TargetMode="External" /><Relationship Id="rId414" Type="http://schemas.openxmlformats.org/officeDocument/2006/relationships/hyperlink" Target="https://advance.lexis.com/api/document?collection=legislation-ca&amp;id=urn:contentItem:5VYK-W9V1-JS0R-23WX-00000-00&amp;context=" TargetMode="External" /><Relationship Id="rId415" Type="http://schemas.openxmlformats.org/officeDocument/2006/relationships/hyperlink" Target="https://advance.lexis.com/api/document?collection=legislation-ca&amp;id=urn:contentItem:5VYK-WB61-JXG3-X3FD-00000-00&amp;context=" TargetMode="External" /><Relationship Id="rId416" Type="http://schemas.openxmlformats.org/officeDocument/2006/relationships/hyperlink" Target="https://advance.lexis.com/api/document?collection=cases-ca&amp;id=urn:contentItem:5F7T-S761-JX8W-M2N9-00000-00&amp;context=" TargetMode="External" /><Relationship Id="rId417" Type="http://schemas.openxmlformats.org/officeDocument/2006/relationships/hyperlink" Target="https://advance.lexis.com/api/document?collection=cases-ca&amp;id=urn:contentItem:5F7T-S7D1-FFFC-B1G9-00000-00&amp;context=" TargetMode="External" /><Relationship Id="rId418" Type="http://schemas.openxmlformats.org/officeDocument/2006/relationships/hyperlink" Target="https://advance.lexis.com/api/document?collection=cases-ca&amp;id=urn:contentItem:5F81-VJW1-JF75-M1FG-00000-00&amp;context=" TargetMode="External" /><Relationship Id="rId419" Type="http://schemas.openxmlformats.org/officeDocument/2006/relationships/hyperlink" Target="https://advance.lexis.com/api/document?collection=cases-ca&amp;id=urn:contentItem:5F7T-S7C1-JXG3-X06R-00000-00&amp;context=" TargetMode="External" /><Relationship Id="rId42" Type="http://schemas.openxmlformats.org/officeDocument/2006/relationships/hyperlink" Target="https://advance.lexis.com/api/document?collection=cases-ca&amp;id=urn:contentItem:5F7T-S731-F60C-X15M-00000-00&amp;context=" TargetMode="External" /><Relationship Id="rId420" Type="http://schemas.openxmlformats.org/officeDocument/2006/relationships/header" Target="header58.xml" /><Relationship Id="rId421" Type="http://schemas.openxmlformats.org/officeDocument/2006/relationships/header" Target="header59.xml" /><Relationship Id="rId422" Type="http://schemas.openxmlformats.org/officeDocument/2006/relationships/footer" Target="footer58.xml" /><Relationship Id="rId423" Type="http://schemas.openxmlformats.org/officeDocument/2006/relationships/footer" Target="footer59.xml" /><Relationship Id="rId424" Type="http://schemas.openxmlformats.org/officeDocument/2006/relationships/header" Target="header60.xml" /><Relationship Id="rId425" Type="http://schemas.openxmlformats.org/officeDocument/2006/relationships/footer" Target="footer60.xml" /><Relationship Id="rId426" Type="http://schemas.openxmlformats.org/officeDocument/2006/relationships/hyperlink" Target="https://advance.lexis.com/api/document?collection=cases-ca&amp;id=urn:contentItem:5GCC-XVC1-JSRM-60KP-00000-00&amp;context=" TargetMode="External" /><Relationship Id="rId427" Type="http://schemas.openxmlformats.org/officeDocument/2006/relationships/hyperlink" Target="https://advance.lexis.com/api/document?collection=cases-ca&amp;id=urn:contentItem:5F7T-S7K1-F528-G2MR-00000-00&amp;context=" TargetMode="External" /><Relationship Id="rId428" Type="http://schemas.openxmlformats.org/officeDocument/2006/relationships/hyperlink" Target="https://advance.lexis.com/api/document?collection=cases-ca&amp;id=urn:contentItem:5F7T-S7N1-JW09-M0YW-00000-00&amp;context=" TargetMode="External" /><Relationship Id="rId429" Type="http://schemas.openxmlformats.org/officeDocument/2006/relationships/hyperlink" Target="https://advance.lexis.com/api/document?collection=cases-ca&amp;id=urn:contentItem:5F7T-S7B1-F7ND-G4VC-00000-00&amp;context=" TargetMode="External" /><Relationship Id="rId43" Type="http://schemas.openxmlformats.org/officeDocument/2006/relationships/hyperlink" Target="https://advance.lexis.com/api/document?collection=cases-ca&amp;id=urn:contentItem:5F7T-S771-JJD0-G1HF-00000-00&amp;context=" TargetMode="External" /><Relationship Id="rId430" Type="http://schemas.openxmlformats.org/officeDocument/2006/relationships/hyperlink" Target="https://advance.lexis.com/api/document?collection=cases-ca&amp;id=urn:contentItem:5F8T-N3V1-FC1F-M4BS-00000-00&amp;context=" TargetMode="External" /><Relationship Id="rId431" Type="http://schemas.openxmlformats.org/officeDocument/2006/relationships/hyperlink" Target="https://advance.lexis.com/api/document?collection=cases-ca&amp;id=urn:contentItem:5F7T-S6T1-FJTD-G1S3-00000-00&amp;context=" TargetMode="External" /><Relationship Id="rId432" Type="http://schemas.openxmlformats.org/officeDocument/2006/relationships/hyperlink" Target="https://advance.lexis.com/api/document?collection=cases-ca&amp;id=urn:contentItem:5F8T-N3V1-JF75-M3K1-00000-00&amp;context=" TargetMode="External" /><Relationship Id="rId433" Type="http://schemas.openxmlformats.org/officeDocument/2006/relationships/hyperlink" Target="https://advance.lexis.com/api/document?collection=cases-ca&amp;id=urn:contentItem:5F7T-S6V1-F956-S0K9-00000-00&amp;context=" TargetMode="External" /><Relationship Id="rId434" Type="http://schemas.openxmlformats.org/officeDocument/2006/relationships/hyperlink" Target="https://advance.lexis.com/api/document?collection=cases-ca&amp;id=urn:contentItem:5F7T-S6Y1-JSC5-M2W5-00000-00&amp;context=" TargetMode="External" /><Relationship Id="rId435" Type="http://schemas.openxmlformats.org/officeDocument/2006/relationships/hyperlink" Target="https://advance.lexis.com/api/document?collection=cases-ca&amp;id=urn:contentItem:5F7T-S6V1-F2TK-22BV-00000-00&amp;context=" TargetMode="External" /><Relationship Id="rId436" Type="http://schemas.openxmlformats.org/officeDocument/2006/relationships/hyperlink" Target="https://advance.lexis.com/api/document?collection=cases-ca&amp;id=urn:contentItem:5F81-VJX1-FCK4-G1R5-00000-00&amp;context=" TargetMode="External" /><Relationship Id="rId437" Type="http://schemas.openxmlformats.org/officeDocument/2006/relationships/hyperlink" Target="https://advance.lexis.com/api/document?collection=cases-ca&amp;id=urn:contentItem:5F7T-S7J1-JYYX-62G6-00000-00&amp;context=" TargetMode="External" /><Relationship Id="rId438" Type="http://schemas.openxmlformats.org/officeDocument/2006/relationships/header" Target="header61.xml" /><Relationship Id="rId439" Type="http://schemas.openxmlformats.org/officeDocument/2006/relationships/header" Target="header62.xml" /><Relationship Id="rId44" Type="http://schemas.openxmlformats.org/officeDocument/2006/relationships/hyperlink" Target="https://advance.lexis.com/api/document?collection=cases-ca&amp;id=urn:contentItem:5F7T-S741-F2F4-G2CJ-00000-00&amp;context=" TargetMode="External" /><Relationship Id="rId440" Type="http://schemas.openxmlformats.org/officeDocument/2006/relationships/footer" Target="footer61.xml" /><Relationship Id="rId441" Type="http://schemas.openxmlformats.org/officeDocument/2006/relationships/footer" Target="footer62.xml" /><Relationship Id="rId442" Type="http://schemas.openxmlformats.org/officeDocument/2006/relationships/header" Target="header63.xml" /><Relationship Id="rId443" Type="http://schemas.openxmlformats.org/officeDocument/2006/relationships/footer" Target="footer63.xml" /><Relationship Id="rId444" Type="http://schemas.openxmlformats.org/officeDocument/2006/relationships/hyperlink" Target="https://advance.lexis.com/api/document?collection=cases-ca&amp;id=urn:contentItem:5TX5-0TT1-JTGH-B0JH-00000-00&amp;context=" TargetMode="External" /><Relationship Id="rId445" Type="http://schemas.openxmlformats.org/officeDocument/2006/relationships/hyperlink" Target="https://advance.lexis.com/api/document?collection=cases-ca&amp;id=urn:contentItem:5RCS-RS91-JGBH-B0ST-00000-00&amp;context=" TargetMode="External" /><Relationship Id="rId446" Type="http://schemas.openxmlformats.org/officeDocument/2006/relationships/hyperlink" Target="https://advance.lexis.com/api/document?collection=cases-ca&amp;id=urn:contentItem:5F8W-M4D1-FJM6-641S-00000-00&amp;context=" TargetMode="External" /><Relationship Id="rId447" Type="http://schemas.openxmlformats.org/officeDocument/2006/relationships/hyperlink" Target="https://advance.lexis.com/api/document?collection=legislation-ca&amp;id=urn:contentItem:5F41-1FG1-FC1F-M0TW-00000-00&amp;context=" TargetMode="External" /><Relationship Id="rId448" Type="http://schemas.openxmlformats.org/officeDocument/2006/relationships/hyperlink" Target="https://advance.lexis.com/api/document?collection=cases-ca&amp;id=urn:contentItem:5F7T-S6T1-F528-G12R-00000-00&amp;context=" TargetMode="External" /><Relationship Id="rId449" Type="http://schemas.openxmlformats.org/officeDocument/2006/relationships/hyperlink" Target="https://advance.lexis.com/api/document?collection=cases-ca&amp;id=urn:contentItem:5F7T-S6W1-F5T5-M1XG-00000-00&amp;context=" TargetMode="External" /><Relationship Id="rId45" Type="http://schemas.openxmlformats.org/officeDocument/2006/relationships/hyperlink" Target="https://advance.lexis.com/api/document?collection=cases-ca&amp;id=urn:contentItem:5F7T-S6R1-JW09-M09C-00000-00&amp;context=" TargetMode="External" /><Relationship Id="rId450" Type="http://schemas.openxmlformats.org/officeDocument/2006/relationships/hyperlink" Target="https://advance.lexis.com/api/document?collection=cases-ca&amp;id=urn:contentItem:5F7T-S6X1-K0BB-S0F0-00000-00&amp;context=" TargetMode="External" /><Relationship Id="rId451" Type="http://schemas.openxmlformats.org/officeDocument/2006/relationships/hyperlink" Target="https://advance.lexis.com/api/document?collection=cases-ca&amp;id=urn:contentItem:5G77-HXG1-FCK4-G3X9-00000-00&amp;context=" TargetMode="External" /><Relationship Id="rId452" Type="http://schemas.openxmlformats.org/officeDocument/2006/relationships/header" Target="header64.xml" /><Relationship Id="rId453" Type="http://schemas.openxmlformats.org/officeDocument/2006/relationships/header" Target="header65.xml" /><Relationship Id="rId454" Type="http://schemas.openxmlformats.org/officeDocument/2006/relationships/footer" Target="footer64.xml" /><Relationship Id="rId455" Type="http://schemas.openxmlformats.org/officeDocument/2006/relationships/footer" Target="footer65.xml" /><Relationship Id="rId456" Type="http://schemas.openxmlformats.org/officeDocument/2006/relationships/header" Target="header66.xml" /><Relationship Id="rId457" Type="http://schemas.openxmlformats.org/officeDocument/2006/relationships/footer" Target="footer66.xml" /><Relationship Id="rId458" Type="http://schemas.openxmlformats.org/officeDocument/2006/relationships/hyperlink" Target="https://advance.lexis.com/api/document?collection=cases-ca&amp;id=urn:contentItem:5F7T-S771-JW5H-X23V-00000-00&amp;context=" TargetMode="External" /><Relationship Id="rId459" Type="http://schemas.openxmlformats.org/officeDocument/2006/relationships/hyperlink" Target="https://advance.lexis.com/api/document?collection=cases-ca&amp;id=urn:contentItem:5F7T-S711-JNY7-X392-00000-00&amp;context=" TargetMode="External" /><Relationship Id="rId46" Type="http://schemas.openxmlformats.org/officeDocument/2006/relationships/hyperlink" Target="https://advance.lexis.com/api/document?collection=cases-ca&amp;id=urn:contentItem:5F8T-N3R1-FBV7-B0G8-00000-00&amp;context=" TargetMode="External" /><Relationship Id="rId460" Type="http://schemas.openxmlformats.org/officeDocument/2006/relationships/hyperlink" Target="https://advance.lexis.com/api/document?collection=cases-ca&amp;id=urn:contentItem:5F7T-S731-FFFC-B0FH-00000-00&amp;context=" TargetMode="External" /><Relationship Id="rId461" Type="http://schemas.openxmlformats.org/officeDocument/2006/relationships/hyperlink" Target="https://advance.lexis.com/api/document?collection=cases-ca&amp;id=urn:contentItem:5F7T-S6V1-F956-S05H-00000-00&amp;context=" TargetMode="External" /><Relationship Id="rId462" Type="http://schemas.openxmlformats.org/officeDocument/2006/relationships/header" Target="header67.xml" /><Relationship Id="rId463" Type="http://schemas.openxmlformats.org/officeDocument/2006/relationships/header" Target="header68.xml" /><Relationship Id="rId464" Type="http://schemas.openxmlformats.org/officeDocument/2006/relationships/footer" Target="footer67.xml" /><Relationship Id="rId465" Type="http://schemas.openxmlformats.org/officeDocument/2006/relationships/footer" Target="footer68.xml" /><Relationship Id="rId466" Type="http://schemas.openxmlformats.org/officeDocument/2006/relationships/header" Target="header69.xml" /><Relationship Id="rId467" Type="http://schemas.openxmlformats.org/officeDocument/2006/relationships/footer" Target="footer69.xml" /><Relationship Id="rId468" Type="http://schemas.openxmlformats.org/officeDocument/2006/relationships/hyperlink" Target="https://advance.lexis.com/api/document?collection=cases-ca&amp;id=urn:contentItem:5YFR-BHM1-F7G6-655B-00000-00&amp;context=" TargetMode="External" /><Relationship Id="rId469" Type="http://schemas.openxmlformats.org/officeDocument/2006/relationships/hyperlink" Target="https://advance.lexis.com/api/document?collection=cases-ca&amp;id=urn:contentItem:5F7T-S7G1-F5KY-B1JW-00000-00&amp;context=" TargetMode="External" /><Relationship Id="rId47" Type="http://schemas.openxmlformats.org/officeDocument/2006/relationships/hyperlink" Target="https://advance.lexis.com/api/document?collection=cases-ca&amp;id=urn:contentItem:5F8T-N3S1-JBDT-B0CD-00000-00&amp;context=" TargetMode="External" /><Relationship Id="rId470" Type="http://schemas.openxmlformats.org/officeDocument/2006/relationships/hyperlink" Target="https://advance.lexis.com/api/document?collection=cases-ca&amp;id=urn:contentItem:5V7Y-YW61-JJK6-S0JT-00000-00&amp;context=" TargetMode="External" /><Relationship Id="rId471" Type="http://schemas.openxmlformats.org/officeDocument/2006/relationships/hyperlink" Target="https://advance.lexis.com/api/document?collection=cases-ca&amp;id=urn:contentItem:5T0J-H271-JFDC-X2X2-00000-00&amp;context=" TargetMode="External" /><Relationship Id="rId472" Type="http://schemas.openxmlformats.org/officeDocument/2006/relationships/hyperlink" Target="https://advance.lexis.com/api/document?collection=legislation-ca&amp;id=urn:contentItem:5W2C-X5K1-F5KY-B01T-00000-00&amp;context=" TargetMode="External" /><Relationship Id="rId473" Type="http://schemas.openxmlformats.org/officeDocument/2006/relationships/hyperlink" Target="https://advance.lexis.com/api/document?collection=legislation-ca&amp;id=urn:contentItem:5W2C-X5J1-F873-B001-00000-00&amp;context=" TargetMode="External" /><Relationship Id="rId474" Type="http://schemas.openxmlformats.org/officeDocument/2006/relationships/hyperlink" Target="https://advance.lexis.com/api/document?collection=cases-ca&amp;id=urn:contentItem:5F7T-S6S1-F7VM-S2HB-00000-00&amp;context=" TargetMode="External" /><Relationship Id="rId475" Type="http://schemas.openxmlformats.org/officeDocument/2006/relationships/hyperlink" Target="https://advance.lexis.com/api/document?collection=cases-ca&amp;id=urn:contentItem:5F8T-N3V1-FH4C-X22N-00000-00&amp;context=" TargetMode="External" /><Relationship Id="rId476" Type="http://schemas.openxmlformats.org/officeDocument/2006/relationships/hyperlink" Target="https://advance.lexis.com/api/document?collection=cases-ca&amp;id=urn:contentItem:5VYB-X071-JJD0-G0RT-00000-00&amp;context=" TargetMode="External" /><Relationship Id="rId477" Type="http://schemas.openxmlformats.org/officeDocument/2006/relationships/hyperlink" Target="https://advance.lexis.com/api/document?collection=legislation-ca&amp;id=urn:contentItem:5F41-1FG1-FC1F-M0TC-00000-00&amp;context=" TargetMode="External" /><Relationship Id="rId478" Type="http://schemas.openxmlformats.org/officeDocument/2006/relationships/hyperlink" Target="https://advance.lexis.com/api/document?collection=cases-ca&amp;id=urn:contentItem:5JWR-WYC1-JB7K-24JB-00000-00&amp;context=" TargetMode="External" /><Relationship Id="rId479" Type="http://schemas.openxmlformats.org/officeDocument/2006/relationships/hyperlink" Target="https://advance.lexis.com/api/document?collection=cases-ca&amp;id=urn:contentItem:5F8T-N3V1-JF75-M3CB-00000-00&amp;context=" TargetMode="External" /><Relationship Id="rId48" Type="http://schemas.openxmlformats.org/officeDocument/2006/relationships/header" Target="header7.xml" /><Relationship Id="rId480" Type="http://schemas.openxmlformats.org/officeDocument/2006/relationships/hyperlink" Target="https://advance.lexis.com/api/document?collection=cases-ca&amp;id=urn:contentItem:5F8N-K6X1-F30T-B21W-00000-00&amp;context=" TargetMode="External" /><Relationship Id="rId481" Type="http://schemas.openxmlformats.org/officeDocument/2006/relationships/hyperlink" Target="https://advance.lexis.com/api/document?collection=cases-ca&amp;id=urn:contentItem:5F7T-S6W1-JYYX-61WN-00000-00&amp;context=" TargetMode="External" /><Relationship Id="rId482" Type="http://schemas.openxmlformats.org/officeDocument/2006/relationships/hyperlink" Target="https://advance.lexis.com/api/document?collection=cases-ca&amp;id=urn:contentItem:5R0X-83K1-JSXV-G0K9-00000-00&amp;context=" TargetMode="External" /><Relationship Id="rId483" Type="http://schemas.openxmlformats.org/officeDocument/2006/relationships/hyperlink" Target="https://advance.lexis.com/api/document?collection=cases-ca&amp;id=urn:contentItem:5W9M-7J21-FJTD-G2RW-00000-00&amp;context=" TargetMode="External" /><Relationship Id="rId484" Type="http://schemas.openxmlformats.org/officeDocument/2006/relationships/hyperlink" Target="https://advance.lexis.com/api/document?collection=cases-ca&amp;id=urn:contentItem:5F7T-S711-F4W2-61MX-00000-00&amp;context=" TargetMode="External" /><Relationship Id="rId485" Type="http://schemas.openxmlformats.org/officeDocument/2006/relationships/hyperlink" Target="https://advance.lexis.com/api/document?collection=cases-ca&amp;id=urn:contentItem:5F7T-S6X1-FBN1-2117-00000-00&amp;context=" TargetMode="External" /><Relationship Id="rId486" Type="http://schemas.openxmlformats.org/officeDocument/2006/relationships/header" Target="header70.xml" /><Relationship Id="rId487" Type="http://schemas.openxmlformats.org/officeDocument/2006/relationships/header" Target="header71.xml" /><Relationship Id="rId488" Type="http://schemas.openxmlformats.org/officeDocument/2006/relationships/footer" Target="footer70.xml" /><Relationship Id="rId489" Type="http://schemas.openxmlformats.org/officeDocument/2006/relationships/footer" Target="footer71.xml" /><Relationship Id="rId49" Type="http://schemas.openxmlformats.org/officeDocument/2006/relationships/header" Target="header8.xml" /><Relationship Id="rId490" Type="http://schemas.openxmlformats.org/officeDocument/2006/relationships/header" Target="header72.xml" /><Relationship Id="rId491" Type="http://schemas.openxmlformats.org/officeDocument/2006/relationships/footer" Target="footer72.xml" /><Relationship Id="rId492" Type="http://schemas.openxmlformats.org/officeDocument/2006/relationships/hyperlink" Target="https://advance.lexis.com/api/document?collection=cases-ca&amp;id=urn:contentItem:5F7T-S7P1-JBDT-B1CR-00000-00&amp;context=" TargetMode="External" /><Relationship Id="rId493" Type="http://schemas.openxmlformats.org/officeDocument/2006/relationships/hyperlink" Target="https://advance.lexis.com/api/document?collection=cases-ca&amp;id=urn:contentItem:5F7T-S7D1-JG02-S351-00000-00&amp;context=" TargetMode="External" /><Relationship Id="rId494" Type="http://schemas.openxmlformats.org/officeDocument/2006/relationships/hyperlink" Target="https://advance.lexis.com/api/document?collection=cases-ca&amp;id=urn:contentItem:5F7T-S6T1-JP9P-G0X4-00000-00&amp;context=" TargetMode="External" /><Relationship Id="rId495" Type="http://schemas.openxmlformats.org/officeDocument/2006/relationships/hyperlink" Target="https://advance.lexis.com/api/document?collection=cases-ca&amp;id=urn:contentItem:5F7T-S711-JNS1-M0SR-00000-00&amp;context=" TargetMode="External" /><Relationship Id="rId496" Type="http://schemas.openxmlformats.org/officeDocument/2006/relationships/hyperlink" Target="https://advance.lexis.com/api/document?collection=cases-ca&amp;id=urn:contentItem:5F7T-S721-JSC5-M3BV-00000-00&amp;context=" TargetMode="External" /><Relationship Id="rId497" Type="http://schemas.openxmlformats.org/officeDocument/2006/relationships/hyperlink" Target="https://advance.lexis.com/api/document?collection=cases-ca&amp;id=urn:contentItem:5F7T-S731-F016-S37M-00000-00&amp;context=" TargetMode="External" /><Relationship Id="rId498" Type="http://schemas.openxmlformats.org/officeDocument/2006/relationships/hyperlink" Target="https://advance.lexis.com/api/document?collection=cases-ca&amp;id=urn:contentItem:5F7T-S7D1-FCSB-S338-00000-00&amp;context=" TargetMode="External" /><Relationship Id="rId499" Type="http://schemas.openxmlformats.org/officeDocument/2006/relationships/header" Target="header73.xml" /><Relationship Id="rId5" Type="http://schemas.openxmlformats.org/officeDocument/2006/relationships/header" Target="header2.xml" /><Relationship Id="rId50" Type="http://schemas.openxmlformats.org/officeDocument/2006/relationships/footer" Target="footer7.xml" /><Relationship Id="rId500" Type="http://schemas.openxmlformats.org/officeDocument/2006/relationships/header" Target="header74.xml" /><Relationship Id="rId501" Type="http://schemas.openxmlformats.org/officeDocument/2006/relationships/footer" Target="footer73.xml" /><Relationship Id="rId502" Type="http://schemas.openxmlformats.org/officeDocument/2006/relationships/footer" Target="footer74.xml" /><Relationship Id="rId503" Type="http://schemas.openxmlformats.org/officeDocument/2006/relationships/header" Target="header75.xml" /><Relationship Id="rId504" Type="http://schemas.openxmlformats.org/officeDocument/2006/relationships/footer" Target="footer75.xml" /><Relationship Id="rId505" Type="http://schemas.openxmlformats.org/officeDocument/2006/relationships/hyperlink" Target="https://advance.lexis.com/api/document?collection=cases-ca&amp;id=urn:contentItem:5GCC-XVC1-F900-G4SW-00000-00&amp;context=" TargetMode="External" /><Relationship Id="rId506" Type="http://schemas.openxmlformats.org/officeDocument/2006/relationships/hyperlink" Target="https://advance.lexis.com/api/document?collection=cases-ca&amp;id=urn:contentItem:5F7T-S7F1-JK4W-M1CF-00000-00&amp;context=" TargetMode="External" /><Relationship Id="rId507" Type="http://schemas.openxmlformats.org/officeDocument/2006/relationships/hyperlink" Target="https://advance.lexis.com/api/document?collection=cases-ca&amp;id=urn:contentItem:5F7T-S7P1-JBDT-B10C-00000-00&amp;context=" TargetMode="External" /><Relationship Id="rId508" Type="http://schemas.openxmlformats.org/officeDocument/2006/relationships/hyperlink" Target="https://advance.lexis.com/api/document?collection=cases-ca&amp;id=urn:contentItem:5F7T-S7P1-JP4G-61WN-00000-00&amp;context=" TargetMode="External" /><Relationship Id="rId509" Type="http://schemas.openxmlformats.org/officeDocument/2006/relationships/hyperlink" Target="https://advance.lexis.com/api/document?collection=cases-ca&amp;id=urn:contentItem:5F7T-S7K1-JWXF-2115-00000-00&amp;context=" TargetMode="External" /><Relationship Id="rId51" Type="http://schemas.openxmlformats.org/officeDocument/2006/relationships/footer" Target="footer8.xml" /><Relationship Id="rId510" Type="http://schemas.openxmlformats.org/officeDocument/2006/relationships/hyperlink" Target="https://advance.lexis.com/api/document?collection=cases-ca&amp;id=urn:contentItem:5F7T-S7F1-FBN1-21V5-00000-00&amp;context=" TargetMode="External" /><Relationship Id="rId511" Type="http://schemas.openxmlformats.org/officeDocument/2006/relationships/hyperlink" Target="https://advance.lexis.com/api/document?collection=cases-ca&amp;id=urn:contentItem:5F7T-S7H1-K054-G2DT-00000-00&amp;context=" TargetMode="External" /><Relationship Id="rId512" Type="http://schemas.openxmlformats.org/officeDocument/2006/relationships/header" Target="header76.xml" /><Relationship Id="rId513" Type="http://schemas.openxmlformats.org/officeDocument/2006/relationships/header" Target="header77.xml" /><Relationship Id="rId514" Type="http://schemas.openxmlformats.org/officeDocument/2006/relationships/footer" Target="footer76.xml" /><Relationship Id="rId515" Type="http://schemas.openxmlformats.org/officeDocument/2006/relationships/footer" Target="footer77.xml" /><Relationship Id="rId516" Type="http://schemas.openxmlformats.org/officeDocument/2006/relationships/header" Target="header78.xml" /><Relationship Id="rId517" Type="http://schemas.openxmlformats.org/officeDocument/2006/relationships/footer" Target="footer78.xml" /><Relationship Id="rId518" Type="http://schemas.openxmlformats.org/officeDocument/2006/relationships/hyperlink" Target="https://advance.lexis.com/api/document?collection=cases-ca&amp;id=urn:contentItem:5F7T-S781-JC5P-G1C6-00000-00&amp;context=" TargetMode="External" /><Relationship Id="rId519" Type="http://schemas.openxmlformats.org/officeDocument/2006/relationships/hyperlink" Target="https://advance.lexis.com/api/document?collection=cases-ca&amp;id=urn:contentItem:5F7T-S711-F5KY-B0R2-00000-00&amp;context=" TargetMode="External" /><Relationship Id="rId52" Type="http://schemas.openxmlformats.org/officeDocument/2006/relationships/header" Target="header9.xml" /><Relationship Id="rId520" Type="http://schemas.openxmlformats.org/officeDocument/2006/relationships/hyperlink" Target="https://advance.lexis.com/api/document?collection=legislation-ca&amp;id=urn:contentItem:5W2C-X5G1-FCSB-S00W-00000-00&amp;context=" TargetMode="External" /><Relationship Id="rId521" Type="http://schemas.openxmlformats.org/officeDocument/2006/relationships/hyperlink" Target="https://advance.lexis.com/api/document?collection=cases-ca&amp;id=urn:contentItem:5F7T-S731-F1WF-M27R-00000-00&amp;context=" TargetMode="External" /><Relationship Id="rId522" Type="http://schemas.openxmlformats.org/officeDocument/2006/relationships/hyperlink" Target="https://advance.lexis.com/api/document?collection=cases-ca&amp;id=urn:contentItem:5F8T-N3V1-JFKM-609G-00000-00&amp;context=" TargetMode="External" /><Relationship Id="rId523" Type="http://schemas.openxmlformats.org/officeDocument/2006/relationships/header" Target="header79.xml" /><Relationship Id="rId524" Type="http://schemas.openxmlformats.org/officeDocument/2006/relationships/header" Target="header80.xml" /><Relationship Id="rId525" Type="http://schemas.openxmlformats.org/officeDocument/2006/relationships/footer" Target="footer79.xml" /><Relationship Id="rId526" Type="http://schemas.openxmlformats.org/officeDocument/2006/relationships/footer" Target="footer80.xml" /><Relationship Id="rId527" Type="http://schemas.openxmlformats.org/officeDocument/2006/relationships/header" Target="header81.xml" /><Relationship Id="rId528" Type="http://schemas.openxmlformats.org/officeDocument/2006/relationships/footer" Target="footer81.xml" /><Relationship Id="rId529" Type="http://schemas.openxmlformats.org/officeDocument/2006/relationships/hyperlink" Target="https://advance.lexis.com/api/document?collection=cases-ca&amp;id=urn:contentItem:5GBY-KWR1-FG12-60D9-00000-00&amp;context=" TargetMode="External" /><Relationship Id="rId53" Type="http://schemas.openxmlformats.org/officeDocument/2006/relationships/footer" Target="footer9.xml" /><Relationship Id="rId530" Type="http://schemas.openxmlformats.org/officeDocument/2006/relationships/hyperlink" Target="https://advance.lexis.com/api/document?collection=legislation-ca&amp;id=urn:contentItem:5F41-1FG1-JJYN-B0DY-00000-00&amp;context=" TargetMode="External" /><Relationship Id="rId531" Type="http://schemas.openxmlformats.org/officeDocument/2006/relationships/hyperlink" Target="https://advance.lexis.com/api/document?collection=cases-ca&amp;id=urn:contentItem:5F7T-S7G1-JPP5-222S-00000-00&amp;context=" TargetMode="External" /><Relationship Id="rId532" Type="http://schemas.openxmlformats.org/officeDocument/2006/relationships/hyperlink" Target="https://advance.lexis.com/api/document?collection=cases-ca&amp;id=urn:contentItem:5F7T-S701-JJ6S-61S9-00000-00&amp;context=" TargetMode="External" /><Relationship Id="rId533" Type="http://schemas.openxmlformats.org/officeDocument/2006/relationships/hyperlink" Target="https://advance.lexis.com/api/document?collection=cases-ca&amp;id=urn:contentItem:5F7T-S6X1-K054-G1W5-00000-00&amp;context=" TargetMode="External" /><Relationship Id="rId534" Type="http://schemas.openxmlformats.org/officeDocument/2006/relationships/hyperlink" Target="https://advance.lexis.com/api/document?collection=cases-ca&amp;id=urn:contentItem:5F7T-S6Y1-F65M-609V-00000-00&amp;context=" TargetMode="External" /><Relationship Id="rId535" Type="http://schemas.openxmlformats.org/officeDocument/2006/relationships/hyperlink" Target="https://advance.lexis.com/api/document?collection=cases-ca&amp;id=urn:contentItem:5F7T-S711-F5KY-B10P-00000-00&amp;context=" TargetMode="External" /><Relationship Id="rId536" Type="http://schemas.openxmlformats.org/officeDocument/2006/relationships/header" Target="header82.xml" /><Relationship Id="rId537" Type="http://schemas.openxmlformats.org/officeDocument/2006/relationships/header" Target="header83.xml" /><Relationship Id="rId538" Type="http://schemas.openxmlformats.org/officeDocument/2006/relationships/footer" Target="footer82.xml" /><Relationship Id="rId539" Type="http://schemas.openxmlformats.org/officeDocument/2006/relationships/footer" Target="footer83.xml" /><Relationship Id="rId54" Type="http://schemas.openxmlformats.org/officeDocument/2006/relationships/hyperlink" Target="https://advance.lexis.com/api/document?collection=cases-ca&amp;id=urn:contentItem:5SGG-FTD1-F57G-S00H-00000-00&amp;context=" TargetMode="External" /><Relationship Id="rId540" Type="http://schemas.openxmlformats.org/officeDocument/2006/relationships/header" Target="header84.xml" /><Relationship Id="rId541" Type="http://schemas.openxmlformats.org/officeDocument/2006/relationships/footer" Target="footer84.xml" /><Relationship Id="rId542" Type="http://schemas.openxmlformats.org/officeDocument/2006/relationships/hyperlink" Target="https://advance.lexis.com/api/document?collection=cases-ca&amp;id=urn:contentItem:5F7T-S7N1-JJ1H-X2S8-00000-00&amp;context=" TargetMode="External" /><Relationship Id="rId543" Type="http://schemas.openxmlformats.org/officeDocument/2006/relationships/hyperlink" Target="https://advance.lexis.com/api/document?collection=cases-ca&amp;id=urn:contentItem:5F7T-S6Y1-F65M-6050-00000-00&amp;context=" TargetMode="External" /><Relationship Id="rId544" Type="http://schemas.openxmlformats.org/officeDocument/2006/relationships/hyperlink" Target="https://advance.lexis.com/api/document?collection=cases-ca&amp;id=urn:contentItem:5F7T-S7D1-FFFC-B12C-00000-00&amp;context=" TargetMode="External" /><Relationship Id="rId545" Type="http://schemas.openxmlformats.org/officeDocument/2006/relationships/hyperlink" Target="https://advance.lexis.com/api/document?collection=cases-ca&amp;id=urn:contentItem:5F7T-S751-F361-M0V7-00000-00&amp;context=" TargetMode="External" /><Relationship Id="rId546" Type="http://schemas.openxmlformats.org/officeDocument/2006/relationships/header" Target="header85.xml" /><Relationship Id="rId547" Type="http://schemas.openxmlformats.org/officeDocument/2006/relationships/header" Target="header86.xml" /><Relationship Id="rId548" Type="http://schemas.openxmlformats.org/officeDocument/2006/relationships/footer" Target="footer85.xml" /><Relationship Id="rId549" Type="http://schemas.openxmlformats.org/officeDocument/2006/relationships/footer" Target="footer86.xml" /><Relationship Id="rId55" Type="http://schemas.openxmlformats.org/officeDocument/2006/relationships/hyperlink" Target="https://advance.lexis.com/api/document?collection=cases-ca&amp;id=urn:contentItem:5R14-66C1-F1P7-B1KT-00000-00&amp;context=" TargetMode="External" /><Relationship Id="rId550" Type="http://schemas.openxmlformats.org/officeDocument/2006/relationships/header" Target="header87.xml" /><Relationship Id="rId551" Type="http://schemas.openxmlformats.org/officeDocument/2006/relationships/footer" Target="footer87.xml" /><Relationship Id="rId552" Type="http://schemas.openxmlformats.org/officeDocument/2006/relationships/hyperlink" Target="https://advance.lexis.com/api/document?collection=cases-ca&amp;id=urn:contentItem:5YPS-BVV1-F06F-20ND-00000-00&amp;context=" TargetMode="External" /><Relationship Id="rId553" Type="http://schemas.openxmlformats.org/officeDocument/2006/relationships/hyperlink" Target="https://advance.lexis.com/api/document?collection=cases-ca&amp;id=urn:contentItem:5F7T-S7M1-F4W2-621G-00000-00&amp;context=" TargetMode="External" /><Relationship Id="rId554" Type="http://schemas.openxmlformats.org/officeDocument/2006/relationships/hyperlink" Target="https://advance.lexis.com/api/document?collection=cases-ca&amp;id=urn:contentItem:5GCC-XVC1-F900-G4J7-00000-00&amp;context=" TargetMode="External" /><Relationship Id="rId555" Type="http://schemas.openxmlformats.org/officeDocument/2006/relationships/hyperlink" Target="https://advance.lexis.com/api/document?collection=cases-ca&amp;id=urn:contentItem:5F7T-S7P1-JCRC-B2JD-00000-00&amp;context=" TargetMode="External" /><Relationship Id="rId556" Type="http://schemas.openxmlformats.org/officeDocument/2006/relationships/hyperlink" Target="https://advance.lexis.com/api/document?collection=cases-ca&amp;id=urn:contentItem:5G7G-TY11-JCBX-S226-00000-00&amp;context=" TargetMode="External" /><Relationship Id="rId557" Type="http://schemas.openxmlformats.org/officeDocument/2006/relationships/hyperlink" Target="https://advance.lexis.com/api/document?collection=cases-ca&amp;id=urn:contentItem:5GCC-XVB1-JSXV-G04X-00000-00&amp;context=" TargetMode="External" /><Relationship Id="rId558" Type="http://schemas.openxmlformats.org/officeDocument/2006/relationships/header" Target="header88.xml" /><Relationship Id="rId559" Type="http://schemas.openxmlformats.org/officeDocument/2006/relationships/header" Target="header89.xml" /><Relationship Id="rId56" Type="http://schemas.openxmlformats.org/officeDocument/2006/relationships/hyperlink" Target="https://advance.lexis.com/api/document?collection=cases-ca&amp;id=urn:contentItem:5GB9-DSH1-F22N-X2C7-00000-00&amp;context=" TargetMode="External" /><Relationship Id="rId560" Type="http://schemas.openxmlformats.org/officeDocument/2006/relationships/footer" Target="footer88.xml" /><Relationship Id="rId561" Type="http://schemas.openxmlformats.org/officeDocument/2006/relationships/footer" Target="footer89.xml" /><Relationship Id="rId562" Type="http://schemas.openxmlformats.org/officeDocument/2006/relationships/header" Target="header90.xml" /><Relationship Id="rId563" Type="http://schemas.openxmlformats.org/officeDocument/2006/relationships/footer" Target="footer90.xml" /><Relationship Id="rId564" Type="http://schemas.openxmlformats.org/officeDocument/2006/relationships/hyperlink" Target="https://advance.lexis.com/api/document?collection=cases-ca&amp;id=urn:contentItem:5K6X-H241-JNS1-M0GP-00000-00&amp;context=" TargetMode="External" /><Relationship Id="rId565" Type="http://schemas.openxmlformats.org/officeDocument/2006/relationships/hyperlink" Target="https://advance.lexis.com/api/document?collection=cases-ca&amp;id=urn:contentItem:5F7T-S7C1-JXG3-X07C-00000-00&amp;context=" TargetMode="External" /><Relationship Id="rId566" Type="http://schemas.openxmlformats.org/officeDocument/2006/relationships/header" Target="header91.xml" /><Relationship Id="rId567" Type="http://schemas.openxmlformats.org/officeDocument/2006/relationships/header" Target="header92.xml" /><Relationship Id="rId568" Type="http://schemas.openxmlformats.org/officeDocument/2006/relationships/footer" Target="footer91.xml" /><Relationship Id="rId569" Type="http://schemas.openxmlformats.org/officeDocument/2006/relationships/footer" Target="footer92.xml" /><Relationship Id="rId57" Type="http://schemas.openxmlformats.org/officeDocument/2006/relationships/hyperlink" Target="https://advance.lexis.com/api/document?collection=cases-ca&amp;id=urn:contentItem:5F7T-S701-JF75-M4J3-00000-00&amp;context=" TargetMode="External" /><Relationship Id="rId570" Type="http://schemas.openxmlformats.org/officeDocument/2006/relationships/header" Target="header93.xml" /><Relationship Id="rId571" Type="http://schemas.openxmlformats.org/officeDocument/2006/relationships/footer" Target="footer93.xml" /><Relationship Id="rId572" Type="http://schemas.openxmlformats.org/officeDocument/2006/relationships/hyperlink" Target="https://advance.lexis.com/api/document?collection=cases-ca&amp;id=urn:contentItem:5TSR-R2N1-JFSV-G493-00000-00&amp;context=" TargetMode="External" /><Relationship Id="rId573" Type="http://schemas.openxmlformats.org/officeDocument/2006/relationships/hyperlink" Target="https://advance.lexis.com/api/document?collection=legislation-ca&amp;id=urn:contentItem:5W2C-X5K1-F5KY-B02G-00000-00&amp;context=" TargetMode="External" /><Relationship Id="rId574" Type="http://schemas.openxmlformats.org/officeDocument/2006/relationships/hyperlink" Target="https://advance.lexis.com/api/document?collection=legislation-ca&amp;id=urn:contentItem:5F41-1FK1-FJM6-60VK-00000-00&amp;context=" TargetMode="External" /><Relationship Id="rId575" Type="http://schemas.openxmlformats.org/officeDocument/2006/relationships/hyperlink" Target="https://advance.lexis.com/api/document?collection=cases-ca&amp;id=urn:contentItem:5HG9-CT61-FGJR-22X6-00000-00&amp;context=" TargetMode="External" /><Relationship Id="rId576" Type="http://schemas.openxmlformats.org/officeDocument/2006/relationships/hyperlink" Target="https://advance.lexis.com/api/document?collection=cases-ca&amp;id=urn:contentItem:5G7X-SNK1-FD4T-B005-00000-00&amp;context=" TargetMode="External" /><Relationship Id="rId577" Type="http://schemas.openxmlformats.org/officeDocument/2006/relationships/hyperlink" Target="https://advance.lexis.com/api/document?collection=cases-ca&amp;id=urn:contentItem:5F7T-S7F1-JBT7-X2PK-00000-00&amp;context=" TargetMode="External" /><Relationship Id="rId578" Type="http://schemas.openxmlformats.org/officeDocument/2006/relationships/hyperlink" Target="https://advance.lexis.com/api/document?collection=cases-ca&amp;id=urn:contentItem:5F7T-S7H1-JG02-S3DH-00000-00&amp;context=" TargetMode="External" /><Relationship Id="rId579" Type="http://schemas.openxmlformats.org/officeDocument/2006/relationships/hyperlink" Target="https://advance.lexis.com/api/document?collection=cases-ca&amp;id=urn:contentItem:5G6C-VP51-F7VM-S0MS-00000-00&amp;context=" TargetMode="External" /><Relationship Id="rId58" Type="http://schemas.openxmlformats.org/officeDocument/2006/relationships/hyperlink" Target="https://advance.lexis.com/api/document?collection=cases-ca&amp;id=urn:contentItem:5F7T-S711-JB2B-S117-00000-00&amp;context=" TargetMode="External" /><Relationship Id="rId580" Type="http://schemas.openxmlformats.org/officeDocument/2006/relationships/hyperlink" Target="https://advance.lexis.com/api/document?collection=cases-ca&amp;id=urn:contentItem:5F7T-S7B1-F7ND-G51X-00000-00&amp;context=" TargetMode="External" /><Relationship Id="rId581" Type="http://schemas.openxmlformats.org/officeDocument/2006/relationships/hyperlink" Target="https://advance.lexis.com/api/document?collection=cases-ca&amp;id=urn:contentItem:5HDC-MS71-FFFC-B1D7-00000-00&amp;context=" TargetMode="External" /><Relationship Id="rId582" Type="http://schemas.openxmlformats.org/officeDocument/2006/relationships/hyperlink" Target="https://advance.lexis.com/api/document?collection=cases-ca&amp;id=urn:contentItem:5F7T-S751-JG02-S24V-00000-00&amp;context=" TargetMode="External" /><Relationship Id="rId583" Type="http://schemas.openxmlformats.org/officeDocument/2006/relationships/hyperlink" Target="https://advance.lexis.com/api/document?collection=cases-ca&amp;id=urn:contentItem:5FX0-MRR1-JSJC-X155-00000-00&amp;context=" TargetMode="External" /><Relationship Id="rId584" Type="http://schemas.openxmlformats.org/officeDocument/2006/relationships/hyperlink" Target="https://advance.lexis.com/api/document?collection=cases-ca&amp;id=urn:contentItem:5M4Y-47R1-JC5P-G440-00000-00&amp;context=" TargetMode="External" /><Relationship Id="rId585" Type="http://schemas.openxmlformats.org/officeDocument/2006/relationships/hyperlink" Target="https://advance.lexis.com/api/document?collection=cases-ca&amp;id=urn:contentItem:5V9V-RDJ1-F5T5-M1Y7-00000-00&amp;context=" TargetMode="External" /><Relationship Id="rId586" Type="http://schemas.openxmlformats.org/officeDocument/2006/relationships/hyperlink" Target="https://advance.lexis.com/api/document?collection=cases-ca&amp;id=urn:contentItem:5F7T-S7M1-JCRC-B1HK-00000-00&amp;context=" TargetMode="External" /><Relationship Id="rId587" Type="http://schemas.openxmlformats.org/officeDocument/2006/relationships/header" Target="header94.xml" /><Relationship Id="rId588" Type="http://schemas.openxmlformats.org/officeDocument/2006/relationships/header" Target="header95.xml" /><Relationship Id="rId589" Type="http://schemas.openxmlformats.org/officeDocument/2006/relationships/footer" Target="footer94.xml" /><Relationship Id="rId59" Type="http://schemas.openxmlformats.org/officeDocument/2006/relationships/hyperlink" Target="https://advance.lexis.com/api/document?collection=cases-ca&amp;id=urn:contentItem:5NH3-PSK1-JCJ5-216N-00000-00&amp;context=" TargetMode="External" /><Relationship Id="rId590" Type="http://schemas.openxmlformats.org/officeDocument/2006/relationships/footer" Target="footer95.xml" /><Relationship Id="rId591" Type="http://schemas.openxmlformats.org/officeDocument/2006/relationships/header" Target="header96.xml" /><Relationship Id="rId592" Type="http://schemas.openxmlformats.org/officeDocument/2006/relationships/footer" Target="footer96.xml" /><Relationship Id="rId593" Type="http://schemas.openxmlformats.org/officeDocument/2006/relationships/hyperlink" Target="https://advance.lexis.com/api/document?collection=cases-ca&amp;id=urn:contentItem:5WRR-VPD1-FGRY-B2F3-00000-00&amp;context=" TargetMode="External" /><Relationship Id="rId594" Type="http://schemas.openxmlformats.org/officeDocument/2006/relationships/hyperlink" Target="https://advance.lexis.com/api/document?collection=cases-ca&amp;id=urn:contentItem:5F7T-S7K1-JSJC-X0NF-00000-00&amp;context=" TargetMode="External" /><Relationship Id="rId595" Type="http://schemas.openxmlformats.org/officeDocument/2006/relationships/hyperlink" Target="https://advance.lexis.com/api/document?collection=cases-ca&amp;id=urn:contentItem:5HFN-J5F1-DXHD-G420-00000-00&amp;context=" TargetMode="External" /><Relationship Id="rId596" Type="http://schemas.openxmlformats.org/officeDocument/2006/relationships/hyperlink" Target="https://advance.lexis.com/api/document?collection=cases-ca&amp;id=urn:contentItem:5F7T-S7B1-FH4C-X391-00000-00&amp;context=" TargetMode="External" /><Relationship Id="rId597" Type="http://schemas.openxmlformats.org/officeDocument/2006/relationships/header" Target="header97.xml" /><Relationship Id="rId598" Type="http://schemas.openxmlformats.org/officeDocument/2006/relationships/header" Target="header98.xml" /><Relationship Id="rId599" Type="http://schemas.openxmlformats.org/officeDocument/2006/relationships/footer" Target="footer97.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F1-JBT7-X2NX-00000-00&amp;context=" TargetMode="External" /><Relationship Id="rId600" Type="http://schemas.openxmlformats.org/officeDocument/2006/relationships/footer" Target="footer98.xml" /><Relationship Id="rId601" Type="http://schemas.openxmlformats.org/officeDocument/2006/relationships/header" Target="header99.xml" /><Relationship Id="rId602" Type="http://schemas.openxmlformats.org/officeDocument/2006/relationships/footer" Target="footer99.xml" /><Relationship Id="rId603" Type="http://schemas.openxmlformats.org/officeDocument/2006/relationships/hyperlink" Target="https://advance.lexis.com/api/document?collection=cases-ca&amp;id=urn:contentItem:5KCD-3JR1-JGHR-M0N9-00000-00&amp;context=" TargetMode="External" /><Relationship Id="rId604" Type="http://schemas.openxmlformats.org/officeDocument/2006/relationships/hyperlink" Target="https://advance.lexis.com/api/document?collection=cases-ca&amp;id=urn:contentItem:5F8T-N3V1-JTGH-B1C7-00000-00&amp;context=" TargetMode="External" /><Relationship Id="rId605" Type="http://schemas.openxmlformats.org/officeDocument/2006/relationships/hyperlink" Target="https://advance.lexis.com/api/document?collection=cases-ca&amp;id=urn:contentItem:5F7V-3DK1-JNY7-X2CK-00000-00&amp;context=" TargetMode="External" /><Relationship Id="rId606" Type="http://schemas.openxmlformats.org/officeDocument/2006/relationships/hyperlink" Target="https://advance.lexis.com/api/document?collection=cases-ca&amp;id=urn:contentItem:5F81-YH41-JX8W-M05J-00000-00&amp;context=" TargetMode="External" /><Relationship Id="rId607" Type="http://schemas.openxmlformats.org/officeDocument/2006/relationships/hyperlink" Target="https://advance.lexis.com/api/document?collection=cases-ca&amp;id=urn:contentItem:5F7T-S6W1-F5T5-M1CN-00000-00&amp;context=" TargetMode="External" /><Relationship Id="rId608" Type="http://schemas.openxmlformats.org/officeDocument/2006/relationships/hyperlink" Target="https://advance.lexis.com/api/document?collection=cases-ca&amp;id=urn:contentItem:5GJ2-WXC1-F4GK-M3PH-00000-00&amp;context=" TargetMode="External" /><Relationship Id="rId609" Type="http://schemas.openxmlformats.org/officeDocument/2006/relationships/hyperlink" Target="https://advance.lexis.com/api/document?collection=cases-ca&amp;id=urn:contentItem:5F8T-N3V1-JTGH-B184-00000-00&amp;context=" TargetMode="External" /><Relationship Id="rId61" Type="http://schemas.openxmlformats.org/officeDocument/2006/relationships/hyperlink" Target="https://advance.lexis.com/api/document?collection=legislation-ca&amp;id=urn:contentItem:5F41-1FJ1-JBDT-B066-00000-00&amp;context=" TargetMode="External" /><Relationship Id="rId610" Type="http://schemas.openxmlformats.org/officeDocument/2006/relationships/hyperlink" Target="https://advance.lexis.com/api/document?collection=cases-ca&amp;id=urn:contentItem:5F7T-S7H1-F016-S42W-00000-00&amp;context=" TargetMode="External" /><Relationship Id="rId611" Type="http://schemas.openxmlformats.org/officeDocument/2006/relationships/hyperlink" Target="https://advance.lexis.com/api/document?collection=cases-ca&amp;id=urn:contentItem:5F7T-S6V1-JFKM-61CW-00000-00&amp;context=" TargetMode="External" /><Relationship Id="rId612" Type="http://schemas.openxmlformats.org/officeDocument/2006/relationships/hyperlink" Target="https://advance.lexis.com/api/document?collection=cases-ca&amp;id=urn:contentItem:5F7T-S7C1-F7VM-S386-00000-00&amp;context=" TargetMode="External" /><Relationship Id="rId613" Type="http://schemas.openxmlformats.org/officeDocument/2006/relationships/hyperlink" Target="https://advance.lexis.com/api/document?collection=cases-ca&amp;id=urn:contentItem:5F7T-S761-JX8W-M330-00000-00&amp;context=" TargetMode="External" /><Relationship Id="rId614" Type="http://schemas.openxmlformats.org/officeDocument/2006/relationships/hyperlink" Target="https://advance.lexis.com/api/document?collection=cases-ca&amp;id=urn:contentItem:5F7T-S781-JC5P-G1JG-00000-00&amp;context=" TargetMode="External" /><Relationship Id="rId615" Type="http://schemas.openxmlformats.org/officeDocument/2006/relationships/hyperlink" Target="https://advance.lexis.com/api/document?collection=cases-ca&amp;id=urn:contentItem:5F7T-S7K1-DY33-B1FW-00000-00&amp;context=" TargetMode="External" /><Relationship Id="rId616" Type="http://schemas.openxmlformats.org/officeDocument/2006/relationships/hyperlink" Target="https://advance.lexis.com/api/document?collection=cases-ca&amp;id=urn:contentItem:5F7T-S7G1-JBT7-X386-00000-00&amp;context=" TargetMode="External" /><Relationship Id="rId617" Type="http://schemas.openxmlformats.org/officeDocument/2006/relationships/header" Target="header100.xml" /><Relationship Id="rId618" Type="http://schemas.openxmlformats.org/officeDocument/2006/relationships/header" Target="header101.xml" /><Relationship Id="rId619" Type="http://schemas.openxmlformats.org/officeDocument/2006/relationships/footer" Target="footer100.xml" /><Relationship Id="rId62" Type="http://schemas.openxmlformats.org/officeDocument/2006/relationships/hyperlink" Target="https://advance.lexis.com/api/document?collection=cases-ca&amp;id=urn:contentItem:5JH9-BW81-F22N-X485-00000-00&amp;context=" TargetMode="External" /><Relationship Id="rId620" Type="http://schemas.openxmlformats.org/officeDocument/2006/relationships/footer" Target="footer101.xml" /><Relationship Id="rId621" Type="http://schemas.openxmlformats.org/officeDocument/2006/relationships/header" Target="header102.xml" /><Relationship Id="rId622" Type="http://schemas.openxmlformats.org/officeDocument/2006/relationships/footer" Target="footer102.xml" /><Relationship Id="rId623" Type="http://schemas.openxmlformats.org/officeDocument/2006/relationships/hyperlink" Target="https://advance.lexis.com/api/document?collection=cases-ca&amp;id=urn:contentItem:5YK4-TXP1-F60C-X30P-00000-00&amp;context=" TargetMode="External" /><Relationship Id="rId624" Type="http://schemas.openxmlformats.org/officeDocument/2006/relationships/hyperlink" Target="https://advance.lexis.com/api/document?collection=cases-ca&amp;id=urn:contentItem:5F7T-S7K1-DY33-B1HD-00000-00&amp;context=" TargetMode="External" /><Relationship Id="rId625" Type="http://schemas.openxmlformats.org/officeDocument/2006/relationships/hyperlink" Target="https://advance.lexis.com/api/document?collection=cases-ca&amp;id=urn:contentItem:5F7T-S6Y1-JF75-M3V6-00000-00&amp;context=" TargetMode="External" /><Relationship Id="rId626" Type="http://schemas.openxmlformats.org/officeDocument/2006/relationships/hyperlink" Target="https://advance.lexis.com/api/document?collection=cases-ca&amp;id=urn:contentItem:5F8T-N3V1-FC1F-M43G-00000-00&amp;context=" TargetMode="External" /><Relationship Id="rId627" Type="http://schemas.openxmlformats.org/officeDocument/2006/relationships/hyperlink" Target="https://advance.lexis.com/api/document?collection=cases-ca&amp;id=urn:contentItem:5F81-YGM1-JG02-S110-00000-00&amp;context=" TargetMode="External" /><Relationship Id="rId628" Type="http://schemas.openxmlformats.org/officeDocument/2006/relationships/hyperlink" Target="https://advance.lexis.com/api/document?collection=cases-ca&amp;id=urn:contentItem:5F7T-S7F1-JBT7-X2RC-00000-00&amp;context=" TargetMode="External" /><Relationship Id="rId629" Type="http://schemas.openxmlformats.org/officeDocument/2006/relationships/hyperlink" Target="https://advance.lexis.com/api/document?collection=cases-ca&amp;id=urn:contentItem:5F7T-S7G1-JPP5-2211-00000-00&amp;context=" TargetMode="External" /><Relationship Id="rId63" Type="http://schemas.openxmlformats.org/officeDocument/2006/relationships/hyperlink" Target="https://advance.lexis.com/api/document?collection=cases-ca&amp;id=urn:contentItem:5GFR-6WX1-JW5H-X1JD-00000-00&amp;context=" TargetMode="External" /><Relationship Id="rId630" Type="http://schemas.openxmlformats.org/officeDocument/2006/relationships/hyperlink" Target="https://advance.lexis.com/api/document?collection=cases-ca&amp;id=urn:contentItem:5F7T-S741-DY89-M3SF-00000-00&amp;context=" TargetMode="External" /><Relationship Id="rId631" Type="http://schemas.openxmlformats.org/officeDocument/2006/relationships/hyperlink" Target="https://advance.lexis.com/api/document?collection=cases-ca&amp;id=urn:contentItem:5F7T-S6R1-JF75-M2K1-00000-00&amp;context=" TargetMode="External" /><Relationship Id="rId632" Type="http://schemas.openxmlformats.org/officeDocument/2006/relationships/hyperlink" Target="https://advance.lexis.com/api/document?collection=cases-ca&amp;id=urn:contentItem:5F8T-N3R1-JJSF-22T7-00000-00&amp;context=" TargetMode="External" /><Relationship Id="rId633" Type="http://schemas.openxmlformats.org/officeDocument/2006/relationships/hyperlink" Target="https://advance.lexis.com/api/document?collection=cases-ca&amp;id=urn:contentItem:5F7T-S6Y1-JPP5-21CP-00000-00&amp;context=" TargetMode="External" /><Relationship Id="rId634" Type="http://schemas.openxmlformats.org/officeDocument/2006/relationships/hyperlink" Target="https://advance.lexis.com/api/document?collection=cases-ca&amp;id=urn:contentItem:5F7T-S7G1-F5KY-B1PT-00000-00&amp;context=" TargetMode="External" /><Relationship Id="rId635" Type="http://schemas.openxmlformats.org/officeDocument/2006/relationships/hyperlink" Target="https://advance.lexis.com/api/document?collection=cases-ca&amp;id=urn:contentItem:5F7T-S7H1-F016-S427-00000-00&amp;context=" TargetMode="External" /><Relationship Id="rId636" Type="http://schemas.openxmlformats.org/officeDocument/2006/relationships/hyperlink" Target="https://advance.lexis.com/api/document?collection=cases-ca&amp;id=urn:contentItem:5F81-YGW1-DYFH-X05W-00000-00&amp;context=" TargetMode="External" /><Relationship Id="rId637" Type="http://schemas.openxmlformats.org/officeDocument/2006/relationships/hyperlink" Target="https://advance.lexis.com/api/document?collection=cases-ca&amp;id=urn:contentItem:5F8T-N3V1-FH4C-X1XY-00000-00&amp;context=" TargetMode="External" /><Relationship Id="rId638" Type="http://schemas.openxmlformats.org/officeDocument/2006/relationships/hyperlink" Target="https://advance.lexis.com/api/document?collection=cases-ca&amp;id=urn:contentItem:5T2X-72H1-JNJT-B2V0-00000-00&amp;context=" TargetMode="External" /><Relationship Id="rId639" Type="http://schemas.openxmlformats.org/officeDocument/2006/relationships/hyperlink" Target="https://advance.lexis.com/api/document?collection=cases-ca&amp;id=urn:contentItem:5V68-KSS1-JCBX-S4M9-00000-00&amp;context=" TargetMode="External" /><Relationship Id="rId64" Type="http://schemas.openxmlformats.org/officeDocument/2006/relationships/header" Target="header10.xml" /><Relationship Id="rId640" Type="http://schemas.openxmlformats.org/officeDocument/2006/relationships/hyperlink" Target="https://advance.lexis.com/api/document?collection=cases-ca&amp;id=urn:contentItem:5F8P-SFX1-JPP5-2285-00000-00&amp;context=" TargetMode="External" /><Relationship Id="rId641" Type="http://schemas.openxmlformats.org/officeDocument/2006/relationships/hyperlink" Target="https://advance.lexis.com/api/document?collection=cases-ca&amp;id=urn:contentItem:5F82-1SK1-FGJR-24FT-00000-00&amp;context=" TargetMode="External" /><Relationship Id="rId642" Type="http://schemas.openxmlformats.org/officeDocument/2006/relationships/hyperlink" Target="https://advance.lexis.com/api/document?collection=cases-ca&amp;id=urn:contentItem:5F8T-N3V1-FH4C-X234-00000-00&amp;context=" TargetMode="External" /><Relationship Id="rId643" Type="http://schemas.openxmlformats.org/officeDocument/2006/relationships/hyperlink" Target="https://advance.lexis.com/api/document?collection=cases-ca&amp;id=urn:contentItem:5F8P-SFH1-JS0R-214G-00000-00&amp;context=" TargetMode="External" /><Relationship Id="rId644" Type="http://schemas.openxmlformats.org/officeDocument/2006/relationships/hyperlink" Target="https://advance.lexis.com/api/document?collection=cases-ca&amp;id=urn:contentItem:5F82-1SJ1-JBDT-B4JP-00000-00&amp;context=" TargetMode="External" /><Relationship Id="rId645" Type="http://schemas.openxmlformats.org/officeDocument/2006/relationships/hyperlink" Target="https://advance.lexis.com/api/document?collection=cases-ca&amp;id=urn:contentItem:5NHR-M691-FH4C-X2C9-00000-00&amp;context=" TargetMode="External" /><Relationship Id="rId646" Type="http://schemas.openxmlformats.org/officeDocument/2006/relationships/hyperlink" Target="https://advance.lexis.com/api/document?collection=cases-ca&amp;id=urn:contentItem:5F8T-N3V1-JF75-M39V-00000-00&amp;context=" TargetMode="External" /><Relationship Id="rId647" Type="http://schemas.openxmlformats.org/officeDocument/2006/relationships/hyperlink" Target="https://advance.lexis.com/api/document?collection=cases-ca&amp;id=urn:contentItem:5F7T-S7M1-JCRC-B1J7-00000-00&amp;context=" TargetMode="External" /><Relationship Id="rId648" Type="http://schemas.openxmlformats.org/officeDocument/2006/relationships/hyperlink" Target="https://advance.lexis.com/api/document?collection=cases-ca&amp;id=urn:contentItem:5F7T-S751-JX3N-B0V9-00000-00&amp;context=" TargetMode="External" /><Relationship Id="rId649" Type="http://schemas.openxmlformats.org/officeDocument/2006/relationships/hyperlink" Target="https://advance.lexis.com/api/document?collection=cases-ca&amp;id=urn:contentItem:5F7T-S731-JC0G-63HG-00000-00&amp;context=" TargetMode="External" /><Relationship Id="rId65" Type="http://schemas.openxmlformats.org/officeDocument/2006/relationships/header" Target="header11.xml" /><Relationship Id="rId650" Type="http://schemas.openxmlformats.org/officeDocument/2006/relationships/header" Target="header103.xml" /><Relationship Id="rId651" Type="http://schemas.openxmlformats.org/officeDocument/2006/relationships/header" Target="header104.xml" /><Relationship Id="rId652" Type="http://schemas.openxmlformats.org/officeDocument/2006/relationships/footer" Target="footer103.xml" /><Relationship Id="rId653" Type="http://schemas.openxmlformats.org/officeDocument/2006/relationships/footer" Target="footer104.xml" /><Relationship Id="rId654" Type="http://schemas.openxmlformats.org/officeDocument/2006/relationships/header" Target="header105.xml" /><Relationship Id="rId655" Type="http://schemas.openxmlformats.org/officeDocument/2006/relationships/footer" Target="footer105.xml" /><Relationship Id="rId656" Type="http://schemas.openxmlformats.org/officeDocument/2006/relationships/hyperlink" Target="https://advance.lexis.com/api/document?collection=cases-ca&amp;id=urn:contentItem:5F7T-S7P1-JNJT-B2B2-00000-00&amp;context=" TargetMode="External" /><Relationship Id="rId657" Type="http://schemas.openxmlformats.org/officeDocument/2006/relationships/hyperlink" Target="https://advance.lexis.com/api/document?collection=cases-ca&amp;id=urn:contentItem:5F16-93C1-JKHB-638K-00000-00&amp;context=" TargetMode="External" /><Relationship Id="rId658" Type="http://schemas.openxmlformats.org/officeDocument/2006/relationships/hyperlink" Target="https://advance.lexis.com/api/document?collection=cases-ca&amp;id=urn:contentItem:5F7T-S7F1-FFFC-B22K-00000-00&amp;context=" TargetMode="External" /><Relationship Id="rId659" Type="http://schemas.openxmlformats.org/officeDocument/2006/relationships/hyperlink" Target="https://advance.lexis.com/api/document?collection=cases-ca&amp;id=urn:contentItem:5F7T-S771-FG68-G0XD-00000-00&amp;context=" TargetMode="External" /><Relationship Id="rId66" Type="http://schemas.openxmlformats.org/officeDocument/2006/relationships/footer" Target="footer10.xml" /><Relationship Id="rId660" Type="http://schemas.openxmlformats.org/officeDocument/2006/relationships/hyperlink" Target="https://advance.lexis.com/api/document?collection=cases-ca&amp;id=urn:contentItem:5F7T-S7K1-F528-G2M6-00000-00&amp;context=" TargetMode="External" /><Relationship Id="rId661" Type="http://schemas.openxmlformats.org/officeDocument/2006/relationships/hyperlink" Target="https://advance.lexis.com/api/document?collection=cases-ca&amp;id=urn:contentItem:5F7T-S7N1-F06F-24PK-00000-00&amp;context=" TargetMode="External" /><Relationship Id="rId662" Type="http://schemas.openxmlformats.org/officeDocument/2006/relationships/hyperlink" Target="https://advance.lexis.com/api/document?collection=cases-ca&amp;id=urn:contentItem:5F7T-S7B1-JCJ5-202B-00000-00&amp;context=" TargetMode="External" /><Relationship Id="rId663" Type="http://schemas.openxmlformats.org/officeDocument/2006/relationships/hyperlink" Target="https://advance.lexis.com/api/document?collection=cases-ca&amp;id=urn:contentItem:5F82-1SF1-F361-M456-00000-00&amp;context=" TargetMode="External" /><Relationship Id="rId664" Type="http://schemas.openxmlformats.org/officeDocument/2006/relationships/hyperlink" Target="https://advance.lexis.com/api/document?collection=cases-ca&amp;id=urn:contentItem:5F7T-S721-F4NT-X2DF-00000-00&amp;context=" TargetMode="External" /><Relationship Id="rId665" Type="http://schemas.openxmlformats.org/officeDocument/2006/relationships/hyperlink" Target="https://advance.lexis.com/api/document?collection=cases-ca&amp;id=urn:contentItem:5F7H-SCN1-FG12-6108-00000-00&amp;context=" TargetMode="External" /><Relationship Id="rId666" Type="http://schemas.openxmlformats.org/officeDocument/2006/relationships/hyperlink" Target="https://advance.lexis.com/api/document?collection=cases-ca&amp;id=urn:contentItem:5F7T-S7H1-JCRC-B0RW-00000-00&amp;context=" TargetMode="External" /><Relationship Id="rId667" Type="http://schemas.openxmlformats.org/officeDocument/2006/relationships/hyperlink" Target="https://advance.lexis.com/api/document?collection=cases-ca&amp;id=urn:contentItem:5F82-1SH1-F8KH-X1R1-00000-00&amp;context=" TargetMode="External" /><Relationship Id="rId668" Type="http://schemas.openxmlformats.org/officeDocument/2006/relationships/hyperlink" Target="https://advance.lexis.com/api/document?collection=cases-ca&amp;id=urn:contentItem:5F7T-S7C1-F4NT-X3M0-00000-00&amp;context=" TargetMode="External" /><Relationship Id="rId669" Type="http://schemas.openxmlformats.org/officeDocument/2006/relationships/hyperlink" Target="https://advance.lexis.com/api/document?collection=cases-ca&amp;id=urn:contentItem:5F7T-S7D1-FCSB-S367-00000-00&amp;context=" TargetMode="External" /><Relationship Id="rId67" Type="http://schemas.openxmlformats.org/officeDocument/2006/relationships/footer" Target="footer11.xml" /><Relationship Id="rId670" Type="http://schemas.openxmlformats.org/officeDocument/2006/relationships/hyperlink" Target="https://advance.lexis.com/api/document?collection=cases-ca&amp;id=urn:contentItem:5F7T-S6S1-FFTT-X058-00000-00&amp;context=" TargetMode="External" /><Relationship Id="rId671" Type="http://schemas.openxmlformats.org/officeDocument/2006/relationships/hyperlink" Target="https://advance.lexis.com/api/document?collection=cases-ca&amp;id=urn:contentItem:5F7V-3DK1-FCYK-2454-00000-00&amp;context=" TargetMode="External" /><Relationship Id="rId672" Type="http://schemas.openxmlformats.org/officeDocument/2006/relationships/hyperlink" Target="https://advance.lexis.com/api/document?collection=cases-ca&amp;id=urn:contentItem:5F7T-S7M1-JFSV-G3S6-00000-00&amp;context=" TargetMode="External" /><Relationship Id="rId673" Type="http://schemas.openxmlformats.org/officeDocument/2006/relationships/hyperlink" Target="https://advance.lexis.com/api/document?collection=cases-ca&amp;id=urn:contentItem:5F7T-S7H1-F016-S3ST-00000-00&amp;context=" TargetMode="External" /><Relationship Id="rId674" Type="http://schemas.openxmlformats.org/officeDocument/2006/relationships/hyperlink" Target="https://advance.lexis.com/api/document?collection=cases-ca&amp;id=urn:contentItem:5F8W-M441-JWXF-2012-00000-00&amp;context=" TargetMode="External" /><Relationship Id="rId675" Type="http://schemas.openxmlformats.org/officeDocument/2006/relationships/hyperlink" Target="https://advance.lexis.com/api/document?collection=cases-ca&amp;id=urn:contentItem:5XR8-3VW1-JYYX-64HN-00000-00&amp;context=" TargetMode="External" /><Relationship Id="rId676" Type="http://schemas.openxmlformats.org/officeDocument/2006/relationships/hyperlink" Target="https://advance.lexis.com/api/document?collection=cases-ca&amp;id=urn:contentItem:5F7T-S6X1-K0BB-S057-00000-00&amp;context=" TargetMode="External" /><Relationship Id="rId677" Type="http://schemas.openxmlformats.org/officeDocument/2006/relationships/hyperlink" Target="https://advance.lexis.com/api/document?collection=cases-ca&amp;id=urn:contentItem:5F7T-S7F1-DXWW-23VR-00000-00&amp;context=" TargetMode="External" /><Relationship Id="rId678" Type="http://schemas.openxmlformats.org/officeDocument/2006/relationships/hyperlink" Target="https://advance.lexis.com/api/document?collection=cases-ca&amp;id=urn:contentItem:5F7T-S781-DYMS-61GK-00000-00&amp;context=" TargetMode="External" /><Relationship Id="rId679" Type="http://schemas.openxmlformats.org/officeDocument/2006/relationships/hyperlink" Target="https://advance.lexis.com/api/document?collection=cases-ca&amp;id=urn:contentItem:5F7T-S701-JJ6S-61J5-00000-00&amp;context=" TargetMode="External" /><Relationship Id="rId68" Type="http://schemas.openxmlformats.org/officeDocument/2006/relationships/header" Target="header12.xml" /><Relationship Id="rId680" Type="http://schemas.openxmlformats.org/officeDocument/2006/relationships/hyperlink" Target="https://advance.lexis.com/api/document?collection=cases-ca&amp;id=urn:contentItem:5F8T-N3V1-FC1F-M428-00000-00&amp;context=" TargetMode="External" /><Relationship Id="rId681" Type="http://schemas.openxmlformats.org/officeDocument/2006/relationships/hyperlink" Target="https://advance.lexis.com/api/document?collection=cases-ca&amp;id=urn:contentItem:5F7T-S7C1-JSRM-60XN-00000-00&amp;context=" TargetMode="External" /><Relationship Id="rId682" Type="http://schemas.openxmlformats.org/officeDocument/2006/relationships/hyperlink" Target="https://advance.lexis.com/api/document?collection=cases-ca&amp;id=urn:contentItem:5F7T-S731-JC0G-63FP-00000-00&amp;context=" TargetMode="External" /><Relationship Id="rId683" Type="http://schemas.openxmlformats.org/officeDocument/2006/relationships/header" Target="header106.xml" /><Relationship Id="rId684" Type="http://schemas.openxmlformats.org/officeDocument/2006/relationships/header" Target="header107.xml" /><Relationship Id="rId685" Type="http://schemas.openxmlformats.org/officeDocument/2006/relationships/footer" Target="footer106.xml" /><Relationship Id="rId686" Type="http://schemas.openxmlformats.org/officeDocument/2006/relationships/footer" Target="footer107.xml" /><Relationship Id="rId687" Type="http://schemas.openxmlformats.org/officeDocument/2006/relationships/header" Target="header108.xml" /><Relationship Id="rId688" Type="http://schemas.openxmlformats.org/officeDocument/2006/relationships/footer" Target="footer108.xml" /><Relationship Id="rId689" Type="http://schemas.openxmlformats.org/officeDocument/2006/relationships/hyperlink" Target="https://advance.lexis.com/api/document?collection=cases-ca&amp;id=urn:contentItem:5WGP-WYK1-JKHB-63J6-00000-00&amp;context=" TargetMode="External" /><Relationship Id="rId69" Type="http://schemas.openxmlformats.org/officeDocument/2006/relationships/footer" Target="footer12.xml" /><Relationship Id="rId690" Type="http://schemas.openxmlformats.org/officeDocument/2006/relationships/hyperlink" Target="https://advance.lexis.com/api/document?collection=cases-ca&amp;id=urn:contentItem:5F7T-S7K1-JNY7-X4CW-00000-00&amp;context=" TargetMode="External" /><Relationship Id="rId691" Type="http://schemas.openxmlformats.org/officeDocument/2006/relationships/hyperlink" Target="https://advance.lexis.com/api/document?collection=cases-ca&amp;id=urn:contentItem:5F7T-S7N1-JW09-M15F-00000-00&amp;context=" TargetMode="External" /><Relationship Id="rId692" Type="http://schemas.openxmlformats.org/officeDocument/2006/relationships/hyperlink" Target="https://advance.lexis.com/api/document?collection=cases-ca&amp;id=urn:contentItem:5RRK-9081-JCBX-S0GX-00000-00&amp;context=" TargetMode="External" /><Relationship Id="rId693" Type="http://schemas.openxmlformats.org/officeDocument/2006/relationships/hyperlink" Target="https://advance.lexis.com/api/document?collection=cases-ca&amp;id=urn:contentItem:5F7T-S781-FH4C-X2VX-00000-00&amp;context=" TargetMode="External" /><Relationship Id="rId694" Type="http://schemas.openxmlformats.org/officeDocument/2006/relationships/hyperlink" Target="https://advance.lexis.com/api/document?collection=cases-ca&amp;id=urn:contentItem:5F7T-S7N1-JW09-M155-00000-00&amp;context=" TargetMode="External" /><Relationship Id="rId695" Type="http://schemas.openxmlformats.org/officeDocument/2006/relationships/hyperlink" Target="https://advance.lexis.com/api/document?collection=cases-ca&amp;id=urn:contentItem:5F7T-S7G1-JBT7-X3JF-00000-00&amp;context=" TargetMode="External" /><Relationship Id="rId696" Type="http://schemas.openxmlformats.org/officeDocument/2006/relationships/hyperlink" Target="https://advance.lexis.com/api/document?collection=cases-ca&amp;id=urn:contentItem:5F8P-T8T1-FFMK-M1DB-00000-00&amp;context=" TargetMode="External" /><Relationship Id="rId697" Type="http://schemas.openxmlformats.org/officeDocument/2006/relationships/hyperlink" Target="https://advance.lexis.com/api/document?collection=cases-ca&amp;id=urn:contentItem:5F7T-S7J1-FGCG-S03S-00000-00&amp;context=" TargetMode="External" /><Relationship Id="rId698" Type="http://schemas.openxmlformats.org/officeDocument/2006/relationships/hyperlink" Target="https://advance.lexis.com/api/document?collection=cases-ca&amp;id=urn:contentItem:5F7T-S7G1-FCYK-2085-00000-00&amp;context=" TargetMode="External" /><Relationship Id="rId699" Type="http://schemas.openxmlformats.org/officeDocument/2006/relationships/header" Target="header109.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D1-F7ND-G0GJ-00000-00&amp;context=" TargetMode="External" /><Relationship Id="rId700" Type="http://schemas.openxmlformats.org/officeDocument/2006/relationships/header" Target="header110.xml" /><Relationship Id="rId701" Type="http://schemas.openxmlformats.org/officeDocument/2006/relationships/footer" Target="footer109.xml" /><Relationship Id="rId702" Type="http://schemas.openxmlformats.org/officeDocument/2006/relationships/footer" Target="footer110.xml" /><Relationship Id="rId703" Type="http://schemas.openxmlformats.org/officeDocument/2006/relationships/header" Target="header111.xml" /><Relationship Id="rId704" Type="http://schemas.openxmlformats.org/officeDocument/2006/relationships/footer" Target="footer111.xml" /><Relationship Id="rId705" Type="http://schemas.openxmlformats.org/officeDocument/2006/relationships/hyperlink" Target="https://advance.lexis.com/api/document?collection=cases-ca&amp;id=urn:contentItem:5VRT-P4C1-JGHR-M0H3-00000-00&amp;context=" TargetMode="External" /><Relationship Id="rId706" Type="http://schemas.openxmlformats.org/officeDocument/2006/relationships/hyperlink" Target="https://advance.lexis.com/api/document?collection=cases-ca&amp;id=urn:contentItem:5FXJ-PSX1-JNJT-B0JG-00000-00&amp;context=" TargetMode="External" /><Relationship Id="rId707" Type="http://schemas.openxmlformats.org/officeDocument/2006/relationships/hyperlink" Target="https://advance.lexis.com/api/document?collection=cases-ca&amp;id=urn:contentItem:5RYS-K5V1-FD4T-B45B-00000-00&amp;context=" TargetMode="External" /><Relationship Id="rId708" Type="http://schemas.openxmlformats.org/officeDocument/2006/relationships/hyperlink" Target="https://advance.lexis.com/api/document?collection=cases-ca&amp;id=urn:contentItem:5F7T-S7P1-F2TK-239B-00000-00&amp;context=" TargetMode="External" /><Relationship Id="rId709" Type="http://schemas.openxmlformats.org/officeDocument/2006/relationships/hyperlink" Target="https://advance.lexis.com/api/document?collection=cases-ca&amp;id=urn:contentItem:5F7T-S771-JTGH-B150-00000-00&amp;context=" TargetMode="External" /><Relationship Id="rId71" Type="http://schemas.openxmlformats.org/officeDocument/2006/relationships/hyperlink" Target="https://advance.lexis.com/api/document?collection=cases-ca&amp;id=urn:contentItem:5F7T-S6W1-F7ND-G2SF-00000-00&amp;context=" TargetMode="External" /><Relationship Id="rId710" Type="http://schemas.openxmlformats.org/officeDocument/2006/relationships/hyperlink" Target="https://advance.lexis.com/api/document?collection=cases-ca&amp;id=urn:contentItem:5F7T-S6Y1-DY33-B0BC-00000-00&amp;context=" TargetMode="External" /><Relationship Id="rId711" Type="http://schemas.openxmlformats.org/officeDocument/2006/relationships/hyperlink" Target="https://advance.lexis.com/api/document?collection=cases-ca&amp;id=urn:contentItem:5F8T-N3V1-JTGH-B1GY-00000-00&amp;context=" TargetMode="External" /><Relationship Id="rId712" Type="http://schemas.openxmlformats.org/officeDocument/2006/relationships/hyperlink" Target="https://advance.lexis.com/api/document?collection=cases-ca&amp;id=urn:contentItem:5F7T-S711-JB2B-S13W-00000-00&amp;context=" TargetMode="External" /><Relationship Id="rId713" Type="http://schemas.openxmlformats.org/officeDocument/2006/relationships/hyperlink" Target="https://advance.lexis.com/api/document?collection=cases-ca&amp;id=urn:contentItem:5F81-VJV1-F8D9-M14P-00000-00&amp;context=" TargetMode="External" /><Relationship Id="rId714" Type="http://schemas.openxmlformats.org/officeDocument/2006/relationships/hyperlink" Target="https://advance.lexis.com/api/document?collection=cases-ca&amp;id=urn:contentItem:5F7T-S7F1-JBT7-X2X7-00000-00&amp;context=" TargetMode="External" /><Relationship Id="rId715" Type="http://schemas.openxmlformats.org/officeDocument/2006/relationships/hyperlink" Target="https://advance.lexis.com/api/document?collection=cases-ca&amp;id=urn:contentItem:5F7T-S7P1-JP4G-61SM-00000-00&amp;context=" TargetMode="External" /><Relationship Id="rId716" Type="http://schemas.openxmlformats.org/officeDocument/2006/relationships/hyperlink" Target="https://advance.lexis.com/api/document?collection=cases-ca&amp;id=urn:contentItem:5F7T-S701-JBT7-X2BC-00000-00&amp;context=" TargetMode="External" /><Relationship Id="rId717" Type="http://schemas.openxmlformats.org/officeDocument/2006/relationships/hyperlink" Target="https://advance.lexis.com/api/document?collection=cases-ca&amp;id=urn:contentItem:5F8P-SDB1-JJ6S-64XJ-00000-00&amp;context=" TargetMode="External" /><Relationship Id="rId718" Type="http://schemas.openxmlformats.org/officeDocument/2006/relationships/hyperlink" Target="https://advance.lexis.com/api/document?collection=cases-ca&amp;id=urn:contentItem:5F8W-M4B1-FG68-G3PS-00000-00&amp;context=" TargetMode="External" /><Relationship Id="rId719" Type="http://schemas.openxmlformats.org/officeDocument/2006/relationships/hyperlink" Target="https://advance.lexis.com/api/document?collection=cases-ca&amp;id=urn:contentItem:5F8W-M4B1-F8SS-61P6-00000-00&amp;context=" TargetMode="External" /><Relationship Id="rId72" Type="http://schemas.openxmlformats.org/officeDocument/2006/relationships/hyperlink" Target="https://advance.lexis.com/api/document?collection=cases-ca&amp;id=urn:contentItem:5F7T-S701-FJDY-X27W-00000-00&amp;context=" TargetMode="External" /><Relationship Id="rId720" Type="http://schemas.openxmlformats.org/officeDocument/2006/relationships/hyperlink" Target="https://advance.lexis.com/api/document?collection=cases-ca&amp;id=urn:contentItem:5F8P-SG91-F016-S0Y4-00000-00&amp;context=" TargetMode="External" /><Relationship Id="rId721" Type="http://schemas.openxmlformats.org/officeDocument/2006/relationships/hyperlink" Target="https://advance.lexis.com/api/document?collection=cases-ca&amp;id=urn:contentItem:5F8P-SBT1-JWBS-64NK-00000-00&amp;context=" TargetMode="External" /><Relationship Id="rId722" Type="http://schemas.openxmlformats.org/officeDocument/2006/relationships/hyperlink" Target="https://advance.lexis.com/api/document?collection=cases-ca&amp;id=urn:contentItem:5F7T-S701-JJ6S-61RK-00000-00&amp;context=" TargetMode="External" /><Relationship Id="rId723" Type="http://schemas.openxmlformats.org/officeDocument/2006/relationships/hyperlink" Target="https://advance.lexis.com/api/document?collection=cases-ca&amp;id=urn:contentItem:5F7T-S701-F8KH-X16W-00000-00&amp;context=" TargetMode="External" /><Relationship Id="rId724" Type="http://schemas.openxmlformats.org/officeDocument/2006/relationships/hyperlink" Target="https://advance.lexis.com/api/document?collection=cases-ca&amp;id=urn:contentItem:5F7T-S711-JNY7-X3DF-00000-00&amp;context=" TargetMode="External" /><Relationship Id="rId725" Type="http://schemas.openxmlformats.org/officeDocument/2006/relationships/hyperlink" Target="https://advance.lexis.com/api/document?collection=cases-ca&amp;id=urn:contentItem:5F7T-S751-JGHR-M1MX-00000-00&amp;context=" TargetMode="External" /><Relationship Id="rId726" Type="http://schemas.openxmlformats.org/officeDocument/2006/relationships/hyperlink" Target="https://advance.lexis.com/api/document?collection=cases-ca&amp;id=urn:contentItem:5GCC-XVC1-FK0M-S002-00000-00&amp;context=" TargetMode="External" /><Relationship Id="rId727" Type="http://schemas.openxmlformats.org/officeDocument/2006/relationships/hyperlink" Target="https://advance.lexis.com/api/document?collection=cases-ca&amp;id=urn:contentItem:5F7T-S7P1-JCRC-B1Y8-00000-00&amp;context=" TargetMode="External" /><Relationship Id="rId728" Type="http://schemas.openxmlformats.org/officeDocument/2006/relationships/hyperlink" Target="https://advance.lexis.com/api/document?collection=cases-ca&amp;id=urn:contentItem:5P57-9BJ1-FCSB-S43M-00000-00&amp;context=" TargetMode="External" /><Relationship Id="rId729" Type="http://schemas.openxmlformats.org/officeDocument/2006/relationships/hyperlink" Target="https://advance.lexis.com/api/document?collection=cases-ca&amp;id=urn:contentItem:5RRK-9081-JCBX-S0FW-00000-00&amp;context=" TargetMode="External" /><Relationship Id="rId73" Type="http://schemas.openxmlformats.org/officeDocument/2006/relationships/hyperlink" Target="https://advance.lexis.com/api/document?collection=cases-ca&amp;id=urn:contentItem:5F7T-S721-FG12-61W6-00000-00&amp;context=" TargetMode="External" /><Relationship Id="rId730" Type="http://schemas.openxmlformats.org/officeDocument/2006/relationships/hyperlink" Target="https://advance.lexis.com/api/document?collection=cases-ca&amp;id=urn:contentItem:5VH6-SN61-JFDC-X2PN-00000-00&amp;context=" TargetMode="External" /><Relationship Id="rId731" Type="http://schemas.openxmlformats.org/officeDocument/2006/relationships/hyperlink" Target="https://advance.lexis.com/api/document?collection=cases-ca&amp;id=urn:contentItem:5F8T-N3T1-JJSF-235C-00000-00&amp;context=" TargetMode="External" /><Relationship Id="rId732" Type="http://schemas.openxmlformats.org/officeDocument/2006/relationships/hyperlink" Target="https://advance.lexis.com/api/document?collection=cases-ca&amp;id=urn:contentItem:5F8P-SDS1-F956-S0DP-00000-00&amp;context=" TargetMode="External" /><Relationship Id="rId733" Type="http://schemas.openxmlformats.org/officeDocument/2006/relationships/hyperlink" Target="https://advance.lexis.com/api/document?collection=cases-ca&amp;id=urn:contentItem:5F8P-SDH1-JCJ5-249H-00000-00&amp;context=" TargetMode="External" /><Relationship Id="rId734" Type="http://schemas.openxmlformats.org/officeDocument/2006/relationships/hyperlink" Target="https://advance.lexis.com/api/document?collection=cases-ca&amp;id=urn:contentItem:5F7H-KW61-JCJ5-216X-00000-00&amp;context=" TargetMode="External" /><Relationship Id="rId735" Type="http://schemas.openxmlformats.org/officeDocument/2006/relationships/hyperlink" Target="https://advance.lexis.com/api/document?collection=cases-ca&amp;id=urn:contentItem:5F7T-S7P1-F2TK-23FS-00000-00&amp;context=" TargetMode="External" /><Relationship Id="rId736" Type="http://schemas.openxmlformats.org/officeDocument/2006/relationships/hyperlink" Target="https://advance.lexis.com/api/document?collection=cases-ca&amp;id=urn:contentItem:5MPH-JVD1-F27X-60KN-00000-00&amp;context=" TargetMode="External" /><Relationship Id="rId737" Type="http://schemas.openxmlformats.org/officeDocument/2006/relationships/hyperlink" Target="https://advance.lexis.com/api/document?collection=cases-ca&amp;id=urn:contentItem:5RC4-P6B1-JF75-M1MR-00000-00&amp;context=" TargetMode="External" /><Relationship Id="rId738" Type="http://schemas.openxmlformats.org/officeDocument/2006/relationships/hyperlink" Target="https://advance.lexis.com/api/document?collection=cases-ca&amp;id=urn:contentItem:5S5S-4Y11-F4NT-X31B-00000-00&amp;context=" TargetMode="External" /><Relationship Id="rId739" Type="http://schemas.openxmlformats.org/officeDocument/2006/relationships/hyperlink" Target="https://advance.lexis.com/api/document?collection=cases-ca&amp;id=urn:contentItem:5RW6-NFJ1-F06F-2396-00000-00&amp;context=" TargetMode="External" /><Relationship Id="rId74" Type="http://schemas.openxmlformats.org/officeDocument/2006/relationships/hyperlink" Target="https://advance.lexis.com/api/document?collection=cases-ca&amp;id=urn:contentItem:5F7T-S721-F5T5-M23H-00000-00&amp;context=" TargetMode="External" /><Relationship Id="rId740" Type="http://schemas.openxmlformats.org/officeDocument/2006/relationships/header" Target="header112.xml" /><Relationship Id="rId741" Type="http://schemas.openxmlformats.org/officeDocument/2006/relationships/header" Target="header113.xml" /><Relationship Id="rId742" Type="http://schemas.openxmlformats.org/officeDocument/2006/relationships/footer" Target="footer112.xml" /><Relationship Id="rId743" Type="http://schemas.openxmlformats.org/officeDocument/2006/relationships/footer" Target="footer113.xml" /><Relationship Id="rId744" Type="http://schemas.openxmlformats.org/officeDocument/2006/relationships/header" Target="header114.xml" /><Relationship Id="rId745" Type="http://schemas.openxmlformats.org/officeDocument/2006/relationships/footer" Target="footer114.xml" /><Relationship Id="rId746" Type="http://schemas.openxmlformats.org/officeDocument/2006/relationships/hyperlink" Target="https://advance.lexis.com/api/document?collection=cases-ca&amp;id=urn:contentItem:5WP2-4FN1-K0HK-23DT-00000-00&amp;context=" TargetMode="External" /><Relationship Id="rId747" Type="http://schemas.openxmlformats.org/officeDocument/2006/relationships/hyperlink" Target="https://advance.lexis.com/api/document?collection=cases-ca&amp;id=urn:contentItem:5T9R-46S1-JGHR-M53J-00000-00&amp;context=" TargetMode="External" /><Relationship Id="rId748" Type="http://schemas.openxmlformats.org/officeDocument/2006/relationships/hyperlink" Target="https://advance.lexis.com/api/document?collection=cases-ca&amp;id=urn:contentItem:5T4D-1D71-JX3N-B34N-00000-00&amp;context=" TargetMode="External" /><Relationship Id="rId749" Type="http://schemas.openxmlformats.org/officeDocument/2006/relationships/hyperlink" Target="https://advance.lexis.com/api/document?collection=cases-ca&amp;id=urn:contentItem:5G6C-VP51-F7VM-S0N1-00000-00&amp;context=" TargetMode="External" /><Relationship Id="rId75" Type="http://schemas.openxmlformats.org/officeDocument/2006/relationships/hyperlink" Target="https://advance.lexis.com/api/document?collection=cases-ca&amp;id=urn:contentItem:5F7T-S721-F4NT-X280-00000-00&amp;context=" TargetMode="External" /><Relationship Id="rId750" Type="http://schemas.openxmlformats.org/officeDocument/2006/relationships/hyperlink" Target="https://advance.lexis.com/api/document?collection=cases-ca&amp;id=urn:contentItem:5F7T-S7K1-JSJC-X15M-00000-00&amp;context=" TargetMode="External" /><Relationship Id="rId751" Type="http://schemas.openxmlformats.org/officeDocument/2006/relationships/hyperlink" Target="https://advance.lexis.com/api/document?collection=cases-ca&amp;id=urn:contentItem:5F7T-S7M1-JFSV-G3BR-00000-00&amp;context=" TargetMode="External" /><Relationship Id="rId752" Type="http://schemas.openxmlformats.org/officeDocument/2006/relationships/hyperlink" Target="https://advance.lexis.com/api/document?collection=cases-ca&amp;id=urn:contentItem:5F7T-S7P1-JCRC-B2HX-00000-00&amp;context=" TargetMode="External" /><Relationship Id="rId753" Type="http://schemas.openxmlformats.org/officeDocument/2006/relationships/hyperlink" Target="https://advance.lexis.com/api/document?collection=cases-ca&amp;id=urn:contentItem:5F7T-S7P1-JNJT-B2NM-00000-00&amp;context=" TargetMode="External" /><Relationship Id="rId754" Type="http://schemas.openxmlformats.org/officeDocument/2006/relationships/hyperlink" Target="https://advance.lexis.com/api/document?collection=cases-ca&amp;id=urn:contentItem:5HR4-FPP1-JG02-S2D4-00000-00&amp;context=" TargetMode="External" /><Relationship Id="rId755" Type="http://schemas.openxmlformats.org/officeDocument/2006/relationships/hyperlink" Target="https://advance.lexis.com/api/document?collection=cases-ca&amp;id=urn:contentItem:5F7T-S7D1-JN6B-S131-00000-00&amp;context=" TargetMode="External" /><Relationship Id="rId756" Type="http://schemas.openxmlformats.org/officeDocument/2006/relationships/hyperlink" Target="https://advance.lexis.com/api/document?collection=cases-ca&amp;id=urn:contentItem:5F8T-N3T1-JFKM-6549-00000-00&amp;context=" TargetMode="External" /><Relationship Id="rId757" Type="http://schemas.openxmlformats.org/officeDocument/2006/relationships/hyperlink" Target="https://advance.lexis.com/api/document?collection=cases-ca&amp;id=urn:contentItem:5SRY-8JT1-JW5H-X4RM-00000-00&amp;context=" TargetMode="External" /><Relationship Id="rId758" Type="http://schemas.openxmlformats.org/officeDocument/2006/relationships/hyperlink" Target="https://advance.lexis.com/api/document?collection=cases-ca&amp;id=urn:contentItem:5F7T-S7G1-JX3N-B2JF-00000-00&amp;context=" TargetMode="External" /><Relationship Id="rId759" Type="http://schemas.openxmlformats.org/officeDocument/2006/relationships/hyperlink" Target="https://advance.lexis.com/api/document?collection=cases-ca&amp;id=urn:contentItem:5F7T-S781-F27X-617N-00000-00&amp;context=" TargetMode="External" /><Relationship Id="rId76" Type="http://schemas.openxmlformats.org/officeDocument/2006/relationships/hyperlink" Target="https://advance.lexis.com/api/document?collection=cases-ca&amp;id=urn:contentItem:5F7T-S7C1-JCJ5-20HP-00000-00&amp;context=" TargetMode="External" /><Relationship Id="rId760" Type="http://schemas.openxmlformats.org/officeDocument/2006/relationships/hyperlink" Target="https://advance.lexis.com/api/document?collection=cases-ca&amp;id=urn:contentItem:5F8P-SBV1-DYMS-62P1-00000-00&amp;context=" TargetMode="External" /><Relationship Id="rId761" Type="http://schemas.openxmlformats.org/officeDocument/2006/relationships/hyperlink" Target="https://advance.lexis.com/api/document?collection=cases-ca&amp;id=urn:contentItem:5F7V-3DH1-DXPM-S1Y0-00000-00&amp;context=" TargetMode="External" /><Relationship Id="rId762" Type="http://schemas.openxmlformats.org/officeDocument/2006/relationships/hyperlink" Target="https://advance.lexis.com/api/document?collection=cases-ca&amp;id=urn:contentItem:5TD3-N221-JC0G-637M-00000-00&amp;context=" TargetMode="External" /><Relationship Id="rId763" Type="http://schemas.openxmlformats.org/officeDocument/2006/relationships/header" Target="header115.xml" /><Relationship Id="rId764" Type="http://schemas.openxmlformats.org/officeDocument/2006/relationships/header" Target="header116.xml" /><Relationship Id="rId765" Type="http://schemas.openxmlformats.org/officeDocument/2006/relationships/footer" Target="footer115.xml" /><Relationship Id="rId766" Type="http://schemas.openxmlformats.org/officeDocument/2006/relationships/footer" Target="footer116.xml" /><Relationship Id="rId767" Type="http://schemas.openxmlformats.org/officeDocument/2006/relationships/header" Target="header117.xml" /><Relationship Id="rId768" Type="http://schemas.openxmlformats.org/officeDocument/2006/relationships/footer" Target="footer117.xml" /><Relationship Id="rId769" Type="http://schemas.openxmlformats.org/officeDocument/2006/relationships/hyperlink" Target="https://advance.lexis.com/api/document?collection=cases-ca&amp;id=urn:contentItem:5F7T-S7C1-F7VM-S3T7-00000-00&amp;context=" TargetMode="External" /><Relationship Id="rId77" Type="http://schemas.openxmlformats.org/officeDocument/2006/relationships/hyperlink" Target="https://advance.lexis.com/api/document?collection=cases-ca&amp;id=urn:contentItem:5F7T-S7C1-F7VM-S3TD-00000-00&amp;context=" TargetMode="External" /><Relationship Id="rId770" Type="http://schemas.openxmlformats.org/officeDocument/2006/relationships/hyperlink" Target="https://advance.lexis.com/api/document?collection=cases-ca&amp;id=urn:contentItem:5PVF-9W91-JP4G-63P6-00000-00&amp;context=" TargetMode="External" /><Relationship Id="rId771" Type="http://schemas.openxmlformats.org/officeDocument/2006/relationships/hyperlink" Target="https://advance.lexis.com/api/document?collection=cases-ca&amp;id=urn:contentItem:5V8K-JSK1-FFTT-X0T4-00000-00&amp;context=" TargetMode="External" /><Relationship Id="rId772" Type="http://schemas.openxmlformats.org/officeDocument/2006/relationships/hyperlink" Target="https://advance.lexis.com/api/document?collection=cases-ca&amp;id=urn:contentItem:5VHV-R691-FK0M-S1H8-00000-00&amp;context=" TargetMode="External" /><Relationship Id="rId773" Type="http://schemas.openxmlformats.org/officeDocument/2006/relationships/hyperlink" Target="https://advance.lexis.com/api/document?collection=cases-ca&amp;id=urn:contentItem:5N5Y-0C91-JF1Y-B3VV-00000-00&amp;context=" TargetMode="External" /><Relationship Id="rId774" Type="http://schemas.openxmlformats.org/officeDocument/2006/relationships/hyperlink" Target="https://advance.lexis.com/api/document?collection=cases-ca&amp;id=urn:contentItem:5F7T-S7M1-DYMS-62HB-00000-00&amp;context=" TargetMode="External" /><Relationship Id="rId775" Type="http://schemas.openxmlformats.org/officeDocument/2006/relationships/hyperlink" Target="https://advance.lexis.com/api/document?collection=cases-ca&amp;id=urn:contentItem:5SRY-8JT1-JW5H-X4RG-00000-00&amp;context=" TargetMode="External" /><Relationship Id="rId776" Type="http://schemas.openxmlformats.org/officeDocument/2006/relationships/hyperlink" Target="https://advance.lexis.com/api/document?collection=cases-ca&amp;id=urn:contentItem:5P98-G3F1-FFMK-M3VC-00000-00&amp;context=" TargetMode="External" /><Relationship Id="rId777" Type="http://schemas.openxmlformats.org/officeDocument/2006/relationships/hyperlink" Target="https://advance.lexis.com/api/document?collection=cases-ca&amp;id=urn:contentItem:5PRV-MB21-JW5H-X0RX-00000-00&amp;context=" TargetMode="External" /><Relationship Id="rId778" Type="http://schemas.openxmlformats.org/officeDocument/2006/relationships/hyperlink" Target="https://advance.lexis.com/api/document?collection=cases-ca&amp;id=urn:contentItem:5WT1-XTC1-JF1Y-B0CK-00000-00&amp;context=" TargetMode="External" /><Relationship Id="rId779" Type="http://schemas.openxmlformats.org/officeDocument/2006/relationships/hyperlink" Target="https://advance.lexis.com/api/document?collection=cases-ca&amp;id=urn:contentItem:5F7T-S771-JSJC-X05N-00000-00&amp;context=" TargetMode="External" /><Relationship Id="rId78" Type="http://schemas.openxmlformats.org/officeDocument/2006/relationships/hyperlink" Target="https://advance.lexis.com/api/document?collection=cases-ca&amp;id=urn:contentItem:5F7T-S6T1-JJ1H-X27K-00000-00&amp;context=" TargetMode="External" /><Relationship Id="rId780" Type="http://schemas.openxmlformats.org/officeDocument/2006/relationships/hyperlink" Target="https://advance.lexis.com/api/document?collection=cases-ca&amp;id=urn:contentItem:5F7T-S7M1-JCRC-B1SF-00000-00&amp;context=" TargetMode="External" /><Relationship Id="rId781" Type="http://schemas.openxmlformats.org/officeDocument/2006/relationships/header" Target="header118.xml" /><Relationship Id="rId782" Type="http://schemas.openxmlformats.org/officeDocument/2006/relationships/header" Target="header119.xml" /><Relationship Id="rId783" Type="http://schemas.openxmlformats.org/officeDocument/2006/relationships/footer" Target="footer118.xml" /><Relationship Id="rId784" Type="http://schemas.openxmlformats.org/officeDocument/2006/relationships/footer" Target="footer119.xml" /><Relationship Id="rId785" Type="http://schemas.openxmlformats.org/officeDocument/2006/relationships/header" Target="header120.xml" /><Relationship Id="rId786" Type="http://schemas.openxmlformats.org/officeDocument/2006/relationships/footer" Target="footer120.xml" /><Relationship Id="rId787" Type="http://schemas.openxmlformats.org/officeDocument/2006/relationships/hyperlink" Target="https://advance.lexis.com/api/document?collection=cases-ca&amp;id=urn:contentItem:5F7T-S7P1-JG02-S43C-00000-00&amp;context=" TargetMode="External" /><Relationship Id="rId788" Type="http://schemas.openxmlformats.org/officeDocument/2006/relationships/hyperlink" Target="https://advance.lexis.com/api/document?collection=cases-ca&amp;id=urn:contentItem:5F7T-S731-FFFC-B0DB-00000-00&amp;context=" TargetMode="External" /><Relationship Id="rId789" Type="http://schemas.openxmlformats.org/officeDocument/2006/relationships/hyperlink" Target="https://advance.lexis.com/api/document?collection=cases-ca&amp;id=urn:contentItem:5F7T-S781-F06F-23PM-00000-00&amp;context=" TargetMode="External" /><Relationship Id="rId79" Type="http://schemas.openxmlformats.org/officeDocument/2006/relationships/hyperlink" Target="https://advance.lexis.com/api/document?collection=cases-ca&amp;id=urn:contentItem:5F7T-S761-JGHR-M27V-00000-00&amp;context=" TargetMode="External" /><Relationship Id="rId790" Type="http://schemas.openxmlformats.org/officeDocument/2006/relationships/hyperlink" Target="https://advance.lexis.com/api/document?collection=cases-ca&amp;id=urn:contentItem:5F7T-S6V1-JFKM-6132-00000-00&amp;context=" TargetMode="External" /><Relationship Id="rId791" Type="http://schemas.openxmlformats.org/officeDocument/2006/relationships/hyperlink" Target="https://advance.lexis.com/api/document?collection=cases-ca&amp;id=urn:contentItem:5F7T-S741-F528-G2FD-00000-00&amp;context=" TargetMode="External" /><Relationship Id="rId792" Type="http://schemas.openxmlformats.org/officeDocument/2006/relationships/hyperlink" Target="https://advance.lexis.com/api/document?collection=cases-ca&amp;id=urn:contentItem:5F7T-S7H1-F016-S3NK-00000-00&amp;context=" TargetMode="External" /><Relationship Id="rId793" Type="http://schemas.openxmlformats.org/officeDocument/2006/relationships/header" Target="header121.xml" /><Relationship Id="rId794" Type="http://schemas.openxmlformats.org/officeDocument/2006/relationships/header" Target="header122.xml" /><Relationship Id="rId795" Type="http://schemas.openxmlformats.org/officeDocument/2006/relationships/footer" Target="footer121.xml" /><Relationship Id="rId796" Type="http://schemas.openxmlformats.org/officeDocument/2006/relationships/footer" Target="footer122.xml" /><Relationship Id="rId797" Type="http://schemas.openxmlformats.org/officeDocument/2006/relationships/header" Target="header123.xml" /><Relationship Id="rId798" Type="http://schemas.openxmlformats.org/officeDocument/2006/relationships/footer" Target="footer123.xml" /><Relationship Id="rId799" Type="http://schemas.openxmlformats.org/officeDocument/2006/relationships/hyperlink" Target="https://advance.lexis.com/api/document?collection=cases-ca&amp;id=urn:contentItem:5F7T-S7C1-F30T-B29W-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61-JS5Y-B1DS-00000-00&amp;context=" TargetMode="External" /><Relationship Id="rId800" Type="http://schemas.openxmlformats.org/officeDocument/2006/relationships/hyperlink" Target="https://advance.lexis.com/api/document?collection=cases-ca&amp;id=urn:contentItem:5F7T-S771-JSJC-X0G4-00000-00&amp;context=" TargetMode="External" /><Relationship Id="rId801" Type="http://schemas.openxmlformats.org/officeDocument/2006/relationships/hyperlink" Target="https://advance.lexis.com/api/document?collection=cases-ca&amp;id=urn:contentItem:5F7T-S771-JJD0-G1K3-00000-00&amp;context=" TargetMode="External" /><Relationship Id="rId802" Type="http://schemas.openxmlformats.org/officeDocument/2006/relationships/hyperlink" Target="https://advance.lexis.com/api/document?collection=cases-ca&amp;id=urn:contentItem:5F81-VJX1-JYYX-60H2-00000-00&amp;context=" TargetMode="External" /><Relationship Id="rId803" Type="http://schemas.openxmlformats.org/officeDocument/2006/relationships/hyperlink" Target="https://advance.lexis.com/api/document?collection=cases-ca&amp;id=urn:contentItem:5F81-VJX1-JX3N-B1K5-00000-00&amp;context=" TargetMode="External" /><Relationship Id="rId804" Type="http://schemas.openxmlformats.org/officeDocument/2006/relationships/hyperlink" Target="https://advance.lexis.com/api/document?collection=cases-ca&amp;id=urn:contentItem:5F7T-S6V1-JC0G-629K-00000-00&amp;context=" TargetMode="External" /><Relationship Id="rId805" Type="http://schemas.openxmlformats.org/officeDocument/2006/relationships/hyperlink" Target="https://advance.lexis.com/api/document?collection=cases-ca&amp;id=urn:contentItem:5F8T-N3V1-JF75-M3FN-00000-00&amp;context=" TargetMode="External" /><Relationship Id="rId806" Type="http://schemas.openxmlformats.org/officeDocument/2006/relationships/header" Target="header124.xml" /><Relationship Id="rId807" Type="http://schemas.openxmlformats.org/officeDocument/2006/relationships/header" Target="header125.xml" /><Relationship Id="rId808" Type="http://schemas.openxmlformats.org/officeDocument/2006/relationships/footer" Target="footer124.xml" /><Relationship Id="rId809" Type="http://schemas.openxmlformats.org/officeDocument/2006/relationships/footer" Target="footer125.xml" /><Relationship Id="rId81" Type="http://schemas.openxmlformats.org/officeDocument/2006/relationships/hyperlink" Target="https://advance.lexis.com/api/document?collection=cases-ca&amp;id=urn:contentItem:5F8T-N3V1-FC1F-M4C4-00000-00&amp;context=" TargetMode="External" /><Relationship Id="rId810" Type="http://schemas.openxmlformats.org/officeDocument/2006/relationships/header" Target="header126.xml" /><Relationship Id="rId811" Type="http://schemas.openxmlformats.org/officeDocument/2006/relationships/footer" Target="footer126.xml" /><Relationship Id="rId812" Type="http://schemas.openxmlformats.org/officeDocument/2006/relationships/hyperlink" Target="https://advance.lexis.com/api/document?collection=cases-ca&amp;id=urn:contentItem:5V50-77F1-JCRC-B39T-00000-00&amp;context=" TargetMode="External" /><Relationship Id="rId813" Type="http://schemas.openxmlformats.org/officeDocument/2006/relationships/header" Target="header127.xml" /><Relationship Id="rId814" Type="http://schemas.openxmlformats.org/officeDocument/2006/relationships/header" Target="header128.xml" /><Relationship Id="rId815" Type="http://schemas.openxmlformats.org/officeDocument/2006/relationships/footer" Target="footer127.xml" /><Relationship Id="rId816" Type="http://schemas.openxmlformats.org/officeDocument/2006/relationships/footer" Target="footer128.xml" /><Relationship Id="rId817" Type="http://schemas.openxmlformats.org/officeDocument/2006/relationships/header" Target="header129.xml" /><Relationship Id="rId818" Type="http://schemas.openxmlformats.org/officeDocument/2006/relationships/footer" Target="footer129.xml" /><Relationship Id="rId819" Type="http://schemas.openxmlformats.org/officeDocument/2006/relationships/hyperlink" Target="https://advance.lexis.com/api/document?collection=cases-ca&amp;id=urn:contentItem:5H54-K961-F8D9-M189-00000-00&amp;context=" TargetMode="External" /><Relationship Id="rId82" Type="http://schemas.openxmlformats.org/officeDocument/2006/relationships/header" Target="header13.xml" /><Relationship Id="rId820" Type="http://schemas.openxmlformats.org/officeDocument/2006/relationships/hyperlink" Target="https://advance.lexis.com/api/document?collection=cases-ca&amp;id=urn:contentItem:5F7T-S7F1-DXWW-249T-00000-00&amp;context=" TargetMode="External" /><Relationship Id="rId821" Type="http://schemas.openxmlformats.org/officeDocument/2006/relationships/hyperlink" Target="https://advance.lexis.com/api/document?collection=cases-ca&amp;id=urn:contentItem:5F7T-S7H1-F4GK-M39W-00000-00&amp;context=" TargetMode="External" /><Relationship Id="rId822" Type="http://schemas.openxmlformats.org/officeDocument/2006/relationships/hyperlink" Target="https://advance.lexis.com/api/document?collection=cases-ca&amp;id=urn:contentItem:5F7T-S781-F7G6-639Y-00000-00&amp;context=" TargetMode="External" /><Relationship Id="rId823" Type="http://schemas.openxmlformats.org/officeDocument/2006/relationships/hyperlink" Target="https://advance.lexis.com/api/document?collection=cases-ca&amp;id=urn:contentItem:5F8T-N3V1-JF75-M3BC-00000-00&amp;context=" TargetMode="External" /><Relationship Id="rId824" Type="http://schemas.openxmlformats.org/officeDocument/2006/relationships/hyperlink" Target="https://advance.lexis.com/api/document?collection=cases-ca&amp;id=urn:contentItem:5F8T-N3T1-JGHR-M29X-00000-00&amp;context=" TargetMode="External" /><Relationship Id="rId825" Type="http://schemas.openxmlformats.org/officeDocument/2006/relationships/hyperlink" Target="https://advance.lexis.com/api/document?collection=cases-ca&amp;id=urn:contentItem:5F7T-S7B1-JCJ5-2033-00000-00&amp;context=" TargetMode="External" /><Relationship Id="rId826" Type="http://schemas.openxmlformats.org/officeDocument/2006/relationships/hyperlink" Target="https://advance.lexis.com/api/document?collection=cases-ca&amp;id=urn:contentItem:5F8P-SCJ1-F60C-X37D-00000-00&amp;context=" TargetMode="External" /><Relationship Id="rId827" Type="http://schemas.openxmlformats.org/officeDocument/2006/relationships/hyperlink" Target="https://advance.lexis.com/api/document?collection=cases-ca&amp;id=urn:contentItem:5F8P-SCM1-DY33-B49S-00000-00&amp;context=" TargetMode="External" /><Relationship Id="rId828" Type="http://schemas.openxmlformats.org/officeDocument/2006/relationships/hyperlink" Target="https://advance.lexis.com/api/document?collection=cases-ca&amp;id=urn:contentItem:5F8T-N3V1-JF75-M3K6-00000-00&amp;context=" TargetMode="External" /><Relationship Id="rId829" Type="http://schemas.openxmlformats.org/officeDocument/2006/relationships/header" Target="header130.xml" /><Relationship Id="rId83" Type="http://schemas.openxmlformats.org/officeDocument/2006/relationships/header" Target="header14.xml" /><Relationship Id="rId830" Type="http://schemas.openxmlformats.org/officeDocument/2006/relationships/header" Target="header131.xml" /><Relationship Id="rId831" Type="http://schemas.openxmlformats.org/officeDocument/2006/relationships/footer" Target="footer130.xml" /><Relationship Id="rId832" Type="http://schemas.openxmlformats.org/officeDocument/2006/relationships/footer" Target="footer131.xml" /><Relationship Id="rId833" Type="http://schemas.openxmlformats.org/officeDocument/2006/relationships/header" Target="header132.xml" /><Relationship Id="rId834" Type="http://schemas.openxmlformats.org/officeDocument/2006/relationships/footer" Target="footer132.xml" /><Relationship Id="rId835" Type="http://schemas.openxmlformats.org/officeDocument/2006/relationships/hyperlink" Target="https://advance.lexis.com/api/document?collection=cases-ca&amp;id=urn:contentItem:5F7T-S7F1-JX3N-B1GC-00000-00&amp;context=" TargetMode="External" /><Relationship Id="rId836" Type="http://schemas.openxmlformats.org/officeDocument/2006/relationships/hyperlink" Target="https://advance.lexis.com/api/document?collection=cases-ca&amp;id=urn:contentItem:5F7T-S7G1-JWR6-S1XK-00000-00&amp;context=" TargetMode="External" /><Relationship Id="rId837" Type="http://schemas.openxmlformats.org/officeDocument/2006/relationships/header" Target="header133.xml" /><Relationship Id="rId838" Type="http://schemas.openxmlformats.org/officeDocument/2006/relationships/header" Target="header134.xml" /><Relationship Id="rId839" Type="http://schemas.openxmlformats.org/officeDocument/2006/relationships/footer" Target="footer133.xml" /><Relationship Id="rId84" Type="http://schemas.openxmlformats.org/officeDocument/2006/relationships/footer" Target="footer13.xml" /><Relationship Id="rId840" Type="http://schemas.openxmlformats.org/officeDocument/2006/relationships/footer" Target="footer134.xml" /><Relationship Id="rId841" Type="http://schemas.openxmlformats.org/officeDocument/2006/relationships/header" Target="header135.xml" /><Relationship Id="rId842" Type="http://schemas.openxmlformats.org/officeDocument/2006/relationships/footer" Target="footer135.xml" /><Relationship Id="rId843" Type="http://schemas.openxmlformats.org/officeDocument/2006/relationships/hyperlink" Target="https://advance.lexis.com/api/document?collection=cases-ca&amp;id=urn:contentItem:5W2J-D5R1-JWJ0-G130-00000-00&amp;context=" TargetMode="External" /><Relationship Id="rId844" Type="http://schemas.openxmlformats.org/officeDocument/2006/relationships/hyperlink" Target="https://advance.lexis.com/api/document?collection=cases-ca&amp;id=urn:contentItem:5F7T-S7C1-FGRY-B08X-00000-00&amp;context=" TargetMode="External" /><Relationship Id="rId845" Type="http://schemas.openxmlformats.org/officeDocument/2006/relationships/hyperlink" Target="https://advance.lexis.com/api/document?collection=cases-ca&amp;id=urn:contentItem:5F7T-S7P1-F2TK-23BX-00000-00&amp;context=" TargetMode="External" /><Relationship Id="rId846" Type="http://schemas.openxmlformats.org/officeDocument/2006/relationships/hyperlink" Target="https://advance.lexis.com/api/document?collection=cases-ca&amp;id=urn:contentItem:5F8T-N3V1-FH4C-X1XK-00000-00&amp;context=" TargetMode="External" /><Relationship Id="rId847" Type="http://schemas.openxmlformats.org/officeDocument/2006/relationships/hyperlink" Target="https://advance.lexis.com/api/document?collection=cases-ca&amp;id=urn:contentItem:5F7T-S7N1-JW09-M134-00000-00&amp;context=" TargetMode="External" /><Relationship Id="rId848" Type="http://schemas.openxmlformats.org/officeDocument/2006/relationships/header" Target="header136.xml" /><Relationship Id="rId849" Type="http://schemas.openxmlformats.org/officeDocument/2006/relationships/header" Target="header137.xml" /><Relationship Id="rId85" Type="http://schemas.openxmlformats.org/officeDocument/2006/relationships/footer" Target="footer14.xml" /><Relationship Id="rId850" Type="http://schemas.openxmlformats.org/officeDocument/2006/relationships/footer" Target="footer136.xml" /><Relationship Id="rId851" Type="http://schemas.openxmlformats.org/officeDocument/2006/relationships/footer" Target="footer137.xml" /><Relationship Id="rId852" Type="http://schemas.openxmlformats.org/officeDocument/2006/relationships/header" Target="header138.xml" /><Relationship Id="rId853" Type="http://schemas.openxmlformats.org/officeDocument/2006/relationships/footer" Target="footer138.xml" /><Relationship Id="rId854" Type="http://schemas.openxmlformats.org/officeDocument/2006/relationships/hyperlink" Target="https://advance.lexis.com/api/document?collection=cases-ca&amp;id=urn:contentItem:5F7T-S7P1-F2TK-238G-00000-00&amp;context=" TargetMode="External" /><Relationship Id="rId855" Type="http://schemas.openxmlformats.org/officeDocument/2006/relationships/hyperlink" Target="https://advance.lexis.com/api/document?collection=cases-ca&amp;id=urn:contentItem:5F7T-S7K1-F1H1-22DB-00000-00&amp;context=" TargetMode="External" /><Relationship Id="rId856" Type="http://schemas.openxmlformats.org/officeDocument/2006/relationships/hyperlink" Target="https://advance.lexis.com/api/document?collection=cases-ca&amp;id=urn:contentItem:5F7T-S7N1-F57G-S28K-00000-00&amp;context=" TargetMode="External" /><Relationship Id="rId857" Type="http://schemas.openxmlformats.org/officeDocument/2006/relationships/hyperlink" Target="https://advance.lexis.com/api/document?collection=cases-ca&amp;id=urn:contentItem:5F7T-S7C1-JCJ5-20C7-00000-00&amp;context=" TargetMode="External" /><Relationship Id="rId858" Type="http://schemas.openxmlformats.org/officeDocument/2006/relationships/header" Target="header139.xml" /><Relationship Id="rId859" Type="http://schemas.openxmlformats.org/officeDocument/2006/relationships/header" Target="header140.xml" /><Relationship Id="rId86" Type="http://schemas.openxmlformats.org/officeDocument/2006/relationships/header" Target="header15.xml" /><Relationship Id="rId860" Type="http://schemas.openxmlformats.org/officeDocument/2006/relationships/footer" Target="footer139.xml" /><Relationship Id="rId861" Type="http://schemas.openxmlformats.org/officeDocument/2006/relationships/footer" Target="footer140.xml" /><Relationship Id="rId862" Type="http://schemas.openxmlformats.org/officeDocument/2006/relationships/header" Target="header141.xml" /><Relationship Id="rId863" Type="http://schemas.openxmlformats.org/officeDocument/2006/relationships/footer" Target="footer141.xml" /><Relationship Id="rId864" Type="http://schemas.openxmlformats.org/officeDocument/2006/relationships/hyperlink" Target="https://advance.lexis.com/api/document?collection=cases-ca&amp;id=urn:contentItem:5F7T-S7P1-F2TK-238H-00000-00&amp;context=" TargetMode="External" /><Relationship Id="rId865" Type="http://schemas.openxmlformats.org/officeDocument/2006/relationships/hyperlink" Target="https://advance.lexis.com/api/document?collection=cases-ca&amp;id=urn:contentItem:5F8T-N3V1-FH4C-X23K-00000-00&amp;context=" TargetMode="External" /><Relationship Id="rId866" Type="http://schemas.openxmlformats.org/officeDocument/2006/relationships/hyperlink" Target="https://advance.lexis.com/api/document?collection=cases-ca&amp;id=urn:contentItem:5F81-YH61-JJ1H-X03H-00000-00&amp;context=" TargetMode="External" /><Relationship Id="rId867" Type="http://schemas.openxmlformats.org/officeDocument/2006/relationships/hyperlink" Target="https://advance.lexis.com/api/document?collection=cases-ca&amp;id=urn:contentItem:5F7T-S7D1-JN6B-S134-00000-00&amp;context=" TargetMode="External" /><Relationship Id="rId868" Type="http://schemas.openxmlformats.org/officeDocument/2006/relationships/hyperlink" Target="https://advance.lexis.com/api/document?collection=legislation-ca&amp;id=urn:contentItem:5VYK-WB51-K054-G4Y8-00000-00&amp;context=" TargetMode="External" /><Relationship Id="rId869" Type="http://schemas.openxmlformats.org/officeDocument/2006/relationships/hyperlink" Target="https://advance.lexis.com/api/document?collection=cases-ca&amp;id=urn:contentItem:5F7T-S7H1-F4GK-M2WM-00000-00&amp;context=" TargetMode="External" /><Relationship Id="rId87" Type="http://schemas.openxmlformats.org/officeDocument/2006/relationships/footer" Target="footer15.xml" /><Relationship Id="rId870" Type="http://schemas.openxmlformats.org/officeDocument/2006/relationships/hyperlink" Target="https://advance.lexis.com/api/document?collection=cases-ca&amp;id=urn:contentItem:5F7T-S7C1-F4NT-X3WF-00000-00&amp;context=" TargetMode="External" /><Relationship Id="rId871" Type="http://schemas.openxmlformats.org/officeDocument/2006/relationships/hyperlink" Target="https://advance.lexis.com/api/document?collection=cases-ca&amp;id=urn:contentItem:5F8P-SF51-F2MB-S4K6-00000-00&amp;context=" TargetMode="External" /><Relationship Id="rId872" Type="http://schemas.openxmlformats.org/officeDocument/2006/relationships/hyperlink" Target="https://advance.lexis.com/api/document?collection=cases-ca&amp;id=urn:contentItem:5F7T-S7J1-FGCG-S0HS-00000-00&amp;context=" TargetMode="External" /><Relationship Id="rId873" Type="http://schemas.openxmlformats.org/officeDocument/2006/relationships/hyperlink" Target="https://advance.lexis.com/api/document?collection=cases-ca&amp;id=urn:contentItem:5F7T-S7M1-JNCK-22JX-00000-00&amp;context=" TargetMode="External" /><Relationship Id="rId874" Type="http://schemas.openxmlformats.org/officeDocument/2006/relationships/hyperlink" Target="https://advance.lexis.com/api/document?collection=cases-ca&amp;id=urn:contentItem:5F7T-S6V1-F956-S05B-00000-00&amp;context=" TargetMode="External" /><Relationship Id="rId875" Type="http://schemas.openxmlformats.org/officeDocument/2006/relationships/hyperlink" Target="https://advance.lexis.com/api/document?collection=cases-ca&amp;id=urn:contentItem:5F7T-S731-JNJT-B221-00000-00&amp;context=" TargetMode="External" /><Relationship Id="rId876" Type="http://schemas.openxmlformats.org/officeDocument/2006/relationships/hyperlink" Target="https://advance.lexis.com/api/document?collection=cases-ca&amp;id=urn:contentItem:5F7T-XPY1-JP9P-G2PK-00000-00&amp;context=" TargetMode="External" /><Relationship Id="rId877" Type="http://schemas.openxmlformats.org/officeDocument/2006/relationships/hyperlink" Target="https://advance.lexis.com/api/document?collection=cases-ca&amp;id=urn:contentItem:5F7T-S7G1-F5KY-B1F0-00000-00&amp;context=" TargetMode="External" /><Relationship Id="rId878" Type="http://schemas.openxmlformats.org/officeDocument/2006/relationships/hyperlink" Target="https://advance.lexis.com/api/document?collection=cases-ca&amp;id=urn:contentItem:5F7T-S7N1-DXWW-20CM-00000-00&amp;context=" TargetMode="External" /><Relationship Id="rId879" Type="http://schemas.openxmlformats.org/officeDocument/2006/relationships/hyperlink" Target="https://advance.lexis.com/api/document?collection=cases-ca&amp;id=urn:contentItem:5F8T-N3V1-JTGH-B17C-00000-00&amp;context=" TargetMode="External" /><Relationship Id="rId88" Type="http://schemas.openxmlformats.org/officeDocument/2006/relationships/hyperlink" Target="https://advance.lexis.com/api/document?collection=cases-ca&amp;id=urn:contentItem:5F7T-S7K1-JSJC-X14N-00000-00&amp;context=" TargetMode="External" /><Relationship Id="rId880" Type="http://schemas.openxmlformats.org/officeDocument/2006/relationships/hyperlink" Target="https://advance.lexis.com/api/document?collection=cases-ca&amp;id=urn:contentItem:5F7T-S711-F4W2-61HD-00000-00&amp;context=" TargetMode="External" /><Relationship Id="rId881" Type="http://schemas.openxmlformats.org/officeDocument/2006/relationships/hyperlink" Target="https://advance.lexis.com/api/document?collection=cases-ca&amp;id=urn:contentItem:5F2P-NNR1-JBM1-M0XY-00000-00&amp;context=" TargetMode="External" /><Relationship Id="rId882" Type="http://schemas.openxmlformats.org/officeDocument/2006/relationships/hyperlink" Target="https://advance.lexis.com/api/document?collection=cases-ca&amp;id=urn:contentItem:5F7T-S721-F06F-233D-00000-00&amp;context=" TargetMode="External" /><Relationship Id="rId883" Type="http://schemas.openxmlformats.org/officeDocument/2006/relationships/hyperlink" Target="https://advance.lexis.com/api/document?collection=cases-ca&amp;id=urn:contentItem:5F7T-S741-DY89-M3JM-00000-00&amp;context=" TargetMode="External" /><Relationship Id="rId884" Type="http://schemas.openxmlformats.org/officeDocument/2006/relationships/hyperlink" Target="https://advance.lexis.com/api/document?collection=cases-ca&amp;id=urn:contentItem:5F7T-S7C1-JXG3-X0BC-00000-00&amp;context=" TargetMode="External" /><Relationship Id="rId885" Type="http://schemas.openxmlformats.org/officeDocument/2006/relationships/hyperlink" Target="https://advance.lexis.com/api/document?collection=cases-ca&amp;id=urn:contentItem:5F7T-S7B1-FH4C-X3P4-00000-00&amp;context=" TargetMode="External" /><Relationship Id="rId886" Type="http://schemas.openxmlformats.org/officeDocument/2006/relationships/hyperlink" Target="https://advance.lexis.com/api/document?collection=cases-ca&amp;id=urn:contentItem:5F7T-S751-JCJ5-24H0-00000-00&amp;context=" TargetMode="External" /><Relationship Id="rId887" Type="http://schemas.openxmlformats.org/officeDocument/2006/relationships/header" Target="header142.xml" /><Relationship Id="rId888" Type="http://schemas.openxmlformats.org/officeDocument/2006/relationships/header" Target="header143.xml" /><Relationship Id="rId889" Type="http://schemas.openxmlformats.org/officeDocument/2006/relationships/footer" Target="footer142.xml" /><Relationship Id="rId89" Type="http://schemas.openxmlformats.org/officeDocument/2006/relationships/header" Target="header16.xml" /><Relationship Id="rId890" Type="http://schemas.openxmlformats.org/officeDocument/2006/relationships/footer" Target="footer143.xml" /><Relationship Id="rId891" Type="http://schemas.openxmlformats.org/officeDocument/2006/relationships/header" Target="header144.xml" /><Relationship Id="rId892" Type="http://schemas.openxmlformats.org/officeDocument/2006/relationships/footer" Target="footer144.xml" /><Relationship Id="rId893" Type="http://schemas.openxmlformats.org/officeDocument/2006/relationships/hyperlink" Target="https://advance.lexis.com/api/document?collection=cases-ca&amp;id=urn:contentItem:5F7T-S7M1-JNCK-22KT-00000-00&amp;context=" TargetMode="External" /><Relationship Id="rId894" Type="http://schemas.openxmlformats.org/officeDocument/2006/relationships/hyperlink" Target="https://advance.lexis.com/api/document?collection=cases-ca&amp;id=urn:contentItem:5F7T-S721-F5T5-M236-00000-00&amp;context=" TargetMode="External" /><Relationship Id="rId895" Type="http://schemas.openxmlformats.org/officeDocument/2006/relationships/hyperlink" Target="https://advance.lexis.com/api/document?collection=cases-ca&amp;id=urn:contentItem:5F7T-S6Y1-DY33-B06C-00000-00&amp;context=" TargetMode="External" /><Relationship Id="rId896" Type="http://schemas.openxmlformats.org/officeDocument/2006/relationships/hyperlink" Target="https://advance.lexis.com/api/document?collection=cases-ca&amp;id=urn:contentItem:5F7T-S6T1-JJ1H-X2B3-00000-00&amp;context=" TargetMode="External" /><Relationship Id="rId897" Type="http://schemas.openxmlformats.org/officeDocument/2006/relationships/hyperlink" Target="https://advance.lexis.com/api/document?collection=cases-ca&amp;id=urn:contentItem:5F7T-S6T1-DY89-M2R9-00000-00&amp;context=" TargetMode="External" /><Relationship Id="rId898" Type="http://schemas.openxmlformats.org/officeDocument/2006/relationships/hyperlink" Target="https://advance.lexis.com/api/document?collection=cases-ca&amp;id=urn:contentItem:5F7T-S6Y1-JNY7-X2BH-00000-00&amp;context=" TargetMode="External" /><Relationship Id="rId899" Type="http://schemas.openxmlformats.org/officeDocument/2006/relationships/hyperlink" Target="https://advance.lexis.com/api/document?collection=cases-ca&amp;id=urn:contentItem:5F7T-S7D1-JG02-S2X2-00000-00&amp;context=" TargetMode="External" /><Relationship Id="rId9" Type="http://schemas.openxmlformats.org/officeDocument/2006/relationships/footer" Target="footer3.xml" /><Relationship Id="rId90" Type="http://schemas.openxmlformats.org/officeDocument/2006/relationships/header" Target="header17.xml" /><Relationship Id="rId900" Type="http://schemas.openxmlformats.org/officeDocument/2006/relationships/hyperlink" Target="https://advance.lexis.com/api/document?collection=cases-ca&amp;id=urn:contentItem:5F7T-S7G1-JPP5-21Y4-00000-00&amp;context=" TargetMode="External" /><Relationship Id="rId901" Type="http://schemas.openxmlformats.org/officeDocument/2006/relationships/hyperlink" Target="https://advance.lexis.com/api/document?collection=cases-ca&amp;id=urn:contentItem:5F7T-S7G1-JWR6-S1T0-00000-00&amp;context=" TargetMode="External" /><Relationship Id="rId902" Type="http://schemas.openxmlformats.org/officeDocument/2006/relationships/hyperlink" Target="https://advance.lexis.com/api/document?collection=cases-ca&amp;id=urn:contentItem:5F7T-S701-F8KH-X18G-00000-00&amp;context=" TargetMode="External" /><Relationship Id="rId903" Type="http://schemas.openxmlformats.org/officeDocument/2006/relationships/hyperlink" Target="https://advance.lexis.com/api/document?collection=cases-ca&amp;id=urn:contentItem:5F7T-S711-JB2B-S11F-00000-00&amp;context=" TargetMode="External" /><Relationship Id="rId904" Type="http://schemas.openxmlformats.org/officeDocument/2006/relationships/hyperlink" Target="https://advance.lexis.com/api/document?collection=cases-ca&amp;id=urn:contentItem:5F7T-S701-JGPY-X1H5-00000-00&amp;context=" TargetMode="External" /><Relationship Id="rId905" Type="http://schemas.openxmlformats.org/officeDocument/2006/relationships/hyperlink" Target="https://advance.lexis.com/api/document?collection=cases-ca&amp;id=urn:contentItem:5F7T-S771-F361-M1MF-00000-00&amp;context=" TargetMode="External" /><Relationship Id="rId906" Type="http://schemas.openxmlformats.org/officeDocument/2006/relationships/hyperlink" Target="https://advance.lexis.com/api/document?collection=cases-ca&amp;id=urn:contentItem:5F7T-S7D1-F7ND-G0FW-00000-00&amp;context=" TargetMode="External" /><Relationship Id="rId907" Type="http://schemas.openxmlformats.org/officeDocument/2006/relationships/hyperlink" Target="https://advance.lexis.com/api/document?collection=cases-ca&amp;id=urn:contentItem:5F7T-S7H1-JCRC-B16H-00000-00&amp;context=" TargetMode="External" /><Relationship Id="rId908" Type="http://schemas.openxmlformats.org/officeDocument/2006/relationships/hyperlink" Target="https://advance.lexis.com/api/document?collection=cases-ca&amp;id=urn:contentItem:5F7T-S761-FGJR-22C3-00000-00&amp;context=" TargetMode="External" /><Relationship Id="rId909" Type="http://schemas.openxmlformats.org/officeDocument/2006/relationships/hyperlink" Target="https://advance.lexis.com/api/document?collection=cases-ca&amp;id=urn:contentItem:5F7T-S751-JCJ5-2494-00000-00&amp;context=" TargetMode="External" /><Relationship Id="rId91" Type="http://schemas.openxmlformats.org/officeDocument/2006/relationships/footer" Target="footer16.xml" /><Relationship Id="rId910" Type="http://schemas.openxmlformats.org/officeDocument/2006/relationships/hyperlink" Target="https://advance.lexis.com/api/document?collection=cases-ca&amp;id=urn:contentItem:5F7T-S781-F7G6-63BD-00000-00&amp;context=" TargetMode="External" /><Relationship Id="rId911" Type="http://schemas.openxmlformats.org/officeDocument/2006/relationships/hyperlink" Target="https://advance.lexis.com/api/document?collection=cases-ca&amp;id=urn:contentItem:5F7T-S6W1-JYYX-61KD-00000-00&amp;context=" TargetMode="External" /><Relationship Id="rId912" Type="http://schemas.openxmlformats.org/officeDocument/2006/relationships/hyperlink" Target="https://advance.lexis.com/api/document?collection=cases-ca&amp;id=urn:contentItem:5F7T-S7D1-FC6N-X111-00000-00&amp;context=" TargetMode="External" /><Relationship Id="rId913" Type="http://schemas.openxmlformats.org/officeDocument/2006/relationships/hyperlink" Target="https://advance.lexis.com/api/document?collection=cases-ca&amp;id=urn:contentItem:5F7T-S6T1-FJTD-G17V-00000-00&amp;context=" TargetMode="External" /><Relationship Id="rId914" Type="http://schemas.openxmlformats.org/officeDocument/2006/relationships/header" Target="header145.xml" /><Relationship Id="rId915" Type="http://schemas.openxmlformats.org/officeDocument/2006/relationships/header" Target="header146.xml" /><Relationship Id="rId916" Type="http://schemas.openxmlformats.org/officeDocument/2006/relationships/footer" Target="footer145.xml" /><Relationship Id="rId917" Type="http://schemas.openxmlformats.org/officeDocument/2006/relationships/footer" Target="footer146.xml" /><Relationship Id="rId918" Type="http://schemas.openxmlformats.org/officeDocument/2006/relationships/header" Target="header147.xml" /><Relationship Id="rId919" Type="http://schemas.openxmlformats.org/officeDocument/2006/relationships/footer" Target="footer147.xml" /><Relationship Id="rId92" Type="http://schemas.openxmlformats.org/officeDocument/2006/relationships/footer" Target="footer17.xml" /><Relationship Id="rId920" Type="http://schemas.openxmlformats.org/officeDocument/2006/relationships/hyperlink" Target="https://advance.lexis.com/api/document?collection=cases-ca&amp;id=urn:contentItem:5JG1-HSD1-F5T5-M0ST-00000-00&amp;context=" TargetMode="External" /><Relationship Id="rId921" Type="http://schemas.openxmlformats.org/officeDocument/2006/relationships/hyperlink" Target="https://advance.lexis.com/api/document?collection=legislation-ca&amp;id=urn:contentItem:5VYK-W9W1-JWBS-64Y3-00000-00&amp;context=" TargetMode="External" /><Relationship Id="rId922" Type="http://schemas.openxmlformats.org/officeDocument/2006/relationships/hyperlink" Target="https://advance.lexis.com/api/document?collection=cases-ca&amp;id=urn:contentItem:5F7T-S7P1-JBDT-B161-00000-00&amp;context=" TargetMode="External" /><Relationship Id="rId923" Type="http://schemas.openxmlformats.org/officeDocument/2006/relationships/hyperlink" Target="https://advance.lexis.com/api/document?collection=cases-ca&amp;id=urn:contentItem:5G77-HXG1-FCK4-G3XK-00000-00&amp;context=" TargetMode="External" /><Relationship Id="rId924" Type="http://schemas.openxmlformats.org/officeDocument/2006/relationships/hyperlink" Target="https://advance.lexis.com/api/document?collection=cases-ca&amp;id=urn:contentItem:5F7T-S761-JGHR-M2VX-00000-00&amp;context=" TargetMode="External" /><Relationship Id="rId925" Type="http://schemas.openxmlformats.org/officeDocument/2006/relationships/hyperlink" Target="https://advance.lexis.com/api/document?collection=cases-ca&amp;id=urn:contentItem:5F7T-S721-F06F-2327-00000-00&amp;context=" TargetMode="External" /><Relationship Id="rId926" Type="http://schemas.openxmlformats.org/officeDocument/2006/relationships/hyperlink" Target="https://advance.lexis.com/api/document?collection=cases-ca&amp;id=urn:contentItem:5F7T-S741-F1H1-21RG-00000-00&amp;context=" TargetMode="External" /><Relationship Id="rId927" Type="http://schemas.openxmlformats.org/officeDocument/2006/relationships/hyperlink" Target="https://advance.lexis.com/api/document?collection=cases-ca&amp;id=urn:contentItem:5F7T-S7J1-FGCG-S0GV-00000-00&amp;context=" TargetMode="External" /><Relationship Id="rId928" Type="http://schemas.openxmlformats.org/officeDocument/2006/relationships/hyperlink" Target="https://advance.lexis.com/api/document?collection=cases-ca&amp;id=urn:contentItem:5F7T-S6X1-FBN1-20VR-00000-00&amp;context=" TargetMode="External" /><Relationship Id="rId929" Type="http://schemas.openxmlformats.org/officeDocument/2006/relationships/hyperlink" Target="https://advance.lexis.com/api/document?collection=cases-ca&amp;id=urn:contentItem:5F7T-S7F1-FJTD-G3N4-00000-00&amp;context=" TargetMode="External" /><Relationship Id="rId93" Type="http://schemas.openxmlformats.org/officeDocument/2006/relationships/header" Target="header18.xml" /><Relationship Id="rId930" Type="http://schemas.openxmlformats.org/officeDocument/2006/relationships/hyperlink" Target="https://advance.lexis.com/api/document?collection=cases-ca&amp;id=urn:contentItem:5F7T-S7F1-JFKM-61J3-00000-00&amp;context=" TargetMode="External" /><Relationship Id="rId931" Type="http://schemas.openxmlformats.org/officeDocument/2006/relationships/hyperlink" Target="https://advance.lexis.com/api/document?collection=cases-ca&amp;id=urn:contentItem:5F7T-S7F1-F7VM-S3W8-00000-00&amp;context=" TargetMode="External" /><Relationship Id="rId932" Type="http://schemas.openxmlformats.org/officeDocument/2006/relationships/hyperlink" Target="https://advance.lexis.com/api/document?collection=cases-ca&amp;id=urn:contentItem:5F81-VJX1-JX3N-B1DY-00000-00&amp;context=" TargetMode="External" /><Relationship Id="rId933" Type="http://schemas.openxmlformats.org/officeDocument/2006/relationships/hyperlink" Target="https://advance.lexis.com/api/document?collection=cases-ca&amp;id=urn:contentItem:5F7T-S7P1-JSJC-X1TK-00000-00&amp;context=" TargetMode="External" /><Relationship Id="rId934" Type="http://schemas.openxmlformats.org/officeDocument/2006/relationships/hyperlink" Target="https://advance.lexis.com/api/document?collection=cases-ca&amp;id=urn:contentItem:5F7T-S771-F361-M1HH-00000-00&amp;context=" TargetMode="External" /><Relationship Id="rId935" Type="http://schemas.openxmlformats.org/officeDocument/2006/relationships/header" Target="header148.xml" /><Relationship Id="rId936" Type="http://schemas.openxmlformats.org/officeDocument/2006/relationships/header" Target="header149.xml" /><Relationship Id="rId937" Type="http://schemas.openxmlformats.org/officeDocument/2006/relationships/footer" Target="footer148.xml" /><Relationship Id="rId938" Type="http://schemas.openxmlformats.org/officeDocument/2006/relationships/footer" Target="footer149.xml" /><Relationship Id="rId939" Type="http://schemas.openxmlformats.org/officeDocument/2006/relationships/header" Target="header150.xml" /><Relationship Id="rId94" Type="http://schemas.openxmlformats.org/officeDocument/2006/relationships/footer" Target="footer18.xml" /><Relationship Id="rId940" Type="http://schemas.openxmlformats.org/officeDocument/2006/relationships/footer" Target="footer150.xml" /><Relationship Id="rId941" Type="http://schemas.openxmlformats.org/officeDocument/2006/relationships/hyperlink" Target="https://advance.lexis.com/api/document?collection=cases-ca&amp;id=urn:contentItem:5F7T-S7F1-JBT7-X2WJ-00000-00&amp;context=" TargetMode="External" /><Relationship Id="rId942" Type="http://schemas.openxmlformats.org/officeDocument/2006/relationships/hyperlink" Target="https://advance.lexis.com/api/document?collection=cases-ca&amp;id=urn:contentItem:5F7T-S751-JX3N-B185-00000-00&amp;context=" TargetMode="External" /><Relationship Id="rId943" Type="http://schemas.openxmlformats.org/officeDocument/2006/relationships/hyperlink" Target="https://advance.lexis.com/api/document?collection=cases-ca&amp;id=urn:contentItem:5F7T-S711-JNY7-X3JM-00000-00&amp;context=" TargetMode="External" /><Relationship Id="rId944" Type="http://schemas.openxmlformats.org/officeDocument/2006/relationships/hyperlink" Target="https://advance.lexis.com/api/document?collection=cases-ca&amp;id=urn:contentItem:5F7T-S6T1-JT99-20XJ-00000-00&amp;context=" TargetMode="External" /><Relationship Id="rId945" Type="http://schemas.openxmlformats.org/officeDocument/2006/relationships/numbering" Target="numbering.xml" /><Relationship Id="rId946" Type="http://schemas.openxmlformats.org/officeDocument/2006/relationships/styles" Target="styles.xml" /><Relationship Id="rId95" Type="http://schemas.openxmlformats.org/officeDocument/2006/relationships/hyperlink" Target="https://advance.lexis.com/api/document?collection=cases-ca&amp;id=urn:contentItem:5Y9G-3XK1-JTNR-M1NH-00000-00&amp;context=" TargetMode="External" /><Relationship Id="rId96" Type="http://schemas.openxmlformats.org/officeDocument/2006/relationships/hyperlink" Target="https://advance.lexis.com/api/document?collection=cases-ca&amp;id=urn:contentItem:5F8T-N3V1-FC1F-M48M-00000-00&amp;context=" TargetMode="External" /><Relationship Id="rId97" Type="http://schemas.openxmlformats.org/officeDocument/2006/relationships/hyperlink" Target="https://advance.lexis.com/api/document?collection=cases-ca&amp;id=urn:contentItem:5F7T-S7F1-FBN1-21FX-00000-00&amp;context=" TargetMode="External" /><Relationship Id="rId98" Type="http://schemas.openxmlformats.org/officeDocument/2006/relationships/hyperlink" Target="https://advance.lexis.com/api/document?collection=cases-ca&amp;id=urn:contentItem:5F7T-S7K1-F1H1-22DW-00000-00&amp;context=" TargetMode="External" /><Relationship Id="rId99" Type="http://schemas.openxmlformats.org/officeDocument/2006/relationships/hyperlink" Target="https://advance.lexis.com/api/document?collection=cases-ca&amp;id=urn:contentItem:5F7T-S7J1-JGBH-B224-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Cloarec v. Adams, [2006] B.C.J. No. 2999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115053079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