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Los Angeles Salad Co. v. Canadian Food Inspection Agency, [2009] B.C.J. No. 161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10 and 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S076293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8 W.W.R. 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B.C.L.R. (4th)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174 A.C.W.S. (3d) 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Los Angeles Salad Company Inc. and Los Angeles Salad International Inc., Plaintiffs, and Canadian Food Inspection Agency,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May 1, 2009. See </w:t>
      </w:r>
      <w:hyperlink r:id="rId11" w:history="1">
        <w:r>
          <w:rPr>
            <w:rFonts w:ascii="arial" w:eastAsia="arial" w:hAnsi="arial" w:cs="arial"/>
            <w:i/>
            <w:color w:val="0077CC"/>
            <w:sz w:val="18"/>
            <w:u w:val="single"/>
            <w:shd w:val="clear" w:color="auto" w:fill="FFFFFF"/>
            <w:lang w:val="en-US" w:eastAsia="en-US" w:bidi="ar-SA"/>
          </w:rPr>
          <w:t>[2009] B.C.J. No. 896</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Statutory defences, immunities and bars to action — Constitutional issues — Federal v. provincial jurisdiction — Application by Attorney General on behalf of Canada Food Inspection Agency to strike or stay plaintiff's action on basis it indirectly challenged validity of federal administrative decision dismissed — Plaintiff commenced action after defendant issued public health alert about defendant's baby carrots, which stores voluntarily recalled — Action true operational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and not intended to disrupt decision itself — Federal Court did not have exclusive jurisdiction to hear such claims against Crown and s. 15 of Canadian Food Inspection Agency Act actually acknowledged such proceedings could be brought in British Columbia Supreme Court.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Attorney General of behalf of the Canada Food Inspection Agency to strike or stay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defendant agency on the basis it indirectly challenged the validity of a federal administrative decision. The defendant had determined that the plaintiff's baby carrots were likely contaminated with Shigella and issued a public health alert. The store carrying the baby carrots voluntarily recalled them. The plaintiff framed its claim as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argued it was not challenging a decision, but alleging that the defendant had breached its duty of care by not properly investigating and testing carrots prior to issuing public health alerts.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Federal Court had not been granted exclusive jurisdiction to hear actions against the Crown and, s. 15 of the Canadian Food Inspection Agency Act expressly stated that proceedings against the agency could be brought in the British Columbia Supreme Court. The plaintiff was not challenging the actual decision and there would be no benefit in forcing it to do so through judicial review. The plaintiff was not attempting to disturb the decision; the action was a true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Food Inspection Agency Act, </w:t>
      </w:r>
      <w:hyperlink r:id="rId12" w:history="1">
        <w:r>
          <w:rPr>
            <w:rFonts w:ascii="arial" w:eastAsia="arial" w:hAnsi="arial" w:cs="arial"/>
            <w:i/>
            <w:color w:val="0077CC"/>
            <w:sz w:val="20"/>
            <w:u w:val="single"/>
            <w:shd w:val="clear" w:color="auto" w:fill="FFFFFF"/>
            <w:lang w:val="en-US" w:eastAsia="en-US" w:bidi="ar-SA"/>
          </w:rPr>
          <w:t>S.C. 1997, c. 6, s. 15</w:t>
        </w:r>
      </w:hyperlink>
      <w:r>
        <w:rPr>
          <w:rFonts w:ascii="arial" w:eastAsia="arial" w:hAnsi="arial" w:cs="arial"/>
          <w:color w:val="000000"/>
          <w:sz w:val="20"/>
          <w:lang w:val="en-US" w:eastAsia="en-US" w:bidi="ar-SA"/>
        </w:rPr>
        <w:t>,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13" w:history="1">
        <w:r>
          <w:rPr>
            <w:rFonts w:ascii="arial" w:eastAsia="arial" w:hAnsi="arial" w:cs="arial"/>
            <w:i/>
            <w:color w:val="0077CC"/>
            <w:sz w:val="20"/>
            <w:u w:val="single"/>
            <w:shd w:val="clear" w:color="auto" w:fill="FFFFFF"/>
            <w:lang w:val="en-US" w:eastAsia="en-US" w:bidi="ar-SA"/>
          </w:rPr>
          <w:t>R.S.C. 1985, c. C-50, s. 17</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14"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Rule 18(1), Rule 18.1, Rule 18.1(4)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D.G. Sanderson,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R.S. Whittaker and P.F. Partridge.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D.J. MARTINSON J."/>
            <w:bookmarkEnd w:id="6"/>
            <w:r>
              <w:rPr>
                <w:rFonts w:ascii="arial" w:eastAsia="arial" w:hAnsi="arial" w:cs="arial"/>
                <w:b/>
                <w:color w:val="000000"/>
                <w:sz w:val="30"/>
                <w:lang w:val="en-US" w:eastAsia="en-US" w:bidi="ar-SA"/>
              </w:rPr>
              <w:t>D.J. 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Nature of the Application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Attorney General of Canada, on behalf of the Canadian Food Inspection Agency (the "Agency"), asks that an action commenced by the plaintiffs, The Los Angeles Salad Company Inc. and Los Angeles Salad International Inc. ("L.A. Salad"), in the British Columbia Supreme Court,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 struck out or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Agency asks for this relief on the basis that the action indirectly challenges the validity of a federal administrative decision to recall L.A. Salad's Genuine Sweet Baby Carrots ("baby carrots"). It says that </w:t>
      </w:r>
      <w:r>
        <w:rPr>
          <w:rFonts w:ascii="arial" w:eastAsia="arial" w:hAnsi="arial" w:cs="arial"/>
          <w:b/>
          <w:i/>
          <w:color w:val="000000"/>
          <w:sz w:val="20"/>
          <w:lang w:val="en-US" w:eastAsia="en-US" w:bidi="ar-SA"/>
        </w:rPr>
        <w:t>Grenier v. Canada (Attorney General)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2005 FCA 348</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262 D.L.R. (4th) 337</w:t>
        </w:r>
      </w:hyperlink>
      <w:r>
        <w:rPr>
          <w:rFonts w:ascii="arial" w:eastAsia="arial" w:hAnsi="arial" w:cs="arial"/>
          <w:color w:val="000000"/>
          <w:sz w:val="20"/>
          <w:lang w:val="en-US" w:eastAsia="en-US" w:bidi="ar-SA"/>
        </w:rPr>
        <w:t xml:space="preserve"> as described in </w:t>
      </w:r>
      <w:r>
        <w:rPr>
          <w:rFonts w:ascii="arial" w:eastAsia="arial" w:hAnsi="arial" w:cs="arial"/>
          <w:b/>
          <w:i/>
          <w:color w:val="000000"/>
          <w:sz w:val="20"/>
          <w:lang w:val="en-US" w:eastAsia="en-US" w:bidi="ar-SA"/>
        </w:rPr>
        <w:t>Nu-Pharm Inc. v. Canada</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2008 FCA 227</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67 C.P.R. (4th) 175</w:t>
        </w:r>
      </w:hyperlink>
      <w:r>
        <w:rPr>
          <w:rFonts w:ascii="arial" w:eastAsia="arial" w:hAnsi="arial" w:cs="arial"/>
          <w:color w:val="000000"/>
          <w:sz w:val="20"/>
          <w:lang w:val="en-US" w:eastAsia="en-US" w:bidi="ar-SA"/>
        </w:rPr>
        <w:t>, stands for the principle that where a damages claim flows from a federal administrative decision, an action which indirectly challenges or seeks to impugn the lawfulness, validity, and/or legality of the decision is premature until the decision is in fact declared invalid or unlawful by the Federal Court, the court with the jurisdiction to do so. It says that many other cases have followed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Agency submits that the recent decision of the Ontario Court of Appeal in </w:t>
      </w:r>
      <w:r>
        <w:rPr>
          <w:rFonts w:ascii="arial" w:eastAsia="arial" w:hAnsi="arial" w:cs="arial"/>
          <w:b/>
          <w:i/>
          <w:color w:val="000000"/>
          <w:sz w:val="20"/>
          <w:lang w:val="en-US" w:eastAsia="en-US" w:bidi="ar-SA"/>
        </w:rPr>
        <w:t>TeleZone Inc. v. Canada (Attorney General)</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2008 ONCA 892</w:t>
        </w:r>
      </w:hyperlink>
      <w:r>
        <w:rPr>
          <w:rFonts w:ascii="arial" w:eastAsia="arial" w:hAnsi="arial" w:cs="arial"/>
          <w:color w:val="000000"/>
          <w:sz w:val="20"/>
          <w:lang w:val="en-US" w:eastAsia="en-US" w:bidi="ar-SA"/>
        </w:rPr>
        <w:t xml:space="preserve">, is wrongly decided. It ignores other appellate authority and one of the Court's own decisions, </w:t>
      </w:r>
      <w:r>
        <w:rPr>
          <w:rFonts w:ascii="arial" w:eastAsia="arial" w:hAnsi="arial" w:cs="arial"/>
          <w:b/>
          <w:i/>
          <w:color w:val="000000"/>
          <w:sz w:val="20"/>
          <w:lang w:val="en-US" w:eastAsia="en-US" w:bidi="ar-SA"/>
        </w:rPr>
        <w:t>Beiko v. Hotel Dieu Hospital St. Catherines</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2007 ONCA 860</w:t>
        </w:r>
      </w:hyperlink>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TeleZone Inc.</w:t>
      </w:r>
      <w:r>
        <w:rPr>
          <w:rFonts w:ascii="arial" w:eastAsia="arial" w:hAnsi="arial" w:cs="arial"/>
          <w:color w:val="000000"/>
          <w:sz w:val="20"/>
          <w:lang w:val="en-US" w:eastAsia="en-US" w:bidi="ar-SA"/>
        </w:rPr>
        <w:t xml:space="preserve"> concluded that s. 18 of the </w:t>
      </w:r>
      <w:r>
        <w:rPr>
          <w:rFonts w:ascii="arial" w:eastAsia="arial" w:hAnsi="arial" w:cs="arial"/>
          <w:b/>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 does not limit in any way the right to bring an action in tort in a provincial superior court. It found that </w:t>
      </w:r>
      <w:r>
        <w:rPr>
          <w:rFonts w:ascii="arial" w:eastAsia="arial" w:hAnsi="arial" w:cs="arial"/>
          <w:b/>
          <w:i/>
          <w:color w:val="000000"/>
          <w:sz w:val="20"/>
          <w:lang w:val="en-US" w:eastAsia="en-US" w:bidi="ar-SA"/>
        </w:rPr>
        <w:t>Grenier</w:t>
      </w:r>
      <w:r>
        <w:rPr>
          <w:rFonts w:ascii="arial" w:eastAsia="arial" w:hAnsi="arial" w:cs="arial"/>
          <w:color w:val="000000"/>
          <w:sz w:val="20"/>
          <w:lang w:val="en-US" w:eastAsia="en-US" w:bidi="ar-SA"/>
        </w:rPr>
        <w:t xml:space="preserve"> was incorrectly decided. In a decision not necessary to its conclusions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the Court found that any allegation that a claim is a collateral attack on a federal decision is a defence and does not go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L.A. Salad says that there was never a decision. In any case, the claim is one of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does not challenge any decision made by the Agency. It would not benefit by doing so. It says that </w:t>
      </w:r>
      <w:r>
        <w:rPr>
          <w:rFonts w:ascii="arial" w:eastAsia="arial" w:hAnsi="arial" w:cs="arial"/>
          <w:b/>
          <w:i/>
          <w:color w:val="000000"/>
          <w:sz w:val="20"/>
          <w:lang w:val="en-US" w:eastAsia="en-US" w:bidi="ar-SA"/>
        </w:rPr>
        <w:t>TeleZone Inc.</w:t>
      </w:r>
      <w:r>
        <w:rPr>
          <w:rFonts w:ascii="arial" w:eastAsia="arial" w:hAnsi="arial" w:cs="arial"/>
          <w:color w:val="000000"/>
          <w:sz w:val="20"/>
          <w:lang w:val="en-US" w:eastAsia="en-US" w:bidi="ar-SA"/>
        </w:rPr>
        <w:t xml:space="preserve"> is correctly decided and completely supports its position. It submits that this Court should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satisfied that there was a decision for the reasons advanced by the Agency. The decision at issue is the Agency's decision that the baby carrots were likely contaminated with Shigella, posed a risk to public health, and, therefore, the public should be warned of the risk and the baby carrots should be recalled from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the claim does not, in essence, indirectly challenge that decision. Even if </w:t>
      </w:r>
      <w:r>
        <w:rPr>
          <w:rFonts w:ascii="arial" w:eastAsia="arial" w:hAnsi="arial" w:cs="arial"/>
          <w:b/>
          <w:i/>
          <w:color w:val="000000"/>
          <w:sz w:val="20"/>
          <w:lang w:val="en-US" w:eastAsia="en-US" w:bidi="ar-SA"/>
        </w:rPr>
        <w:t>Grenier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Nu-Pharm</w:t>
      </w:r>
      <w:r>
        <w:rPr>
          <w:rFonts w:ascii="arial" w:eastAsia="arial" w:hAnsi="arial" w:cs="arial"/>
          <w:color w:val="000000"/>
          <w:sz w:val="20"/>
          <w:lang w:val="en-US" w:eastAsia="en-US" w:bidi="ar-SA"/>
        </w:rPr>
        <w:t xml:space="preserve"> are correctly decided, this Court has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Reasons for the Decision</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Background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August 2007, the Agency decided that L.A. Salad's baby carrots, sold at a Costco store in Calgary, were likely contaminated with Shigella and posed a risk to public health. It therefore concluded that the baby carrots should be removed from the market and a public warning should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Agency issued public health hazard alerts (the "public alerts") on August 17 and 20, 2007. These alerts advised the public,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not to consume the plaintiffs' baby carrots as they may be contaminated with Shigella.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Agency says that its decision to issue the public alerts was made on the basis that: (i) Shigella can cause Shigellosis, a serious illness especially for young children and the elderly; (ii) there had been four confirmed cases of Shigellosis in Calgary which arose within days of each other; and (iii) the four cases appeared to be unrelated except for the common link that they all consumed the baby carrots.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Upon being advised of the Agency's decision to issue the public alerts, Costco agreed to voluntarily recall the baby carrots from their stores. As a result, the Agency did not actually have to issue a recall order pursuant to s. 19 of the </w:t>
      </w:r>
      <w:r>
        <w:rPr>
          <w:rFonts w:ascii="arial" w:eastAsia="arial" w:hAnsi="arial" w:cs="arial"/>
          <w:b/>
          <w:i/>
          <w:color w:val="000000"/>
          <w:sz w:val="20"/>
          <w:lang w:val="en-US" w:eastAsia="en-US" w:bidi="ar-SA"/>
        </w:rPr>
        <w:t>Canadian Food Inspection Agency Act</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S.C. 1997, c. 6</w:t>
        </w:r>
      </w:hyperlink>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CFIAA</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Agency also contacted a counterpart in the U.S., the American Food and Drug Administration. L.A. Salad has voluntarily recalled their baby carrots from the market in both Canada and the United States.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Essence of L.A. Salad's Claim</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 Salad commenced this action in September 2007 against the Agency seeking: general damages; special damages; a mandatory injunction compelling the defendant to produce immediately all documents in its possession which the defendant has, to date, refused or declined;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L.A. Salad alleges that the Agency owes it a duty of care to:</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reasonable steps to ensure the public statements it makes about food products which are sold in Canada 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 and fair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proper, complete and accurate tests and test results;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adequate and sufficient information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its testing methods, protocols and results are fair, reasonable and accurate;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investigate, inspect and test food products;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interpret and report the results of such tests;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or take reasonable steps to ensure that it properly identifies the supplier, importer, manufacturer or distribution of food products in any public or private communication;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full and accurate information to any supplier, importer, manufacturer or distributor of food products when it makes statements regarding its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L.A. Salad alleges that the Agency breached the duty of care owed to L.A. Salad in that the defendant failed to exercise the standard of care required. In particular, it alleges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the Public Announcements without sufficient or reliable information to support the allegations therein. In particular, the Defendant lacked a reasonable, factual or scientific basis for concluding that the Baby Carrots were contaminated;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conduct adequate tests of the Baby Carrots before making the Public Announcement;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conduct an adequate factual investigation;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conduct a reasonable or diligent investigation of the alleged contamination;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follow its own or any proper scientific protocols;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properly identify the supplier, distributor and owner of the food product;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provide information to the Plaintiffs in a timely way, or at all, so as to allow the Plaintiffs the opportunity to respond to the Defendant's allegations made in the Public Announcements or in its statements to the Food and Drug Administration;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accurately report the test results it conducted of the Plaintiffs' Baby Carrots before making the Public Announcements or communicating the Food and Drug Administration regarding the Baby Carrots;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provide relevant samples to the Plaintiffs so that they could conduct appropriate tests on the allegedly contaminated Baby Carrots.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The Federal Courts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18(1)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gives the Federal Court exclusive jurisdiction: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issue an injunction, writ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writ of prohibition, writ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or writ of </w:t>
      </w:r>
      <w:r>
        <w:rPr>
          <w:rFonts w:ascii="arial" w:eastAsia="arial" w:hAnsi="arial" w:cs="arial"/>
          <w:i/>
          <w:color w:val="000000"/>
          <w:sz w:val="20"/>
          <w:lang w:val="en-US" w:eastAsia="en-US" w:bidi="ar-SA"/>
        </w:rPr>
        <w:t>quo warranto</w:t>
      </w:r>
      <w:r>
        <w:rPr>
          <w:rFonts w:ascii="arial" w:eastAsia="arial" w:hAnsi="arial" w:cs="arial"/>
          <w:color w:val="000000"/>
          <w:sz w:val="20"/>
          <w:lang w:val="en-US" w:eastAsia="en-US" w:bidi="ar-SA"/>
        </w:rPr>
        <w:t>, or grant declaratory relief, against any federal board, commission or other tribunal;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hear and determine any application or other proceeding for relief in the nature of relief contemplated by paragraph (a), including any proceeding brought against the Attorney General of Canada, to obtain relief against a federal board, commission or other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18.1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sets out time limits, the powers of the court, and the grounds for judicial review. Section 18.1(4) gives the Federal Court the jurisdiction to review a decision of a federal board, commission or tribunal and to grant relief if it is satisfied that a federal board, commission or tribunal:</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without jurisdiction, acted beyond its jurisdiction or refused to exercise its jurisdiction;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observe a principle of natural justice, procedural fairness or other procedure that it was required by law to observe;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erred in law in making a decision or an order, whether or not the error appears on the face of the record;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its decision or order on an erroneous finding of fact that it made in a perverse or capricious manner or without regard for the material before 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or failed to act, by reason of fraud or perjured evidence;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in any other way that was contrary to law.</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The Agency's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Agency says that the following indicia have led to characterizations of claims as indirect challenges to decisions in cases since </w:t>
      </w:r>
      <w:r>
        <w:rPr>
          <w:rFonts w:ascii="arial" w:eastAsia="arial" w:hAnsi="arial" w:cs="arial"/>
          <w:b/>
          <w:i/>
          <w:color w:val="000000"/>
          <w:sz w:val="20"/>
          <w:lang w:val="en-US" w:eastAsia="en-US" w:bidi="ar-SA"/>
        </w:rPr>
        <w:t>Grenier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wrongs alleged are inextricably tied to a decision of a federal board, commission or other tribunal;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wrongs alleged are grounds upon which the plaintiff could have sought to set the decision aside in a judicial review proceeding;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damages claimed flow directly from a decision of a federal board, commission or tribunal;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to succeed, a plaintiff must establish that the decision was improperly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Agency argues that in deciding whether or not a judicial review is a prerequisite to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the Court must answer is whether the action, in essence, seeks to challenge the validity or lawfulness of a federal decision. It submits that this question is answered by looking at whether the wrongs alleged are inextricably tied to a decision of a federal body such that the damages claimed are actually premised on a finding that the federal decision was unlawful or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Agency says that L.A. Salad's claim is for damages directly related to the Agency's decision to issue the public alerts, which was a discretionary administrative decision. It is essentially challenging the reasonableness of the Agency's decision to issue the alerts or the adequacy of the evidence in support of the Agency's findings and, hence, the lawfulness of its decision to issue the alerts.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Agency says that the Court must look beyond the fact that it has pled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core issue, which the Agency characterizes as the alleged unreasonable exercise of statutory power leading to an unreasonable decision to issue the public alerts or incorrect findings of fact which formed the basis for the decision to issue the alerts. It says that such a decision is within the exclusive jurisdiction of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Agency argues that an unlawful decision includes a decision that was unreasonable, based on erroneous findings of fact, or made contrary to the principles of natural justice: s. 18.1(4)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Singh v. Canada</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(1993), 69 F.T.R. 142</w:t>
        </w:r>
      </w:hyperlink>
      <w:r>
        <w:rPr>
          <w:rFonts w:ascii="arial" w:eastAsia="arial" w:hAnsi="arial" w:cs="arial"/>
          <w:color w:val="000000"/>
          <w:sz w:val="20"/>
          <w:lang w:val="en-US" w:eastAsia="en-US" w:bidi="ar-SA"/>
        </w:rPr>
        <w:t xml:space="preserve">. That, it says, is what L.A. Salad is alleging. All of the alleged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framed in the pleadings, are grounds upon which the Federal Court could, under s. 18.1(4), review and set aside the Agency's decision to issue the public alerts.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says that a federal decision may be engaged in claims properly within the jurisdiction of provincial superior courts so long as the decision itself is not disturbed.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British Columbia Supreme Court has jurisdiction to hear this claim. Section 21(1)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and s. 17(1)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say that a provincial superior court and the Federal Court have concurrent jurisdiction to hear claims against the Crown unless the Federal Court has been granted exclusive jurisdiction; it has not been granted exclusive jurisdiction. Section 15 of the </w:t>
      </w:r>
      <w:r>
        <w:rPr>
          <w:rFonts w:ascii="arial" w:eastAsia="arial" w:hAnsi="arial" w:cs="arial"/>
          <w:b/>
          <w:i/>
          <w:color w:val="000000"/>
          <w:sz w:val="20"/>
          <w:lang w:val="en-US" w:eastAsia="en-US" w:bidi="ar-SA"/>
        </w:rPr>
        <w:t>CFIAA</w:t>
      </w:r>
      <w:r>
        <w:rPr>
          <w:rFonts w:ascii="arial" w:eastAsia="arial" w:hAnsi="arial" w:cs="arial"/>
          <w:color w:val="000000"/>
          <w:sz w:val="20"/>
          <w:lang w:val="en-US" w:eastAsia="en-US" w:bidi="ar-SA"/>
        </w:rPr>
        <w:t xml:space="preserve"> expressly provides that proceedings may be brought against the Agency in the Supreme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Actions, suits or other legal proceedings in respect of any right or obligation acquired or incurred by the Agency, whether in its own name or in the name of Her Majesty in right of Canada, may be brought or taken by or against the Agency in the name of the Agency in any court that would have jurisdiction if the Agency were not an agent of Her Majesty.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this case, the essence of the claim is that the employees of the Agency acted negligently in carrying out their investigation. It is a claim of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 Salad asks for damages for that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L.A. Salad is not, nor does it have to, challenge the actual decision. I agree with it that it would not benefit by doing so. Rather, it claims that the negligent conduct of the Agency's investigators has caused L.A. Salad significant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wrongs alleged are not inextricably tied to the decision and are not directly related to the decision. They do not challenge the reasonableness of the decision. They do not allege an unreasonable exercise of statutory power leading to an unreasonable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true that the Federal Court has the authority, based on s. 18.1(4)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to review and set aside a decision that is unreasonable, based on erroneous findings of fact, or made contrary to the principles of natural justice. However, there is no allegation made here that the decision-maker made erroneous findings of fact based on the available material, or made the decision contrary to the principles of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also true that the pleadings allege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the Public Announcements without sufficient or reliable information to support the allegations therein. In particular, the Defendant lacked a reasonable, factual or scientific basis for concluding that the Baby Carrots were contaminated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Looking at the Statement of Claim as a whole, this statement merely frames the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The decision is engaged, but L.A. Salad is not attempting to disturb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L.A. Salad has a genuine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There is no indirect attack on the decision. This result is consistent with the approach taken by this Court in </w:t>
      </w:r>
      <w:r>
        <w:rPr>
          <w:rFonts w:ascii="arial" w:eastAsia="arial" w:hAnsi="arial" w:cs="arial"/>
          <w:b/>
          <w:i/>
          <w:color w:val="000000"/>
          <w:sz w:val="20"/>
          <w:lang w:val="en-US" w:eastAsia="en-US" w:bidi="ar-SA"/>
        </w:rPr>
        <w:t>Alford v. Canada</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affirmed </w:t>
      </w:r>
      <w:hyperlink r:id="rId23" w:history="1">
        <w:r>
          <w:rPr>
            <w:rFonts w:ascii="arial" w:eastAsia="arial" w:hAnsi="arial" w:cs="arial"/>
            <w:i/>
            <w:color w:val="0077CC"/>
            <w:sz w:val="20"/>
            <w:u w:val="single"/>
            <w:shd w:val="clear" w:color="auto" w:fill="FFFFFF"/>
            <w:lang w:val="en-US" w:eastAsia="en-US" w:bidi="ar-SA"/>
          </w:rPr>
          <w:t>[1998] 85 A.C.W.S. (3d) 297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Alford</w:t>
      </w:r>
      <w:r>
        <w:rPr>
          <w:rFonts w:ascii="arial" w:eastAsia="arial" w:hAnsi="arial" w:cs="arial"/>
          <w:color w:val="000000"/>
          <w:sz w:val="20"/>
          <w:lang w:val="en-US" w:eastAsia="en-US" w:bidi="ar-SA"/>
        </w:rPr>
        <w:t xml:space="preserve">, the Court applied the "plain and obvious" test. In </w:t>
      </w:r>
      <w:r>
        <w:rPr>
          <w:rFonts w:ascii="arial" w:eastAsia="arial" w:hAnsi="arial" w:cs="arial"/>
          <w:b/>
          <w:i/>
          <w:color w:val="000000"/>
          <w:sz w:val="20"/>
          <w:lang w:val="en-US" w:eastAsia="en-US" w:bidi="ar-SA"/>
        </w:rPr>
        <w:t>Telezone Inc.</w:t>
      </w:r>
      <w:r>
        <w:rPr>
          <w:rFonts w:ascii="arial" w:eastAsia="arial" w:hAnsi="arial" w:cs="arial"/>
          <w:color w:val="000000"/>
          <w:sz w:val="20"/>
          <w:lang w:val="en-US" w:eastAsia="en-US" w:bidi="ar-SA"/>
        </w:rPr>
        <w:t>, the Court concluded that this test is not appropriate: the court either has jurisdiction or it does not. Applying either test, the application to strike out or stay this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 Salad is entitled to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Lo v. Thompson, [2007] I.L.R. para. G-2112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S83245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G-2112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[2007] B.C.J. No. 1955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2007 BCSC 1330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Lo v. Thompson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injured when the car she was driving collided with a trailer, which was attached to a truck, parked at the side of a road — The plaintiff brought an action against the owners of the truck and trailer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action was allowed, but the plaintiff was found contributorily negligent — Motor Vehicle Act, </w:t>
      </w:r>
      <w:hyperlink r:id="rId32" w:history="1">
        <w:r>
          <w:rPr>
            <w:rFonts w:ascii="arial" w:eastAsia="arial" w:hAnsi="arial" w:cs="arial"/>
            <w:b/>
            <w:i/>
            <w:color w:val="0077CC"/>
            <w:sz w:val="20"/>
            <w:u w:val="single"/>
            <w:shd w:val="clear" w:color="auto" w:fill="FFFFFF"/>
            <w:lang w:val="en-US" w:eastAsia="en-US" w:bidi="ar-SA"/>
          </w:rPr>
          <w:t>R.S.B.C. 1996, c. 318, s. 86</w:t>
        </w:r>
      </w:hyperlink>
      <w:r>
        <w:rPr>
          <w:rFonts w:ascii="arial" w:eastAsia="arial" w:hAnsi="arial" w:cs="arial"/>
          <w:b/>
          <w:color w:val="000000"/>
          <w:sz w:val="20"/>
          <w:lang w:val="en-US" w:eastAsia="en-US" w:bidi="ar-SA"/>
        </w:rPr>
        <w:t xml:space="preserve">(1)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t>
      </w:r>
      <w:hyperlink r:id="rId33" w:history="1">
        <w:r>
          <w:rPr>
            <w:rFonts w:ascii="arial" w:eastAsia="arial" w:hAnsi="arial" w:cs="arial"/>
            <w:b/>
            <w:i/>
            <w:color w:val="0077CC"/>
            <w:sz w:val="20"/>
            <w:u w:val="single"/>
            <w:shd w:val="clear" w:color="auto" w:fill="FFFFFF"/>
            <w:lang w:val="en-US" w:eastAsia="en-US" w:bidi="ar-SA"/>
          </w:rPr>
          <w:t>R.S.B.C. 1996 c. 333, ss. 1</w:t>
        </w:r>
      </w:hyperlink>
      <w:r>
        <w:rPr>
          <w:rFonts w:ascii="arial" w:eastAsia="arial" w:hAnsi="arial" w:cs="arial"/>
          <w:b/>
          <w:color w:val="000000"/>
          <w:sz w:val="20"/>
          <w:lang w:val="en-US" w:eastAsia="en-US" w:bidi="ar-SA"/>
        </w:rPr>
        <w:t>, 2, 4(1).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("Lo") was driving her vehicle in January 2002 when she suddenly collided with a horse trailer that was connected to a pickup truck. The truck and trailer had been parked on the side of the street by one of the defendants ("Pam"). As a result of the collision, Lo's car flipped from left to right and landed on its roof. Lo suffered soft tissue injuries and bruising and abrasions as a result of the accident. Lo brought an action against Pam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Pam had parked her truck and trailer "in such a way as to create an unavoidable hazard". In addition, Lo brought an action against Pam's co-defendant ("Kevin") on grounds of vicarious liability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Kevin, in turn, counter-claimed against Lo for the costs he incurred to repair the truck and trailer, and for loss of its 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The claim and counter-claim were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careful and extensive review of all the surrounding circumstances of this case, the Court concluded that "Lo was not paying reasonable attention to the roadway and that had she been paying proper attention she would have seen the trailer in time to take evasive action" and, therefore,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collision". The Court had already found Pam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"[i]f she had parked farther off the road, activated her flashing lights or erected the warning triangle that she carried in the truck, other drivers would have had a greater ability to see it sooner and the risk of someone colliding with it would have been reduced". For these findings, as well as the finding that Lo had suffered soft tissue injuries, symptoms of which persisted as of the trial date, the Court awarded total damages of $113,988.61 against Kevin and Pam, jointly and severally. Kevin's counter-claim was similarly allowed, because Lo had been contributorily negligent in the damages caused to his truck and trailer. Accordingly, the amount of the cost of repairs to Kevin's truck and trailer was ordered as against Pam and Lo, to be borne jointly and severally as per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10" w:name="Judgment_0"/>
      <w:bookmarkEnd w:id="10"/>
      <w:r>
        <w:pict>
          <v:line id="_x0000_s1031" style="position:absolute;z-index:251710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JOYCE J."/>
            <w:bookmarkEnd w:id="11"/>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afternoon of January 24, 2002 the plaintiff was driving southbound on 208th Street in Langley in her 1999 Honda Accord, 2 door coupe, heading for her home. As she reached a location adjacent to a property located at 2703 - 208th Street her car collided with a horse trailer that was connected to a pickup truck which the defendant, Pam Thompson, had parked on the side of 208th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impact caused the right front wheel of the Honda to be torn loose from the Honda and the car Honda flipped from left to right, landing on its roof a short distance from the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Lo was injured as a result of the crash. Fortunately, her injuries, which are of a soft tissue nature, were much less severe than might be expected given the violent nature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Lo sues Pam Thompson alleging numerous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claim, in its essence, is that the defendant Pam Thompson parked the trailer in such a way as to create an unavoidable hazard. The plaintiff alleges that Ms. Thompson left the trailer partly in the driving lane and failed to ensure that there were adequate markings on the trailer so that motorists, including the plaintiff, would be able to see it in time and avoid hitting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Lo claims damages against Kevin Thompson on the basis of vicarious liability pursuant to s. 86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deny that Ms. Thompson was negligent and say that Ms. Lo's injury and loss was the result of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exercise reasonable care for her own safety by failing to see and avoid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Kevin Lo counterclaims against Ms. Lo for the cost of repairs to the trailer and loss of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issues have to be determined: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defendant, Pam Thompson, negligent in the manner in which she parked the trailer at the side of the road and did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or contribute to Ms. Lo's injury, loss and damage?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defendant Kevin Thompson vicariously liable for Ms. Lo's injury, loss and damage?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Lo negligent in failing to see and avoid the trailer?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Ms. Lo's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Mr. Thompson's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and events leading up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afternoon of January 24, 2002, Ms. Thompson used her husband's truck and trailer to take her daughter and her daughter's horse for a riding lesson at the Adams' riding facility at 2703 - 208th Avenue, Langley, British Columbia. The lesson started at 5:00 p.m. and Ms. Thompson arrived at the Adams' property shortly before 5:00 p.m. Ms. Thompson testified that she arrived from the north and initially turned into the more northerly of two entrances to the semicircular driveway that runs in front of the Adams' house, intending to park the truck and trailer in the driveway. However, another vehicle that was parked in the driveway did not leave her enough room to park so she backed out onto 208th Street in order to park on the side of the road. Ms. Thompson testified she drove around the block, once again approached the property from the north and parked on the west side of 208th Street between the two driveways. She lowered the ramp at the back of the trailer so that her daughter could unload her horse and they then proceeded towards the riding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trailer was equipped with a red tail light and a white back-up light on each side of the ramp at the back of the trailer, but Ms. Thompson shut off the truck engine and did not activate the hazard flashing lights on the trailer. However, each of the tail lights and back-up lights had a reflective disc around the outer circumference.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Meanwhile, Ms. Lo finished her shift at Langley Memorial Hospital, did a few errands then headed home. Shortly before 5:00 p.m. Ms. Lo was driving south on 208th Street. It was getting dark and the weather was windy and rainy and Ms. Lo testified that she had turned on her low-beam headlights and her windshield wipers. As Ms. Lo approached the intersection of 208th Street and 28th Avenue a vehicle in front of her turned right onto 28th Avenue. Ms. Lo slowed and geared down to first gear as the vehicle in front of her 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vehicle completed its turn Ms. Lo began to accelerate. She testified that she had travelled about a block and was in third gear travelling at between 50 and 60 kilometres per hour when she reached the spot where the collision occurred. I accept that evidence. The highway in that area is straight and basically level. The posted speed limit is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Lo testified that she did not see the parked trailer until the instant before she hit it. The next thing she knew her car was upside down on the roadway. She undid her seat belt/shoulder harness and was able to climb out of the car through the passenger side window, which had been smashed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Thompson's trailer had a deck constructed of a strong steel frame made of 3" channel iron and a platform made of fir planks. Steel posts extended upwards from the deck frame creating supports for the plywood sides of the trailer. The trailer had a canvas top stretched over metal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right front corner of Ms. Lo's Honda struck the left rear corner of the horse trailer. The force of the impact caused the right front wheel of the Honda to be sheared off the car. It appears likely that the wheel struck the strong metal deck frame. The impact also caused the Honda to rotate clockwise and the right side to come off the ground causing the car to flip.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Lori Belinski was the only witness to the accident. She was driving north on 208th Street and had reached the 2600 block when the collision occurred. Ms. Belinski did not actually see the car strike the trailer and flip. She only saw the two headlights of Ms. Lo's car coming towards her in a normal level attitude and then rotate to vertical and then to horizontal again as the car flipped. Ms. Belinski subsequently determined that she was about 0.3 kilometres from the accident scene when she made these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Belinski described the lighting at the time as "close to dark, getting dark". She described the weather as "drizzly" with intermittent rain. Ms. Belinski was driving with her low-beam headlights on, which is her habitual practice day or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Belinski stopped just as Ms. Lo was getting out of her car. She helped Ms. Lo moved to the side of the road. When other persons who had heard the crash and came to the scene went to Ms. Lo's aid, Ms. Belinski went over to look at the trailer. She said it was sitting underneath the branches of trees that are located on between the two driveway entrances. Ms. Belinski said it appeared darker under the trees. She described it as "cave-like".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truck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 police who attended the scene did not make any measurements, the position of the truck and trailer following the collision can be determined reasonably accurately from the photographs taken by firefighters who attended the accident scene. It is the position of the truck and trailer at the time of impact that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southbound driving lane of 208th Street at the location of the accident is 11 feet wide from the centre line to the fog line. There is an additional 6'6" of pavement extending west from the fog line before the grass and gravel shoulder begins. The trailer was approximately 8' 1/2"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Thompson testified that she parked the truck and trailer off the travelled portion with the trailer so close to the second fir tree that her daughter complained she could not open the side door of the trailer wide enough to use it to carry her tack into the trailer. The tree that Ms. Thompson identified is approximately 10' from the fog line. This would put the left side of the trailer a number of inches to the west of the fog line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based on the evidence of both parties' engineers that Ms. Thompson must be mistaken in her recollection of where the trailer was parked since it could not possibly have ended up where it did if it had been parked as she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Dahl was the only other person who saw the parked trailer prior to the collision. She said it was parked to the west of the fog line. However, the only opportunity Ms. Dahl had to see the trailer was as she drove past it from the south and turned into the north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the plaintiff and the defendants called expert opinion evidence with respect to the mechanics and dynamics of the accident and the likely position of the trailer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Donald Rempel, the engineer called by the plaintiffs, used the photographs taken by the firefighters and measurement made by him at the scene to plot the resting position of the truck and trailer in relation to the highway and the fir trees. He determined that, after impact, the left front tire of the truck and the left rear tire of the trailer were just at the west edge of the fog line or slightly on the fog line. The truck and trailer were slightly off parallel in a slight jackknife position to the left facing forward. The side door of the trailer was approximately 14'4" to the south of the second fir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Jonathan Lawrence, the defendants' expert, accepted the final rest positions of the vehicles as plotted by Mr.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engineers agreed generally on the extent to which the Honda and the trailer bodies overlapped at the time of impact and agreed that at the time of impact they were parallel or close to parallel.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Taking the rest positions as determined by Mr. Rempel the engineers used a computer program called PC-Crash to predict the impact positions of the truck and trailer. PC-Crash predicts the movement of vehicles based upon a number of variables which the user defines for the program, including the size and mass of the vehicles, speed, coefficients of friction and the final rest positions. Various impact positions can then be chosen until the computer program generates movement that results in the final resting positions. In this way the operator can estimate the positions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Rempel and Mr. Lawrence were in agreement that if the Honda struck the trailer, while generally parallel to it, the net movement of the truck and trailer had to be forward and to the right. It could not be to the left. Mr. Rempel was of the opinion that if the trailer was parked as described by Ms. Thompson there is no way the collision could have caused the significant movement to the east and to the south that would be required to result in the known resting positions. Mr. Lawrence did not challenge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Rempel was able to generate two different models, each of which generated the final rest positions reasonably well. One model has the truck and trailer parked parallel to the fog line with the Honda striking the trailer while also travelling parallel to the fog line (described in Mr. Lawrence's report as Scenario A). This would result in the trailer moving forward and to the right and would create the jackknife effect that was observed. Mr. Rempel did not indicate how far the trailer would have moved to the right, only that such movement would have occurred. When Mr. Lawrence used Mr. Rempel's parameters for Scenario A, PC Crash generated a movement of about 5" to the right, meaning the trailer would have been slightly encroaching onto the driving lane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Rempel's second model (described in Mr. Lawrence's report as Scenario C) sought to engage the ramp to account for the upward force, which in concert with the rotational force caused by the collision, would flip the Honda. This model had the truck parallel to the fog line and to the west of it but the trailer at an angle with its left rear corner encroaching about two feet into the driving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Lawrence put forward a third scenario (Scenario B) wherein the Honda struck the trailer at an angle of ten degrees from the west after coming into contact with the left corner of the ramp, thereby providing upward force to flip the car. While this scenario results in a good match as to the rest positions, it would mean that Ms. Lo would have had to drive well into the west shoulder of the road, likely off the pavement entirely, before suddenly swerving to the left and colliding with the trailer. There is no evidence to support such a theory. In fact the only independent evidence, that of Ms. Belinski, is to the contrary. I therefore reject Scenario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both Scenario A and Scenario C are reasonable possibilities. Scenario A would not involve any contact with the ramp to provide upward force. However, Mr. Rempel was of the opinion that if the right wheel was sheared off by the deck frame and the bottom of the car carried forward and was driven slightly upward by the trailer sufficient upward force could be generated to flip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of Pam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Based on the expert evidence, I find that Ms. Thompson parked the trailer in such a manner that it encroached to some extent into Ms. Lo's lane. It is not possible for me to determine the precise amount by which it encroached but I am satisfied it was somewhere between a few inches and approximately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getting dark when Ms. Thompson left the truck and trailer parked under the large fir trees, which according to Ms. Belinski, increased the darkness in that particular spot. The fact that it was drizzling would tend to reduce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Thompson failed to activate the hazard lights, failed to leave the truck lights on and failed to place a reflective hazard triangle at the back of the trailer, even though she carried such a device in her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 manner in which Ms. Thompson left the trailer partially on the highway without activating available warning devices created a hazard for other motorists and that she breached the duty of care which she owed to Ms. Lo. Even if the trailer only encroached an inch or two into the driving lane, its position at the side of the road at that time of day, without the presence of warning lights, created a hazard. I therefore find that Ms. Thompson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further satisfied that Ms. Thompson's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 If she had parked farther off the road, activated her flashing lights or erected the warning triangle that she carried in the truck, other drivers would have had a greater ability to see it sooner and the risk of someone colliding with it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Kevin Thompson's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evidence that the design or construction of the trailer was defective or that the lighting system failed to comply with any statute or regulation. Nor is there evidence that the tail lights or back up lights or their reflective discs were broken or covered with dirt. Any liability on the part of Mr. Thompson therefore must be based on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relies on s. 86(1)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While the plaintiff's loss or damage resulted from her car colliding with the trailer, which is a "vehicle" as defined by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but not a "motor vehicle", I am nonetheless satisfied that her loss and damage was sustained "by reason of a motor vehicle on a highway". The trailer was connected to the truck and it was the negligent driving and parking of the truck and trailer unit that contributed to the damage. Accordingly, Kevin Thompson is vicariously liable to Ms. Lo for 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upon the expert evidence, I conclude that the trailer extended onto the travelled portion a couple of feet at most. That means that there were approximately nine feet of clear laneway for Ms. Lo. Her car was approximately 6 feet wide, so she would have had room to drive by the trailer without having to swerve into the oncoming lane if she had seen it. There was no oncoming traffic that would have posed any immediate threat to Ms. Lo even if she moved into the oncoming lane. Ms. Lo could have avoided the hazard if she had seen it in time. I note that Ms. Thompson testified that after she had parked the trailer and as she was getting out of the truck two cars passed her going south. Ms. Lo's submission is that she could not see the trailer in time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it was getting dark and was drizzling, there were no lights from oncoming cars or other sources that would have affected Ms. Lo's ability to see the road ahead. She was driving with her low beam headlights on. There were four lights at the back of the trailer, each of which had reflective discs that would have been illuminated by Ms. Lo's headlights. The outside body of the trailer was painted in a pink colour but the inside of the trailer, which would have been exposed with the ramp down, was painted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was provided with a series of photographs taken at night using a camera held over the steering wheel of a moving car with its low-beam headlights on as it approached the accident scene from the north. While the exact position of the car is not indicated for the photographs, they show that from quite a distance the car's headlights illuminate the area to the west of the fog line sufficiently so that there is no difficulty making out the trunks of the fir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find that Ms. Lo was not paying reasonable attention to the roadway and that had she been paying proper attention she would have seen the trailer in time to take evasive action. I find that Ms. Lo failed to take reasonable care for her own safety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between Ms. Thompson and Ms. Lo I am unable to say whose fault was a greater contributor to the accident and I therefore assess liability 50/50 (see </w:t>
      </w:r>
      <w:r>
        <w:rPr>
          <w:rFonts w:ascii="arial" w:eastAsia="arial" w:hAnsi="arial" w:cs="arial"/>
          <w:b/>
          <w:i/>
          <w:color w:val="000000"/>
          <w:sz w:val="20"/>
          <w:lang w:val="en-US" w:eastAsia="en-US" w:bidi="ar-SA"/>
        </w:rPr>
        <w:t>Bracey v. Johnson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[1980] B.C.J. No. 711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Lo's injuries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Lo was an athletic and energetic young woman of 27 years at the time of the accident. She was physically fit and enjoyed excellent health. Ms. Lo enjoyed working out in the gym regularly and engaged in mountain biking and snowboarding. While she had sustained numerous falls while engaging in these recreational pursuits she had no problems with her neck or back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Lo testified that immediately after the accident she felt confused, shaken and in shock. Her face felt like it was on fire and it felt like she had something in her throat. Her legs felt weak and she was shaky. One little finger was very sore. Her face had cuts and abrasions. She did not feel any pain in her neck or back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Belinski said Ms. Lo was coherent but a bit rambling.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Dahl, who was at the riding facility at the time of the accident but did not witness it, came out to the road immediately after the crash and lent Ms. Lo a cell phone to call her parents, who came to the scene. Eventually the police, fire department personnel and ambulance workers arrived on the scene. The ambulance attendants examined Ms. Lo and asked whether she wanted to go to the hospital. She asked for their advice as to what she should do and they suggested she go home and take a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Lo's parents took her home where she broke down emotionally. She said that when she arrived home she began to experience more symptoms. She could not get warm and was shaking uncontrollably. She was developing bruises on her leg, collar bone area and knuckles. That night she began to feel pain in her left wrist,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morning Ms. Lo could not get out of bed without assistance. Her neck and back were very painful. She had a sore throat, a burning sensation in her eyes and pain in her neck, low back, left wrist, and left ankle. She also had a severe headache. She went to see her family doctor and was advised to take some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Lo began a course of physiotherapy on January 29, 2002, which continued until May 2002. During that period of time she received 19 physiotherapy treatments. Following the physiotherapy, Ms. Lo began massage therapy treatments, which continue to this time. On the advice of her massage therapist, Ms. Lo also attended for 18 chiropractic treatments between May and October 2004 when she was experiencing increased neck and back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Lo returned to work at the Langley Memorial Hospital on February 11, 2002. She testified that when she returned to work she was generally quite sore after her shift and usually went for physiotherapy after completing a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Lo's is a permanent part-time employee at the hospital. Her position guarantees her two shifts per week but she has the potential to work extra shifts as they become available. Prior to the accident Ms. Lo had accepted a one year contract to relieve another employee on a full-time basis. That contract was to expire in July, 2002. In July 2002 Ms. Lo returned to her regular part-time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Lo said that by June 2002 her condition had improved. She had resumed her habit of working out in the gym and had resumed biking to some extent although she was not able to be as aggressive as she had been before the accident. Bike riding aggravated her symptoms but she tried to carry on with her normal activities as much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Lo was married in August 2002 and in January 2004 she gave birth to a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Lo's continuing complaints are of neck and back pain and headaches that are aggravated by any prolonged physical activity. She testified that on a scale of one to ten she still experiences daily pain at the level of two. Ms. Lo says that she has on average one to two major flare ups a month when her symptoms become much worse. She describes a major flare up as one that will not resolve without the assistance of massage therapy. She has other more minor flare ups, which tend to settle down if she rests and takes analgesic medication. Ms. Lo continues to go for massage therapy when she feels she needs it and takes Tylenol and Advil for pain and muscle tightness.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Lo testified that she experienced nightmares for about six months following the accident. She was reluctant to drive after the accident but her parents encouraged her to do so. She says that she continues to experience "down" days and periods of frustration because she cannot be as active as she was before the accident and share with her husband the outdoor activities they used to enjoy together. She is also frustrated because she cannot be as active with her young child as she would like to be. Furthermore, her continuing symptoms make it more difficult for her to do the daily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About three months ago Ms. Lo and her husband decided to hire professional house cleaners to help with the housework. Two housecleaners come to her home for two hours once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tendered an expert medical report from Dr. T. van Rijn, a specialist in physical medicine and rehabilitation, who examined Ms. Lo on July 28, 2005. The defence did not require Dr. van Rijn for cross-examination. Dr. van Rijn described Ms. Lo's current symptoms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 continues to experience symptoms to either side of the central spinal axis which still affect her neck and mid back. Her lower back pain has lessened, although it can occasionally be more troublesome. Most of her pain is at approximately T6-7 (lower part of the shoulder blades) based on her report and on the examination. Much of her soft tissue pain is 'myofascial 'in nature and involves some muscles and soft tissues. She may have some underlying structural pain in and around the T6-7 region based on the localized findings and reported restrictions in spinal movement causing pain in that area. The back pain is relatively non-specific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regard to functional limitations, Dr. van Rijn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she has continued to suffer problems for so long suggests they will likely continue in the future and will likely result in partial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 is capable of working as a nursing unit clerk, as she demonstrated following her accident. However, given her reported restrictions in some of the mundane activities she undertakes during the day and with her sporting interests, it is unlikely that she would be able to tolerate jobs requiring increasing physical demands, as a result of her accident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regard to future care, Dr. van Rijn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 does not require special medication for her symptoms and over-the-counter pain killers can be used periodically as necessary. She receives some assistance for heavier homemaking tasks and, without such assistance, she would have to hire someone periodically to allow her to manage her housekeeping activities; Ms. Lo has massage and chiropractic treatment periodically and, although this will not likely alter the course of her recovery, such treatment temporarily lessens her pain and improves her quality of life, as such being an adjunct to her exercise program. Such needs are not likely to have taken place had it not been for the accident. Ms. Lo's condition is relatively static. While I do not anticipate that there may be any sudden changes in her state of health as a result of the accident, long-term changes cannot be totally ruled out. In general, were such changes to take place over a long period of time, most persons learn to accommodate to such progressive changes with further modification of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Lo's husband, Dr. Dennis Lo, confirmed that since the accident Ms. Lo has had to cut back her recreational activities and is not able to maintain the same level or intensity of physical activity as before the accident. He also confirmed that Ms. Lo's neck and back seem to flare up from time to time, sometimes requiring professional massage therapy in order to reduce the muscle tightness and discomfort. He confirmed that Ms. Lo takes Advil and Tylenol as needed to reduce her pain and muscle tightness. She does not require medication on a daily basis. He also confirmed that his wife's physical complaints cause her frustration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in addition to the bruising and abrasions which resolved uneventfully, Ms Lo suffered soft-tissue injuries to her neck and back that have not fully resolved. She continues to experience pain and discomfort, particularly with increased physical activity. She has occasional flare-ups that result in headaches and increased pain in her neck and back. Flare-ups of a more minor nature force her to rest, receive massages from her husband and take over the counter medication. Occasionally, the flare ups are more serious and require professional massage treatments before they settle down. Ms. Lo has reached a plateau and the medical evidence, which I accept, is that her condition is likely to remain the same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Lo's injuries have adversely affected her ability to be as active as she was before the accident and have forced her to cut back significantly with regard to the recreational activities she once enjoyed. She has not had to give up cycling altogether but no longer engages in the demanding, aggressive downhill biking that she used to enjoy. Ms. Lo continues to work at her job as an operating room clerk at the Langley Hospital on a permanent part-time basis but by the end of the day she is usually in discomfort and needs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Lo was a young woman when she was injured and hopefully has a long life ahead of her. It will not be as enjoyable as it might have been but for this accident. I am satisfied that Ms. Lo is doing the best she can to live with her continuing pain and discomfort and remains as active and fit as she can. Keeping in good physical condition will likely minimize, as much as possible,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With regard to the quantum of non-pecuniary damages, counsel for the plaintiff has referred me to a number of cases involving soft-tissue injuries that persist in a manner similar to that experienced by Ms. Lo, including: </w:t>
      </w:r>
      <w:r>
        <w:rPr>
          <w:rFonts w:ascii="arial" w:eastAsia="arial" w:hAnsi="arial" w:cs="arial"/>
          <w:b/>
          <w:i/>
          <w:color w:val="000000"/>
          <w:sz w:val="20"/>
          <w:lang w:val="en-US" w:eastAsia="en-US" w:bidi="ar-SA"/>
        </w:rPr>
        <w:t>Andres v. Leslie</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[2005] B.C.J. No. 1722</w:t>
        </w:r>
      </w:hyperlink>
      <w:r>
        <w:rPr>
          <w:rFonts w:ascii="arial" w:eastAsia="arial" w:hAnsi="arial" w:cs="arial"/>
          <w:color w:val="000000"/>
          <w:sz w:val="20"/>
          <w:lang w:val="en-US" w:eastAsia="en-US" w:bidi="ar-SA"/>
        </w:rPr>
        <w:t xml:space="preserve"> (S.C.) - $65,000; </w:t>
      </w:r>
      <w:r>
        <w:rPr>
          <w:rFonts w:ascii="arial" w:eastAsia="arial" w:hAnsi="arial" w:cs="arial"/>
          <w:b/>
          <w:i/>
          <w:color w:val="000000"/>
          <w:sz w:val="20"/>
          <w:lang w:val="en-US" w:eastAsia="en-US" w:bidi="ar-SA"/>
        </w:rPr>
        <w:t>Da Silveira v. Carrita</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[2005] B.C.J. No. 2040</w:t>
        </w:r>
      </w:hyperlink>
      <w:r>
        <w:rPr>
          <w:rFonts w:ascii="arial" w:eastAsia="arial" w:hAnsi="arial" w:cs="arial"/>
          <w:color w:val="000000"/>
          <w:sz w:val="20"/>
          <w:lang w:val="en-US" w:eastAsia="en-US" w:bidi="ar-SA"/>
        </w:rPr>
        <w:t xml:space="preserve"> (S.C.) - $70,000;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(S.C.), upheld at </w:t>
      </w:r>
      <w:hyperlink r:id="rId38" w:history="1">
        <w:r>
          <w:rPr>
            <w:rFonts w:ascii="arial" w:eastAsia="arial" w:hAnsi="arial" w:cs="arial"/>
            <w:i/>
            <w:color w:val="0077CC"/>
            <w:sz w:val="20"/>
            <w:u w:val="single"/>
            <w:shd w:val="clear" w:color="auto" w:fill="FFFFFF"/>
            <w:lang w:val="en-US" w:eastAsia="en-US" w:bidi="ar-SA"/>
          </w:rPr>
          <w:t>[2006] B.C.J. No. 1437</w:t>
        </w:r>
      </w:hyperlink>
      <w:r>
        <w:rPr>
          <w:rFonts w:ascii="arial" w:eastAsia="arial" w:hAnsi="arial" w:cs="arial"/>
          <w:color w:val="000000"/>
          <w:sz w:val="20"/>
          <w:lang w:val="en-US" w:eastAsia="en-US" w:bidi="ar-SA"/>
        </w:rPr>
        <w:t xml:space="preserve"> (C.A.) - $100,000. </w:t>
      </w:r>
      <w:r>
        <w:rPr>
          <w:rFonts w:ascii="arial" w:eastAsia="arial" w:hAnsi="arial" w:cs="arial"/>
          <w:b/>
          <w:i/>
          <w:color w:val="000000"/>
          <w:sz w:val="20"/>
          <w:lang w:val="en-US" w:eastAsia="en-US" w:bidi="ar-SA"/>
        </w:rPr>
        <w:t>Lee v. Metheral</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[2006] B.C.J. No. 3199</w:t>
        </w:r>
      </w:hyperlink>
      <w:r>
        <w:rPr>
          <w:rFonts w:ascii="arial" w:eastAsia="arial" w:hAnsi="arial" w:cs="arial"/>
          <w:color w:val="000000"/>
          <w:sz w:val="20"/>
          <w:lang w:val="en-US" w:eastAsia="en-US" w:bidi="ar-SA"/>
        </w:rPr>
        <w:t xml:space="preserve"> (S.C.) - $75,000; </w:t>
      </w:r>
      <w:r>
        <w:rPr>
          <w:rFonts w:ascii="arial" w:eastAsia="arial" w:hAnsi="arial" w:cs="arial"/>
          <w:b/>
          <w:i/>
          <w:color w:val="000000"/>
          <w:sz w:val="20"/>
          <w:lang w:val="en-US" w:eastAsia="en-US" w:bidi="ar-SA"/>
        </w:rPr>
        <w:t>Tobin v. Monkman</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[2004] B.C.J. No. 1303</w:t>
        </w:r>
      </w:hyperlink>
      <w:r>
        <w:rPr>
          <w:rFonts w:ascii="arial" w:eastAsia="arial" w:hAnsi="arial" w:cs="arial"/>
          <w:color w:val="000000"/>
          <w:sz w:val="20"/>
          <w:lang w:val="en-US" w:eastAsia="en-US" w:bidi="ar-SA"/>
        </w:rPr>
        <w:t xml:space="preserve"> (S.C.) - $60,000. I have read and considered all of these cases but do not intend to recite their facts or analyze them. They are of limited assistance because, of course, each case is dependent upon its own particular facts but they do give some indication of the degree of monetary compensation that is appropriate in these kinds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Considering the nature of the injuries, the pain and discomfort they have caused and will cause in the future and the extent to which they have interfered with and will continue to interfere with Ms. Lo's life, I assess her non-pecuniary damages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parties agreed that Ms. Lo's net past wage loss for the time up to July 2002 is $2,400. There is no claim for past wage loss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satisfied that the physiotherapy, massage therapy and chiropractic treatments taken by Ms. Lo as a result of the injuries suffered in this accident were necessarily and reasonably incurred. The cost of these treatments to date totals $5,903.05. As an employee of the hospital she is entitled to extended health benefits which cover 80% of these costs. She is therefore out of pocket $1,180.61 for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Three months ago the plaintiff began to employ housecleaners every two weeks to assist with the housework at a cost of $68.00 every two weeks. Dr. van Rijn's opinion supports the need for housecleaning services and I find it was a reasonable expense. I allow $408.00 as special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total special damages therefore allowed at $1,588.61.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housecleaning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Lo seeks to recover the cost of continuing to employ housecleaners on the same basis as present. I think it is likely that Ms. Lo will need some assistance with the heavier housework for the foreseeable future. Her counsel submits that damages equivalent to 10 years of housekeeping services, without discount, would be fair and reasonable compensation for housekeeping services. That amount is $17,680.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think it is entirely possible that Ms. Lo will have more children which will take more of her time and that given their economic situation, Ms. Lo and her husband would have employed some housekeeping services in any event even without the injuries. I would therefore reduce the claim somewhat and allow $10,000.00 under this head.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Lo makes a claim for future massage therapy treatments at an average rate of 1.5 sessions per month, which is, on average, how often she has attended for treatments during the past couple of years. I am satisfied that Ms. Lo will likely have recurring flare-ups of her symptoms for which she will need to seek professional massage treatments and that this is a proper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present, the cost of 18 sessions of massage therapy is $720.00. Counsel for Ms. Lo suggests an award of $10,000.00 under this head. That sum, represents in excess of 14 years of therapy without taking into account any discount factor or the fact that Ms. Lo currently has insurance that covers 80% of the cost and will likely have insurance as long as she continues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submits that it is appropriate not to make any reduction on account of insurance because Ms. Lo may stop working or may lose her benefits, which at present pay 80% of this cost. However, Ms. Lo has no present intention to cease working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Taking the foregoing into account, I think the claim of $10,000.00 under this head is excessive and I would allow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Lo makes a claim based on the diminution of her capacity to earn income in the future. In determining whether Ms. Lo has suffered an impairment of her earning capacity I am to consider whether she has been rendered less capable overall from earning income from all types of employment; is less marketable or attractive as an employee to potential employers; has lost the ability to take advantage of all job opportunities which might otherwise had been open to her had she not been injured; and is less valuable to herself as a person capable of earning income in a competitive labour market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van Rijn is of the opinion that Ms. Lo is capable of performing her duties at her present job but says it is unlikely that she would be able to tolerate jobs requiring increasing physical demands. There is no evidence that Ms. Lo had aspirations to move into other kinds of work but she is still a relatively young woman with potentially a long working career ahead. Of course, she and her husband may decide to have more children and they may decide that they can afford to and want to have her remain at home with the children. There are countless possibilities but the fact remains, I find, that Ms. Lo has suffered an impairment of her capacity to earn income in the future that is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difficult task is to try to quantify that loss. As Stewart J. said recently in </w:t>
      </w:r>
      <w:r>
        <w:rPr>
          <w:rFonts w:ascii="arial" w:eastAsia="arial" w:hAnsi="arial" w:cs="arial"/>
          <w:b/>
          <w:i/>
          <w:color w:val="000000"/>
          <w:sz w:val="20"/>
          <w:lang w:val="en-US" w:eastAsia="en-US" w:bidi="ar-SA"/>
        </w:rPr>
        <w:t>Klein v. Dowhy</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2007 BCSC 1151</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level of the analysis both common sense and the case law say that any stab at a calculation is an indulgence in a comforting illusion grounded in arbitrariness.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para. 43). Also I note that I reject the submission of counsel for the plaintiff that the awards made by other judges in other cases are of interest. It is a Siren's Song destined to divert a trier of fact from the only things that matter, the evidence peculiar to the case at bar (</w:t>
      </w:r>
      <w:r>
        <w:rPr>
          <w:rFonts w:ascii="arial" w:eastAsia="arial" w:hAnsi="arial" w:cs="arial"/>
          <w:b/>
          <w:i/>
          <w:color w:val="000000"/>
          <w:sz w:val="20"/>
          <w:lang w:val="en-US" w:eastAsia="en-US" w:bidi="ar-SA"/>
        </w:rPr>
        <w:t>McCarron v. Podgorny</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1999 BCCA 287</w:t>
        </w:r>
      </w:hyperlink>
      <w:r>
        <w:rPr>
          <w:rFonts w:ascii="arial" w:eastAsia="arial" w:hAnsi="arial" w:cs="arial"/>
          <w:color w:val="000000"/>
          <w:sz w:val="20"/>
          <w:lang w:val="en-US" w:eastAsia="en-US" w:bidi="ar-SA"/>
        </w:rPr>
        <w:t>, at para. 39) and a consideration of all of the relevant real and substantial possibilities peculiar to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circumstances of this case, including the fact that the plaintiff at present is not suffering a loss of income, the fact that the accident did not interrupt any career plans she had and the possibility that she may forego her employment in time to devote her energies to her family, I award Ms. Lo $30,000.00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Kevin Thompson testified that it cost him $2,120.00 to repair the damage to his trailer. That evidence was not challenged. He said he lost the use of the trailer for a time but provided no evidence to quantify that claim. I have determined that the accident was caused by the fault of both Ms. Lo and Pam Thompson in equal degrees. However, Kevin Thompson was not negligent. Therefore, sections 1 and 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do not apply in respect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Kevin Thompson is entitled to judgment against Ms. Lo in the amount of $2,120.00.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As between Ms. Lo and Pam Thompson,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applies. It provides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Kevin Thompson did not sue his wife and is not entitled to judgment against her. However, Ms. Lo is entitled to contribution and indemnity from Pam Thompson to the extent of 50% of her liability towards Kevin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action was all about Ms. Lo's claim. The counterclaim was an almost insignificant part of the proceeding. Accordingly, I hold that the plaintiff is entitled as against the defendants to one-half of her costs after assessment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judgment against the defendants, jointly and severally in the amount of $56,994.31, being one half of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1568"/>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1,588.61</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673"/>
        <w:gridCol w:w="1359"/>
        <w:gridCol w:w="28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Opportunity to Earn Income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732"/>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$113,988.61</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3346"/>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total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$ 56,994.31</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Kevin Thompson, is entitled to judgment against the plaintiff in the amount of $2,120.00.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contribution and indemnity as against the defendant, Pam Thompson, in the amount of $1,060.00 in respect of her liability to Kevin Thompson.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one half of her costs at Scale B against the defendants,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Lumanlan v. Sadler, [2008] B.C.J. No. 2184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20-24 and 27,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M064654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2184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2008 BCSC 1554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173 A.C.W.S. (3d) 465</w:t>
        </w:r>
      </w:hyperlink>
    </w:p>
    <w:p>
      <w:pPr>
        <w:spacing w:before="120" w:line="260" w:lineRule="atLeast"/>
        <w:rPr>
          <w:lang w:val="en-US" w:eastAsia="en-US" w:bidi="ar-SA"/>
        </w:rPr>
      </w:pPr>
      <w:r>
        <w:rPr>
          <w:rFonts w:ascii="arial" w:eastAsia="arial" w:hAnsi="arial" w:cs="arial"/>
          <w:color w:val="000000"/>
          <w:sz w:val="20"/>
          <w:lang w:val="en-US" w:eastAsia="en-US" w:bidi="ar-SA"/>
        </w:rPr>
        <w:t>Between Maria Katrina Lumanlan, Plaintiff, and Quinn Paul Sadler, Defendant,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3" style="position:absolute;z-index:2516602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 w:name="Keywords_1"/>
      <w:bookmarkEnd w:id="12"/>
      <w:r>
        <w:rPr>
          <w:rFonts w:ascii="arial" w:eastAsia="arial" w:hAnsi="arial" w:cs="arial"/>
          <w:b/>
          <w:color w:val="000000"/>
          <w:sz w:val="20"/>
          <w:lang w:val="en-US" w:eastAsia="en-US" w:bidi="ar-SA"/>
        </w:rPr>
        <w:t xml:space="preserve">Damages — Physical and psychological injuries — Arm injuries — Hand — Considerations impacting on award — Age of claimant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for person who sustained serious hand injury in motor vehicle accident assessed at $50,000 for non-pecuniary damages, $3,000 for lost income, $50,000 for future loss of income, $5,000 for future care and $500 for special damages — Hand left disfigured and weak after seven surgeries — No reduction for failure to mitigate, as no evidence eighth surgery would have improved hand — Plaintiff worked inconsistently before accident, but was young, so her hand could have impact on future employment — Could use physiotherapy or helpful appliances in future — Lost personal items in accident — Damages reduced by 25 percent for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taking ride from drunk person.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Types of damages — For personal injuries — Cost of future care — Loss of earning capacity — Retroactive loss of income — Special damages — Non-pecuniary loss — Pain and suffering — Damages for person who sustained serious hand injury in motor vehicle accident assessed at $50,000 for non-pecuniary damages, $3,000 for lost income, $50,000 for future loss of income, $5,000 for future care and $500 for special damages — Hand left disfigured and weak after seven surgeries — No reduction for failure to mitigate, as no evidence eighth surgery would have improved hand — Plaintiff worked inconsistently before accident, but was young, so her hand could have impact on future employment — Could use physiotherapy or helpful appliances in future — Lost personal items in accident — Damages reduced by 25 percent for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taking ride from drunk person.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Intoxicated persons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Plaintiff's knowledge of danger — Intoxication — Motor vehicles — Passengers — Action by passenger injured when motor vehicle flipped while drunk driver doing donuts in parking lot allowed — Damages reduced by 25 percent to reflect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passenger, who should have foreseen she was placing herself at risk accepting ride from someone who was clearly drunk — Driver's conduct was more of a marked departure from applicable standard of care so he was 75 percent liable.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 w:name="Case Summary_1"/>
            <w:bookmarkEnd w:id="1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Lumanlan against Sadler for damages for personal injuries sustained in a motor vehicle accident. Sadler was driving, and Lumanlan was a passenger, when the motor vehicle flipped over. Sadler pleaded guilty to dangerous driving causing bodily harm and received a conditional sentence. Liability was admitted but Sadler claimed Lumanlan was contributorily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accepting a ride with someone who was clearly drunk. Lumanlan and Sadler had just met the night of the accident in a pub. Lumanlan claimed both were drunk when they left together, but that she was more drunk. She admitted both staggered as they walked to Sadler's vehicle. The accident occurred as Sadler was driving donuts in the parking lot. Lumanlan did not recall if she was wearing her seat belt, although ambulance and hospital workers indicated she was not. She was extracted from the vehicle through the driver's side window by Sadler and a passerby. Sadler was arrested at eh scene for impaired driving and was later found to have a blood alcohol level far in excess of the legal limit. Lumanlan, who was right-handed, sustained serious injuries to her left hand resulting in seven surgeries. The experts disagreed on whether or not she was likely to develop arthritis. She was no longer able to play guitar of piano, and some day-to-day tasks like driving and doing dishes were difficult. She cancelled a planned eighth surgery which was intended to improve the appearance and function of the hand. She was left with some other scars and was self-conscious about them. He family doctor gave the opinion she was severely emotionally impacted by the accident, but offered no evidence to support this. Lumanlan did not mention a severe emotional impact, and although she was depressed and anxious in cars and planes, she was not interested in medication or counselling. Lumanlan was a 27-year-old who had not complete high school. She worked as a front desk clerk at a lodge. She had a daughter who was being raised by Lumanlan's mother. Her employment both before and after the accident had been inconsistent. She was disabled from working for 19 months after the accident. </w:t>
            </w:r>
            <w:r>
              <w:rPr>
                <w:lang w:val="en-US" w:eastAsia="en-US" w:bidi="ar-SA"/>
              </w:rPr>
              <w:cr/>
            </w:r>
          </w:p>
          <w:p>
            <w:pPr>
              <w:spacing w:before="120" w:line="260" w:lineRule="atLeast"/>
              <w:ind w:left="240"/>
              <w:jc w:val="both"/>
              <w:rPr>
                <w:lang w:val="en-US" w:eastAsia="en-US" w:bidi="ar-SA"/>
              </w:rPr>
            </w:pPr>
            <w:bookmarkStart w:id="14" w:name="Holdings of Court_1"/>
            <w:bookmarkEnd w:id="14"/>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Lumanlan's daily life was not extensively affected by her injuries. Non-pecuniary damages were assessed at $50,000. A reduction for failure to mitigate was not appropriate, as it was not clear if the eighth surgery would have improved the appearance or function of her hand. It was not clear that Lumanlan would have done better working but for the accident, given her history of drifting from job to job. She was awarded $3,000 for loss of income from the date of the accident to the date she first started working again. She was awarded $50,000 for lost earning capacity, because she was young and could be limited because of the weakness in her hand in some future career. She was awarded $5,000 for future care costs, to provide her with some funds to use for helpful home appliances or physiotherapy in the future. Special damages of $500 compensated her for a jacket, IPod and watch she lost in the accident. Lumanlan was found 25 percent contributorily negligent, because she should have foreseen that a drunk driver could put her in a position of danger. Sadler's departure from the applicable standard of care was much greater than Lumanlan's. </w:t>
            </w:r>
            <w:r>
              <w:rPr>
                <w:lang w:val="en-US" w:eastAsia="en-US" w:bidi="ar-SA"/>
              </w:rPr>
              <w:cr/>
            </w:r>
          </w:p>
          <w:p>
            <w:pPr>
              <w:rPr>
                <w:lang w:val="en-US" w:eastAsia="en-US" w:bidi="ar-SA"/>
              </w:rPr>
            </w:pPr>
          </w:p>
        </w:tc>
      </w:tr>
    </w:tbl>
    <w:p>
      <w:pPr>
        <w:jc w:val="both"/>
        <w:rPr>
          <w:lang w:val="en-US" w:eastAsia="en-US" w:bidi="ar-SA"/>
        </w:rPr>
      </w:pPr>
      <w:bookmarkStart w:id="15" w:name="Counsel_0"/>
      <w:bookmarkEnd w:id="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4" style="position:absolute;z-index:2517114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C. McTavish.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No appearance.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N. Wilhelm-Morden and G.S. Hoff.</w:t>
      </w:r>
      <w:r>
        <w:rPr>
          <w:lang w:val="en-US" w:eastAsia="en-US" w:bidi="ar-SA"/>
        </w:rPr>
        <w:cr/>
      </w:r>
    </w:p>
    <w:p>
      <w:pPr>
        <w:spacing w:after="240"/>
        <w:rPr>
          <w:lang w:val="en-US" w:eastAsia="en-US" w:bidi="ar-SA"/>
        </w:rPr>
      </w:pPr>
      <w:bookmarkStart w:id="16" w:name="Judgment_1"/>
      <w:bookmarkEnd w:id="16"/>
      <w:r>
        <w:pict>
          <v:line id="_x0000_s1035" style="position:absolute;z-index:25176268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January 19, 2009; the correction has been made and the corrigendum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 w:name="M.A. HUMPHRIES J."/>
            <w:bookmarkEnd w:id="17"/>
            <w:r>
              <w:rPr>
                <w:rFonts w:ascii="arial" w:eastAsia="arial" w:hAnsi="arial" w:cs="arial"/>
                <w:b/>
                <w:color w:val="000000"/>
                <w:sz w:val="30"/>
                <w:lang w:val="en-US" w:eastAsia="en-US" w:bidi="ar-SA"/>
              </w:rPr>
              <w:t>M.A. 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for damages for injuries sustained as a passenger in a motor vehicle which flipped over onto its roof while being driving by the defendant Quinn Paul Sadler on September 10, 2006. The defendant pled guilty on April 24, 2008 to dangerous driving causing bodily harm and received a conditional sentence. He did not appear at the trial and took no part in the proceedings. The defence was conducted by the third party,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is admitted with the qualification that the third party raises an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claims that the plaintiff did not take reasonable care for her safety by accepting a ride with a person who was obviously drunk.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working as a front desk clerk at Blackcomb Lodge in Whistler, B.C. at the time of the accident. She went to a pub after work with some friends. The plaintiff had four drinks of hard liquor while at the pub. Her attention was drawn to the defendant, whom she did not know, who was sitting at a nearby table sharing a pitcher of beer with a friend.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the defendant left the pub to go to another bar. The plaintiff noticed that the defendant was laughing loudly and yelling. She agreed on cross-examination that she took this to be an indication that he was feeling the alcohol he had consumed. Once at the bar, the plaintiff and defendant each had four or five drinks; the last one was a shooter. The bar closed at 2:00 a.m., and patrons had to leave by 2:30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said they were both drunk when they left the bar, but she was drunker than the defendant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Outside the bar, they had a cigarette, and discussed how the plaintiff would get to the staff housing where she lived, at the top of Glacier Drive at the Base 2 parking lot. She had no money for a cab and did not want to walk in the dark. She assumed it was too late for buses.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she either asked the defendant for a ride, or he offered one. They walked to the parking lot, a five or ten minute walk. The plaintiff testified she was staggering as she walked. She said the defendant was also staggering, and agreed it was partly from helping her and partly from the effects of the alcohol.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not recall the drive to the Base 2 parking lot. She thought the accident occurred in the parking lot where the truck was parked. However, it is clear that the defendant drove the plaintiff to the Base 2 parking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surrounding the actual accident is very vague. The plaintiff recalls the defendant saying "check this out!" and beginning to spin doughnuts in the parking lot. All the plaintiff remembers is holding onto the window and screaming. The truck flipped over onto its roof, which was completely crushed.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Another worker who was going home from his shift testified that he heard the truck engine revving, and waited behind a parked bus because he was aware that people often drove foolishly in the parking lot. He then heard the crash. He ran out, saw the defendant getting out of the truck, and assisted him in getting the plaintiff out. From the pictures of the vehicle, it appears that the only area in which it was possible to get out of the cab was through what remained of the driver's window. The witness yelled to some friends to call 911.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does not recall if she had her seat belt on. From the consistent information given to the ambulance attendant, and later to the hospital workers, it appears that she did not. The witness who assisted in getting her out of the truck did not mention having to detach the seat belt. I find it to be more probable than not that she did not have it on, but the issue is not of great significance. The third party does not allege that the failure to wear a seatbelt contributed to the plaintiff's injuries, but it does say it is further evidence of her failure to take reasonable care for her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Cst. McMillan was called out at 3:05 a.m. and attended the scene two or three minutes later. He noted the defendant to be swaying, slurring his speech, red-eyed, and presenting a strong odour of liquor. Cst. McMillan testified that he formed his grounds for arrest, and took the defendant to the police station. Once at the station, and after the appropriate observation period, readings were obtained of .120 milligrams of alcohol in 100 millilitres of blood at 4:42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Shajani, a blood alcohol technician, calculated the amount of blood alcohol back to the time of the accident at 3:00 a.m. to be .146. An issue arose as to the validity of that number because of the failure of the third party to establish when the defendant had had his last drink, having relied only on the hearsay statements of the defendant to Cst. McMillan. As counsel for the third party pointed out in argument, however, all that was necessary for Mr. Shajani to calculate accurately the blood alcohol level at the time of the accident was for the defendant not to have had a drink in the half hour prior to 3:00 a.m., and given the time frames described by the plaintiff, that would be extremely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is more important however, is whether the plaintiff knew the defendant was under the influence of alcohol to the extent of being impaired, and it is obvious from her evidence that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essential consideration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the plaintiff took reasonable care for her safety by agreeing to become a passenger in a car driven by a person she knew to be intoxicated. There are many cases that stand for the proposition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when a person becomes the willing passenger of a drunk driver, and the proportions of fault vary with the circumstances. See: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Nielson v. Brunet Estate (Public Trustee of)</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(1994), 95 B.C.L.R. (2d) 303</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48 B.C.A.C. 316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Shaw v. Storey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Mushta v. Best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[1998] B.C.J. No. 1346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[1999] B.C.J. No. 764</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third party submits that the plaintiff should be found 40% contributorily negligent. The plaintiff says she should not be found contributorily negligent because she did not have an appreciation of the defendant's ability to drive before she got into the truck and she had no opportunity to get out of the vehicle once she realized he was driving unsafely. See: </w:t>
      </w:r>
      <w:r>
        <w:rPr>
          <w:rFonts w:ascii="arial" w:eastAsia="arial" w:hAnsi="arial" w:cs="arial"/>
          <w:b/>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(1986), 4 B.C.L.R. (2d) 194</w:t>
        </w:r>
      </w:hyperlink>
      <w:r>
        <w:rPr>
          <w:rFonts w:ascii="arial" w:eastAsia="arial" w:hAnsi="arial" w:cs="arial"/>
          <w:color w:val="000000"/>
          <w:sz w:val="20"/>
          <w:lang w:val="en-US" w:eastAsia="en-US" w:bidi="ar-SA"/>
        </w:rPr>
        <w:t xml:space="preserve"> (S.C.), aff'd </w:t>
      </w:r>
      <w:hyperlink r:id="rId59" w:history="1">
        <w:r>
          <w:rPr>
            <w:rFonts w:ascii="arial" w:eastAsia="arial" w:hAnsi="arial" w:cs="arial"/>
            <w:i/>
            <w:color w:val="0077CC"/>
            <w:sz w:val="20"/>
            <w:u w:val="single"/>
            <w:shd w:val="clear" w:color="auto" w:fill="FFFFFF"/>
            <w:lang w:val="en-US" w:eastAsia="en-US" w:bidi="ar-SA"/>
          </w:rPr>
          <w:t>(1989) 59 D.L.R. (4th) 481</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36 B.C.L.R. (2d) 316</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evidence establishes that the plaintiff must indeed assume some of the responsibility for her injuries. The plaintiff knew the defendant was drunk before she got into the truck. Although she was so drunk she was staggering and she does not recall the drive to the parking lot, she does recall the defendant's behaviour and testified that she knew he was drunk when they left the bar. She needed a ride home and either asked him for one or voluntarily accepted one from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fault must be apportioned on the basis of the nature and extent of the departure from the respective standards of care: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at para. 24. On that basis, much more of the fault belongs to the defendant. He was clearly negligent. Not only was he impaired, but he chose to spin doughnuts, causing the truck to flip over. He had apparently driven without incident to the parking lot, and it was his decision to drive, while impaired, in such a dangerous fashion in the lot itself that led to the accident. While his behaviour was fuelled by alcohol, and the plaintiff should have foreseen that a drunk driver could put her in a position of danger, she was exposed to a greater degree of danger by his reckless antics. His departure from the applicable standard of care was much greater than the plaintiff's. I find the appropriate percentage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 these circumstances to be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unemotional on the stand and appeared almost uninvolved in her testimony. She was pleasant but without affect, and although she answered the questions put to her in a straightforward manner, she did not seem to be interested in conveying any details or a sense of the impact of this accident on her life. Whether this is the effect of her pre-existing and ongoing depression, or whether she is simply stoic and accepting, the court is left mainly with the reports of her surgeon and the third party's expert, as well as the work capacity evaluator's results, in order to understand the effects of her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who is right-handed, suffered serious injuries to her left hand. All the skin was removed from the back of her hand, and the tendons were exposed. Her middle finger was fractured.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has had seven surgeries, during which the tendons have been repaired, the middle joint of the third finger has been fused, and a graft of skin from the inside of her thigh has been applied to the back of her hand. This skin graft was quite thick and has been reduced in stages.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does not have pain or numbness in her hand, but has stiffness in the metacarpal phalangeal joints - that is, the joints that connect the finger to the hand itself - on her index, middle and ring fingers, with pronounced stiffness in the middle joint of her index finger. The fusing of the middle joint of her third finger means it will not bend. She has signs of early osteoarthritis in the middle and ring fingers. Her micro-surgeon/hand specialist, Dr. Hill, is of the opinion that she has the potential to develop arthritis in all the joints of her left hand. The third party's specialist, Dr. Gropper, does not share that latter view, but apart from that his opinions did not differ from Dr. Hill's. Arthritis could raise the possibility of joint replacement in the future, but the doctors did little more than mention this without elaboration.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has weakened grip strength and some reduction in her tolerance for use of her left hand while doing various household chores like laundry and dishes. She said her hand becomes tired and painful after about three hours of the housekeeping tasks that comprise part of her present employment. Her left hand gets weak and tired quickly when she is driving. Her fused middle finger gets caught on things. She testified that she can no longer play the guitar and finds playing the piano difficult. No evidence was led to as to how well or often she played either of these instruments before the accident, or whether this loss impacts her in any significant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present, the plaintiff has scarring on her wrists and fingers, a hand different in texture and function than the other, and a long thin scar on her inner thigh from the graft procedure. She also has small scars on her elbows and on her right knee. The back of her hand is still somewhat puffy and smooth. She wears a sleeve over it to forestall questions, as the difference in its appearance is noticeable and she imagines that people will stare at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family doctor did not add anything of substance to the reports of the specialists, and in any event, I did not find his general comments to be helpful. He had not seen the plaintiff for some months when he wrote his report and she had had surgery in the interim. He did not mention any of her past medical history with drugs, alcohol or depression, even though he had treated her for them, describing her as "an active, healthy and confident individual with no previous physical impairment" and "no previous medical concerns." He opined that the accident had had a severe emotional impact on the plaintiff, but nothing of the sort appears in any of his notes. He testified that he relied on his general knowledge of the family, and of course one would expect some emotional disruption from such an accident and seven surgeries, but there is no support for the notion that the accident had a severe emotional impact on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herself did not mention a severe emotional impact from the accident. She did mention that she became depressed immediately after the accident and is still anxious in cars and planes. However, she has decided not to take medication or to go for counselling.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further operation to improve the appearance of the hand, which Dr. Hill said may result in a small improvement in function as well, was scheduled in June of 2008, but the plaintiff cancelled it. It appears that she may have plans to reschedule it in the future, but the third party contends that insofar as damages are awarded based on any current compromised appearance or function of the hand, they should be reduced by 10% for failure to mitigate.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Both counsel advised the court that cases dealing only with hand injuries are not plentiful, but each was able to provide some assistance. The plaintiff relied on </w:t>
      </w:r>
      <w:r>
        <w:rPr>
          <w:rFonts w:ascii="arial" w:eastAsia="arial" w:hAnsi="arial" w:cs="arial"/>
          <w:b/>
          <w:i/>
          <w:color w:val="000000"/>
          <w:sz w:val="20"/>
          <w:lang w:val="en-US" w:eastAsia="en-US" w:bidi="ar-SA"/>
        </w:rPr>
        <w:t>Star v. Ellis</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2007 BCSC 512</w:t>
        </w:r>
      </w:hyperlink>
      <w:r>
        <w:rPr>
          <w:rFonts w:ascii="arial" w:eastAsia="arial" w:hAnsi="arial" w:cs="arial"/>
          <w:color w:val="000000"/>
          <w:sz w:val="20"/>
          <w:lang w:val="en-US" w:eastAsia="en-US" w:bidi="ar-SA"/>
        </w:rPr>
        <w:t xml:space="preserve"> ($55,000 for injury to wrist and hand, with a fracture to a joint which was "not very debilitating) which in turn referred to </w:t>
      </w:r>
      <w:r>
        <w:rPr>
          <w:rFonts w:ascii="arial" w:eastAsia="arial" w:hAnsi="arial" w:cs="arial"/>
          <w:b/>
          <w:i/>
          <w:color w:val="000000"/>
          <w:sz w:val="20"/>
          <w:lang w:val="en-US" w:eastAsia="en-US" w:bidi="ar-SA"/>
        </w:rPr>
        <w:t>Lowe v. Larue</w:t>
      </w:r>
      <w:r>
        <w:rPr>
          <w:rFonts w:ascii="arial" w:eastAsia="arial" w:hAnsi="arial" w:cs="arial"/>
          <w:color w:val="000000"/>
          <w:sz w:val="20"/>
          <w:lang w:val="en-US" w:eastAsia="en-US" w:bidi="ar-SA"/>
        </w:rPr>
        <w:t xml:space="preserve"> (1998), </w:t>
      </w:r>
      <w:hyperlink r:id="rId62" w:history="1">
        <w:r>
          <w:rPr>
            <w:rFonts w:ascii="arial" w:eastAsia="arial" w:hAnsi="arial" w:cs="arial"/>
            <w:i/>
            <w:color w:val="0077CC"/>
            <w:sz w:val="20"/>
            <w:u w:val="single"/>
            <w:shd w:val="clear" w:color="auto" w:fill="FFFFFF"/>
            <w:lang w:val="en-US" w:eastAsia="en-US" w:bidi="ar-SA"/>
          </w:rPr>
          <w:t>58 Alta. L.R. (3d) 142</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245 A.R. 210</w:t>
        </w:r>
      </w:hyperlink>
      <w:r>
        <w:rPr>
          <w:rFonts w:ascii="arial" w:eastAsia="arial" w:hAnsi="arial" w:cs="arial"/>
          <w:color w:val="000000"/>
          <w:sz w:val="20"/>
          <w:lang w:val="en-US" w:eastAsia="en-US" w:bidi="ar-SA"/>
        </w:rPr>
        <w:t xml:space="preserve"> ($65,000, for hand and wrist injury with psychological and emotional impact, adjusted for inflation to $80,000). The plaintiff seeks non-pecuniary damages in the range of $80,000 to $95,000.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third party refers to </w:t>
      </w:r>
      <w:r>
        <w:rPr>
          <w:rFonts w:ascii="arial" w:eastAsia="arial" w:hAnsi="arial" w:cs="arial"/>
          <w:b/>
          <w:i/>
          <w:color w:val="000000"/>
          <w:sz w:val="20"/>
          <w:lang w:val="en-US" w:eastAsia="en-US" w:bidi="ar-SA"/>
        </w:rPr>
        <w:t>Narayan (Guardian ad litem of) v. Djurickovic</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2003 BCSC 1144</w:t>
        </w:r>
      </w:hyperlink>
      <w:r>
        <w:rPr>
          <w:rFonts w:ascii="arial" w:eastAsia="arial" w:hAnsi="arial" w:cs="arial"/>
          <w:color w:val="000000"/>
          <w:sz w:val="20"/>
          <w:lang w:val="en-US" w:eastAsia="en-US" w:bidi="ar-SA"/>
        </w:rPr>
        <w:t xml:space="preserve"> (amputation of ring and middle fingers, with skin grafts and weakened grip strength, $33,000); </w:t>
      </w:r>
      <w:r>
        <w:rPr>
          <w:rFonts w:ascii="arial" w:eastAsia="arial" w:hAnsi="arial" w:cs="arial"/>
          <w:b/>
          <w:i/>
          <w:color w:val="000000"/>
          <w:sz w:val="20"/>
          <w:lang w:val="en-US" w:eastAsia="en-US" w:bidi="ar-SA"/>
        </w:rPr>
        <w:t>Jahangiri-Bojani v. Brudderer</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2001 BCSC 1371</w:t>
        </w:r>
      </w:hyperlink>
      <w:r>
        <w:rPr>
          <w:rFonts w:ascii="arial" w:eastAsia="arial" w:hAnsi="arial" w:cs="arial"/>
          <w:color w:val="000000"/>
          <w:sz w:val="20"/>
          <w:lang w:val="en-US" w:eastAsia="en-US" w:bidi="ar-SA"/>
        </w:rPr>
        <w:t xml:space="preserve"> (partial amputation, four surgeries, permanent impairment of two fingers on non-dominant hand, $27,000); </w:t>
      </w:r>
      <w:r>
        <w:rPr>
          <w:rFonts w:ascii="arial" w:eastAsia="arial" w:hAnsi="arial" w:cs="arial"/>
          <w:b/>
          <w:i/>
          <w:color w:val="000000"/>
          <w:sz w:val="20"/>
          <w:lang w:val="en-US" w:eastAsia="en-US" w:bidi="ar-SA"/>
        </w:rPr>
        <w:t>Wright v. Wright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(1992), 124 N.B.R. (2d) 1</w:t>
        </w:r>
      </w:hyperlink>
      <w:r>
        <w:rPr>
          <w:rFonts w:ascii="arial" w:eastAsia="arial" w:hAnsi="arial" w:cs="arial"/>
          <w:color w:val="000000"/>
          <w:sz w:val="20"/>
          <w:lang w:val="en-US" w:eastAsia="en-US" w:bidi="ar-SA"/>
        </w:rPr>
        <w:t xml:space="preserve"> (N.B.Q.B.) (right forearm and part of right hand damaged, three surgeries, scarring, limitations in sensation and movement and loss of grip strength, $56,000 adjusted for inflation); </w:t>
      </w:r>
      <w:r>
        <w:rPr>
          <w:rFonts w:ascii="arial" w:eastAsia="arial" w:hAnsi="arial" w:cs="arial"/>
          <w:b/>
          <w:i/>
          <w:color w:val="000000"/>
          <w:sz w:val="20"/>
          <w:lang w:val="en-US" w:eastAsia="en-US" w:bidi="ar-SA"/>
        </w:rPr>
        <w:t>Wilcot (litigation guardian of) v. Ellis</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2001 SKQB 219</w:t>
        </w:r>
      </w:hyperlink>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[2001] 10 W.W.R. 550</w:t>
        </w:r>
      </w:hyperlink>
      <w:r>
        <w:rPr>
          <w:rFonts w:ascii="arial" w:eastAsia="arial" w:hAnsi="arial" w:cs="arial"/>
          <w:color w:val="000000"/>
          <w:sz w:val="20"/>
          <w:lang w:val="en-US" w:eastAsia="en-US" w:bidi="ar-SA"/>
        </w:rPr>
        <w:t>. (a plaintiff who was described as extremely left-hand dominant suffered restricted range of motion in left wrist and all fingers of left hand and reduced grip strength; $55,000). The Third Party submits that an appropriate award of non-pecuniary damages would be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summary, as a result of the accident, the plaintiff was required to have seven surgeries on her left hand. She is left with a non-dominant hand that is obviously different in appearance and function, regardless of the remaining surgery that will give some further amelioration in those respects. She is left with stiffness in three fingers, one of them fused, but does not suffer pain or numbness. She keeps her hand covered to avoid embarrassment. She has scarring, reduced grip strength, and reduced tolerance for repetitive activities involving her left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Based on the evidence before the court, the effect on her daily life and activities is not extensive. She finds some household chores difficult, and her left hand becomes tired when driving. She does face the prospect of advancing arthritis, particularly in the two presently affected joints.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Considering all of the evidence, I am of the view that the amount proposed by the third party is reasonable. I award $50,000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respect of the claim for failure to mitigate, I am unable to say that the amount of the award would differ if Ms. Lumanlan had gone through the eighth surgery. While that surgery is expected to improve the appearance and perhaps the function of her hand in some small measure, the inconvenience and effect on her life of both a further medical procedure and the time necessary to recover from it would offset any small amount by which the award might be reduced.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Work History: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is 27. She did not complete Grade 12. She has a child who is being raised by her mother in her home town in the north of the province. The plaintiff presently works in her hometown as a front desk clerk and housekeeper at a local lodge. She lives with her parents.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leaving school in 2000, the plaintiff worked for a short time in 2001 at a hotel in Whistler as a part-time housekeeper. She quit that job as she found it physically demanding and the pay was not good. In the intervening period before her next job, her child was born. Her next job was in 2004 as a cashier at A &amp; W, and lasted less than a month. Her next job was in 2006. This was a front desk clerk job which she left after a month when she was told the hotel was not going to keep her on because she was missing too much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began the front desk job at Blackcomb at the end of August, 2006, and held it until the accident occurred shortly thereafter in September of 2006. She was earning $12.50 an hour during the three month probationary period, and would have received $13.50 an hour once completed the probation.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moved back and forth between her home town and Vancouver during the two years after the accident, while having her surgeries and undergoing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Her next job was at another hotel in Vancouver which began in April of 2008. She was paid $13.00 an hour and the job had the potential for advancement. This job only lasted a few weeks, and she was given the choice to leave or be fired. She left. Her supervisor testified that she was unreliable, missed too much work, and she would not hire her again. However, she said the plaintiff's hand had no bearing on her employability, as she could do the required keyboard work with no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is now working in her home town at a similar job in a lodge, earning $8.00 an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off work, the plaintiff collected social assistance payments of between $3,000 and $6,000 a year. Her employment income for all of these years was a little over $300.00. In 2007, she received $14,500 from social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Hill, who performed the surgeries on Ms. Lumanlan's hand, said she was disabled as a result of her injuries until early 2008, and I accept that evidence. The plaintiff first obtained employment after the accident in April 2008. The plaintiff claims past loss of income for that 19 month period, based on the rate of pay she had been receiving at the time of the accident. Counsel calculates this to be a gross amount of $45,630, subject to a calculation for net loss, and subject to a deduction for disability and social assistance benefits.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manager of the hotel in Whistler, who did not supervise the plaintiff directly, said there were no plans to lay her off. He said there was an oversupply of jobs in Whistler at that time, and an undersupply of employees. He agreed she had done few, if any, shifts on her own during her short period of employment, and there would have been no assessment of her until the end of the three month probation period. He agreed that reliability is important to maintaining a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third party takes the position that it is unlikely that the plaintiff would have continued to work at Blackcomb for the period of disability. She had only had three jobs since leaving high school and had worked only one month per job. The plaintiff told several medical professionals after the accident that she was a binge drinker and her bingeing had increased since moving to Whistler. The third party takes the position that based on those circumstances, it is unlikely that the plaintiff would have worked more than a month. Her wage loss should therefore be about $960.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not established a realistic possibility that she would have continued in her job at Blackcomb, made it through her probation and worked steadily in the next two years. There is simply no basis upon which to conclude that she would have made anything near the $45,000 projected by her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other hand, it is not entirely fair to judge her by her work record as a teenager, and also to fail to account for the fact that she had a child in the early 2000's. Her actually work record, in those circumstances, may not be a fair reflection of her capabilities but for the accident. Her work record since the accident has not been any better, but to some extent this is explained by having to cope with seven surgeries and related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Taking all of this into account, however, there is almost no evidence upon which to base a conclusion that the plaintiff would have done much more than she had done in the past and than she has done since the accident - drift from job to job for short periods of time. It appears that the plaintiff had no difficulty obtaining employment; her problem was in maintaining a job. It is distinctly possible, even probable, that she would have had several short term jobs during the relevant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circumstances of this case, such an award can be nothing more than a rough assessment. I award $3,000 for loss of income from the date of the accident to the date of her first employment, April 2008. I leave the issue of deductions to counsel, with liberty to apply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similar reasons, it is not profitable to embark on a calculation-based assessment of future loss, although her counsel produced an expert who provided various scenarios and present value tables, which counsel submitted supported an award in the range of $120,000, based on the assumption that the plaintiff is unable, as a result of the injury, to become a licensed practical nurse.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third party submits that an award of $20,000 would be appropriate, given all the negative contingencies that exist in respect of the plaintiff's future employment prospects, including her evidence that she wishes to have more children and would take time away from work to do so. The third party also refers to the evidence from the plaintiff's family doctor that he twice sent forms to government agencies supporting the plaintiff's inability to work due to depression, unconnected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said she would like to have a higher paying job than she has now, and is interested in fashion merchandising. She has audited a couple of related courses. She said she did not think her hand would interfere with employment in that field. She also testified to some vague plans to become a licensed practical nurse, but said she assumes she could no longer pursue such a career, although she said no one has told her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is able to do the work she was doing at the time of the accident without restriction, that of front desk clerk. She obtained jobs at two different hotels since the accident and was let go from both because of her unreliability, not because of any restrictions resulting from the accident. She currently holds a front desk/housekeeping position in her home town. She experiences pain in her hand after three hours of housekeeping work. She said she is able to do data entry for twenty minutes at a time. Dr. Hill is of the view that the plaintiff's loss of dexterity will affect her ability to keyboard at an optimal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her former employer from Blackcomb said he would prefer, having seen the plaintiff's hand, to hire someone without an injured hand, her employer from a more recent job said it would have had no impact whatsoever as long as she could do the job. Obviously the latter position is the only tenable one in today's labour world where discrimination based on appearance is not tolerated. However, that evidence is some indication of the hidden restrictions to employability that the plaintiff may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 to the work capacity evaluator, who did only a brief screening test rather than a full evaluation, forceful gripping and repetitive handling led to some limits of tolerance. He noted over time the plaintiff became slower and needed breaks, or would shift to her right hand. She would have difficulty with jobs that required use of both hands for extended periods, but he agreed there are not too many jobs for women in that category, other than employment that requires continual keyboarding. He did not specifically test her in respect of limitations to becoming a licensed practical nurse.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future plans are vague, and in my view, the accident has not affected that lack of direction one way or another. Despite leaving school in 2000, the plaintiff has not even taken the first step of completing her high school. I am not persuaded that she has established a real and substantial possibility that she would pursue any particular career path.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she is young, and could be expected to try to advance in some sort of career or employment field at some point, including ones that require two strong and dextrous hands. Her opportunities are limited to some extent because of the weakness in her left hand, and for someone of her limited education, the loss of a strong left hand could be significant. This loss may become more significant if her arthritis advances, and whether or not she faces the possibility of arthritis in all the joints of her left hand, with or without consequent joint replacement, both hand experts agree she already has signs of arthritis in two joints.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She therefore meets the tests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she is less capable of earning income from all types of employment, less valuable to herself as a person capable of earning income in a competitive labour market, and less able to take advantage of all job opportunities that might otherwise have been open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Considering all the factors, including negative contingencies, I assess the impairment of the plaintiff's capital asset of her employability at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provided calculations for the cost of obtaining various things at various future intervals as recommended by her work capacity evaluator and the doctors: exercise equipment, physiotherapy, various consultations, homemaking services, yard maintenance, appliances, and medications. Depending on the exact requirements and their frequency, the costs as set out in the tables range from $74,000 to $87,000.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Gropper recommended motion exercises monitored by a physiotherapist.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is able to take care of her personal grooming and to look after her child without problems, although her mother is the primary caregiver. She is able to do her own housework. The plaintiff is staying in her parents' house at present but has an apartment in Vancouver. The work capacity evaluator said she might require some assistance with house and yard work, if she should ever move into a house, although he did not specifically test her tolerance for using long-handled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third party points out that the plaintiff is not undergoing any treatment. She is not taking any medications. She has not received any counselling. She has not had to hire any housekeeping assistance. In fact, her present job involves housekeeping. She has not purchased any of the suggested appliances or said she needs them. There is no evidence to suggest she is contemplating any of these things or feels the lack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Given the lack of evidence upon which to reach a conclusion respecting the possibility of any of the suggested services being reasonably required or used, I accept the position advanced by the third party that an assessment is appropriate, rather than a meticulous consideration of each item and its place and frequency in the tables. The requirement for exercise and physiotherapy is reasonable, and this must take into account the possibility of arthritis increasing in the future. That could well necessitate the need for some help around the home and the requirement in future for some of the helpful appliances. I assess the cost of future care at $5,000.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lost a jacket, an IPod, and a wrist watch in the accident. She seeks compensation of $500 for these items, and the Third Party agrees that amount is reasonable. It is so ordered.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Result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No reduction for failure to mitigate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869"/>
        <w:gridCol w:w="219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2614"/>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1882"/>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Loss of Earning Capacity</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869"/>
        <w:gridCol w:w="219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763"/>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368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Unless there is a reason to speak to costs, the plaintiff will have her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 HUMPHRIES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January 19, 2009</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Corrigendum to the Reasons for Judgment issued advising that the last sentence in paragraph 26 will now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"However, she has decided not to take medication or to go for counselling."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Menard v. Northern Health Authority, [2009] B.C.J. No. 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0627963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557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Sylvia Linda Menard, Plaintiff, and Northern Health Authority - Prince George Regional Hospital,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7"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for damages for personal injury dismissed — Plaintiff fell on a damp floor when she was a patient at defendant hospital — Plaintiff framed action in both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occupiers' liability — Floor was clearly marked with warning signs — Plaintiff admitted to nurses she had been rushing to catch elevator — Defendant had no elevated duty to inspect plaintiff's footwear for safety and her boots were not defective or inherently dangerous — Plaintiff failed to establish that the hospital was negligent or failed to take reasonable care that the premises were safe.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Knowledge of danger — Duty to warn — Action for damages for personal injury dismissed — Plaintiff fell on a damp floor when she was a patient at defendant hospital — Plaintiff framed action in both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occupiers' liability — Floor was clearly marked with warning signs — Plaintiff admitted to nurses she had been rushing to catch elevator — Defendant had no elevated duty to inspect plaintiff's footwear for safety and her boots were not defective or inherently dangerous — Plaintiff failed to establish that the hospital was negligent or failed to take reasonable care that the premises were safe.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2"/>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suffered when she fell while a patient in the defendant hospital. The plaintiff framed her action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Occupiers' Liability Act. The plaintiff was a patient in the psychiatric ward and, at the time of her fall, had been responding well to treatment and was being granted day passes and permission to walk outside the hospital. The plaintiff was allowed to wear her own clothing and wore cowboy boots everyday. She argued that her relationship with the hospital, where she was a patient, created a special ingredient and the defendant had breached its duty of care by not providing her with safer footwear. Several nurses deposed that the plaintiff's boots did not appear at all unsafe, though one nurse had offered her hospital slippers. The nurses who responded to the plaintiff's fall noted in the report that the plaintiff said she was trying to catch the elevator before it closed and that her knee "gave out". The floor near the elevator had been recently mopped and was clearly marked with wet floor signs.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2"/>
            <w:bookmarkEnd w:id="2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reality, the plaintiff was claiming a special ingredient existed in order to overcome any suggestion that she had failed to take reasonable care. There was no duty for the hospital to inspect the plaintiff's footwear and the plaintiff had not proven they were obviously defective or inherently unsafe. The doctor's report did not indicate any inability of the plaintiff to make personal safety decisions. The defendant owed no elevated duty of care to the plaintiff. The defendant clearly marked the damp floor with warning signs. The plaintiff failed to establish that the hospital was negligent or failed to take reasonable care that the premises were safe. The hospital did not breach its duty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0"/>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8"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Mental Health Act, </w:t>
      </w:r>
      <w:hyperlink r:id="rId74" w:history="1">
        <w:r>
          <w:rPr>
            <w:rFonts w:ascii="arial" w:eastAsia="arial" w:hAnsi="arial" w:cs="arial"/>
            <w:i/>
            <w:color w:val="0077CC"/>
            <w:sz w:val="20"/>
            <w:u w:val="single"/>
            <w:shd w:val="clear" w:color="auto" w:fill="FFFFFF"/>
            <w:lang w:val="en-US" w:eastAsia="en-US" w:bidi="ar-SA"/>
          </w:rPr>
          <w:t>RSBC 1996, c. 288, s. 22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1"/>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D.M. Sudeyko.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0"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W.G. PARRETT J."/>
            <w:bookmarkEnd w:id="24"/>
            <w:r>
              <w:rPr>
                <w:rFonts w:ascii="arial" w:eastAsia="arial" w:hAnsi="arial" w:cs="arial"/>
                <w:b/>
                <w:color w:val="000000"/>
                <w:sz w:val="30"/>
                <w:lang w:val="en-US" w:eastAsia="en-US" w:bidi="ar-SA"/>
              </w:rPr>
              <w:t>W.G. 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is a 40 year old mother of five children who seeks to recover damages she says that she suffered in a fall in the Prince George Regional Hospital. The fall occurred while she was a patient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present action seeks to recover damages from the defendant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arising from the breach by the defendant of duties owed to the plaintiff pursuant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and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pleadings the plaintiff alleges, in para. 5,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Fall and resulting injuries, loss and damages were caused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allowing the wet conditions on the Defendant's Premises to form;</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of the wet conditions on the Defendant's Premises;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supervise the movement of the Plaintiff;</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appropriate footwear to the Plaintiff for safe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Shortly after the birth of the plaintiff's fifth child she developed a serious mental illness which has resulted in her hospitalization in psychiatric wards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August 22, 2005, Ms. Menard was admitted to the psychiatric ward of the Prince George Regional Hospital ("PGRH") and was certified pursuant to s. 22 of the </w:t>
      </w:r>
      <w:r>
        <w:rPr>
          <w:rFonts w:ascii="arial" w:eastAsia="arial" w:hAnsi="arial" w:cs="arial"/>
          <w:b/>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Menard remained certified throughout the admission, which ended when she was discharged on September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few days of her admission were spent in the Psychiatric Intensive Care Unit and she was discharged from that unit to the main psychiatric ward on August 26, 2005, although she had been extended ward privileges on August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on the main psychiatric ward, Ms. Menard was allowed to wear her own personal clothing and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3, 2005, the plaintiff was proceeding from the ward to the elevator when she fell in an area which had been recently mopped. A "wet floor" sign was located in the immediate area near the elevator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has brought this claim to trial on the basis of pleadings that seek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the alternative, as a claim brought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These two claims are set out in paras. 5 to 8 inclusive of the 8 paragraphs of the amended statement of claim. No other causes of action are advanced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counsel in his submissions appeared, in my view, to blur the distinction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pled and a somewhat novel articulation of what appeared to be a form of medical malpractice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course of his submissions Mr. Sudeyko articulated the question at issue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hospital breach its duty of care by allowing a certified mental patient to walk around in these boots, which were by their nature and condition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different times this principle was articulated in different ways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a special relationship here (a) hospital to patient and (b) committed patient to designated facility.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the hospital was to have some policy [in place] as to clothing and footwear.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obliged to issue a strong warning and, if this was not heeded, not to allow her to leave the ward.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totality there is a problem with "those boots" and the hospital was aware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objects to this attempt to expand or alter the claims that are pleaded and submits effectively that this attempt arises from the plaintiff's failure to meet the burden of establishing any claim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One must begin with an examination of the cause of action set forth in the pleadings. Those pleadings allege that the plaintiff, while a patient, "was </w:t>
      </w:r>
      <w:r>
        <w:rPr>
          <w:rFonts w:ascii="arial" w:eastAsia="arial" w:hAnsi="arial" w:cs="arial"/>
          <w:color w:val="000000"/>
          <w:sz w:val="20"/>
          <w:u w:val="single"/>
          <w:lang w:val="en-US" w:eastAsia="en-US" w:bidi="ar-SA"/>
        </w:rPr>
        <w:t>walking</w:t>
      </w:r>
      <w:r>
        <w:rPr>
          <w:rFonts w:ascii="arial" w:eastAsia="arial" w:hAnsi="arial" w:cs="arial"/>
          <w:color w:val="000000"/>
          <w:sz w:val="20"/>
          <w:lang w:val="en-US" w:eastAsia="en-US" w:bidi="ar-SA"/>
        </w:rPr>
        <w:t xml:space="preserve"> in the hospital hallway towards the elevators, when she </w:t>
      </w:r>
      <w:r>
        <w:rPr>
          <w:rFonts w:ascii="arial" w:eastAsia="arial" w:hAnsi="arial" w:cs="arial"/>
          <w:color w:val="000000"/>
          <w:sz w:val="20"/>
          <w:u w:val="single"/>
          <w:lang w:val="en-US" w:eastAsia="en-US" w:bidi="ar-SA"/>
        </w:rPr>
        <w:t>slipped and fell on a wet floor causing injury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para. 5 of the amended statement of claim the plaintiff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fall and resulting injuries, loss and damages, were caused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allowing the wet conditions on the Defendant's Premises to form;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of the wet conditions on the Defendant's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supervise the movement of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appropriate footwear to the Plaintiff for safe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Any consideration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begin with the landmark formulation of the principle as set forth by Lord Atkin in </w:t>
      </w:r>
      <w:r>
        <w:rPr>
          <w:rFonts w:ascii="arial" w:eastAsia="arial" w:hAnsi="arial" w:cs="arial"/>
          <w:b/>
          <w:i/>
          <w:color w:val="000000"/>
          <w:sz w:val="20"/>
          <w:lang w:val="en-US" w:eastAsia="en-US" w:bidi="ar-SA"/>
        </w:rPr>
        <w:t>Donoghue v. Stevenson</w:t>
      </w:r>
      <w:r>
        <w:rPr>
          <w:rFonts w:ascii="arial" w:eastAsia="arial" w:hAnsi="arial" w:cs="arial"/>
          <w:color w:val="000000"/>
          <w:sz w:val="20"/>
          <w:lang w:val="en-US" w:eastAsia="en-US" w:bidi="ar-SA"/>
        </w:rPr>
        <w:t>, [1932] A.C. 562 at 580: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You must take reasonable care to avoid acts or omissions which you can reasonably forsee would be likely to injure your neighbour. Who, then, in law, is my neighbour? The answer seems to be - persons who are so closely and directly affected by my act that I ought reasonably to have them in contemplation as being so affected when I am directing my mind to the acts or omissions which are called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test for foreseeability was considered at some length by Macaulay J. in his decision in </w:t>
      </w:r>
      <w:r>
        <w:rPr>
          <w:rFonts w:ascii="arial" w:eastAsia="arial" w:hAnsi="arial" w:cs="arial"/>
          <w:b/>
          <w:i/>
          <w:color w:val="000000"/>
          <w:sz w:val="20"/>
          <w:lang w:val="en-US" w:eastAsia="en-US" w:bidi="ar-SA"/>
        </w:rPr>
        <w:t>Robertson v. Adigbite et al</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[2000] B.C.J. No. 1192</w:t>
        </w:r>
      </w:hyperlink>
      <w:r>
        <w:rPr>
          <w:rFonts w:ascii="arial" w:eastAsia="arial" w:hAnsi="arial" w:cs="arial"/>
          <w:color w:val="000000"/>
          <w:sz w:val="20"/>
          <w:lang w:val="en-US" w:eastAsia="en-US" w:bidi="ar-SA"/>
        </w:rPr>
        <w:t xml:space="preserve">, where, at para. 58, he referred to and applied the test set out by Lord Reid in </w:t>
      </w:r>
      <w:r>
        <w:rPr>
          <w:rFonts w:ascii="arial" w:eastAsia="arial" w:hAnsi="arial" w:cs="arial"/>
          <w:b/>
          <w:i/>
          <w:color w:val="000000"/>
          <w:sz w:val="20"/>
          <w:lang w:val="en-US" w:eastAsia="en-US" w:bidi="ar-SA"/>
        </w:rPr>
        <w:t>Home Office v. Dorset Yacht Co. Ltd.</w:t>
      </w:r>
      <w:r>
        <w:rPr>
          <w:rFonts w:ascii="arial" w:eastAsia="arial" w:hAnsi="arial" w:cs="arial"/>
          <w:color w:val="000000"/>
          <w:sz w:val="20"/>
          <w:lang w:val="en-US" w:eastAsia="en-US" w:bidi="ar-SA"/>
        </w:rPr>
        <w:t>, [1970] 1 All E.R. 294 (H.L.) who, in turn at p. 297,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three officers knew or ought to have known that these trainees would probably try to escape during the night, would take some vessel to make good their escape and would probably cause damage to it or some other vessel. There were numerous vessels moored in the harbour, and the trainees could readily board one of them. So it was a likely consequence of their neglect of duty that the respondents' yacht would suffer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then concluded at p. 300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where human action forms one of the links between the original wrongdoing of the defendant and the loss suffered by the plaintiff, that action must at least have been something very likely to happen if it is not to be a novus actus interveniens breaking the chain of causation. I do not think that a mere foreseeable possibility is or should be sufficient, for then the intervening human action can more properly be regarded as new cause than as a consequence of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duty owed and the test of foreseeability, within the context of hospitals, was discussed by Murray J. in </w:t>
      </w:r>
      <w:r>
        <w:rPr>
          <w:rFonts w:ascii="arial" w:eastAsia="arial" w:hAnsi="arial" w:cs="arial"/>
          <w:b/>
          <w:i/>
          <w:color w:val="000000"/>
          <w:sz w:val="20"/>
          <w:lang w:val="en-US" w:eastAsia="en-US" w:bidi="ar-SA"/>
        </w:rPr>
        <w:t>Wenden v. Trikha</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(1991), 8 C.C.L.T. (2d) 138</w:t>
        </w:r>
      </w:hyperlink>
      <w:r>
        <w:rPr>
          <w:rFonts w:ascii="arial" w:eastAsia="arial" w:hAnsi="arial" w:cs="arial"/>
          <w:color w:val="000000"/>
          <w:sz w:val="20"/>
          <w:lang w:val="en-US" w:eastAsia="en-US" w:bidi="ar-SA"/>
        </w:rPr>
        <w:t xml:space="preserve"> at 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Hospitals and psychiatrists owe a duty to their patients to take such steps as are necessary to prevent their patients suffering loss or damage which they as reasonably prudent people operating a hospital or practising their profession ought to anticipate might result if they do something or omit to do something which is the cause of such loss or damage to the patient; see: </w:t>
      </w:r>
      <w:r>
        <w:rPr>
          <w:rFonts w:ascii="arial" w:eastAsia="arial" w:hAnsi="arial" w:cs="arial"/>
          <w:i/>
          <w:color w:val="000000"/>
          <w:sz w:val="20"/>
          <w:lang w:val="en-US" w:eastAsia="en-US" w:bidi="ar-SA"/>
        </w:rPr>
        <w:t>Villemure v. Turcot</w:t>
      </w:r>
      <w:r>
        <w:rPr>
          <w:rFonts w:ascii="arial" w:eastAsia="arial" w:hAnsi="arial" w:cs="arial"/>
          <w:color w:val="000000"/>
          <w:sz w:val="20"/>
          <w:lang w:val="en-US" w:eastAsia="en-US" w:bidi="ar-SA"/>
        </w:rPr>
        <w:t xml:space="preserve"> (1972), </w:t>
      </w:r>
      <w:hyperlink r:id="rId77" w:history="1">
        <w:r>
          <w:rPr>
            <w:rFonts w:ascii="arial" w:eastAsia="arial" w:hAnsi="arial" w:cs="arial"/>
            <w:i/>
            <w:color w:val="0077CC"/>
            <w:sz w:val="20"/>
            <w:u w:val="single"/>
            <w:shd w:val="clear" w:color="auto" w:fill="FFFFFF"/>
            <w:lang w:val="en-US" w:eastAsia="en-US" w:bidi="ar-SA"/>
          </w:rPr>
          <w:t>[1973] S.C.R. 716</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31 D.L.R. (3d) 454</w:t>
        </w:r>
      </w:hyperlink>
      <w:r>
        <w:rPr>
          <w:rFonts w:ascii="arial" w:eastAsia="arial" w:hAnsi="arial" w:cs="arial"/>
          <w:color w:val="000000"/>
          <w:sz w:val="20"/>
          <w:lang w:val="en-US" w:eastAsia="en-US" w:bidi="ar-SA"/>
        </w:rPr>
        <w:t xml:space="preserve">, affirming Recueils de jurisprudence </w:t>
      </w:r>
      <w:hyperlink r:id="rId78" w:history="1">
        <w:r>
          <w:rPr>
            <w:rFonts w:ascii="arial" w:eastAsia="arial" w:hAnsi="arial" w:cs="arial"/>
            <w:i/>
            <w:color w:val="0077CC"/>
            <w:sz w:val="20"/>
            <w:u w:val="single"/>
            <w:shd w:val="clear" w:color="auto" w:fill="FFFFFF"/>
            <w:lang w:val="en-US" w:eastAsia="en-US" w:bidi="ar-SA"/>
          </w:rPr>
          <w:t>[1970] C.A. 538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Jinks v. Cardwell</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(1987), 39 C.C.L.T. 168</w:t>
        </w:r>
      </w:hyperlink>
      <w:r>
        <w:rPr>
          <w:rFonts w:ascii="arial" w:eastAsia="arial" w:hAnsi="arial" w:cs="arial"/>
          <w:color w:val="000000"/>
          <w:sz w:val="20"/>
          <w:lang w:val="en-US" w:eastAsia="en-US" w:bidi="ar-SA"/>
        </w:rPr>
        <w:t xml:space="preserve"> (Ont. H.C.).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As stated by Hall J. speaking for the Supreme Court of Canada in the case of </w:t>
      </w:r>
      <w:r>
        <w:rPr>
          <w:rFonts w:ascii="arial" w:eastAsia="arial" w:hAnsi="arial" w:cs="arial"/>
          <w:i/>
          <w:color w:val="000000"/>
          <w:sz w:val="20"/>
          <w:lang w:val="en-US" w:eastAsia="en-US" w:bidi="ar-SA"/>
        </w:rPr>
        <w:t>University Hospital Bd. v. Lepine</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[1966] S.C.R. 561</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57 W.W.R. 5</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Moncton v. Lepine</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57 D.L.R. (2d) 701</w:t>
        </w:r>
      </w:hyperlink>
      <w:r>
        <w:rPr>
          <w:rFonts w:ascii="arial" w:eastAsia="arial" w:hAnsi="arial" w:cs="arial"/>
          <w:color w:val="000000"/>
          <w:sz w:val="20"/>
          <w:lang w:val="en-US" w:eastAsia="en-US" w:bidi="ar-SA"/>
        </w:rPr>
        <w:t>, at pp. 579-580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is whether there was or was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given situation has been dealt with in many judgments and by writers at great length. </w:t>
      </w:r>
      <w:r>
        <w:rPr>
          <w:rFonts w:ascii="arial" w:eastAsia="arial" w:hAnsi="arial" w:cs="arial"/>
          <w:color w:val="000000"/>
          <w:sz w:val="20"/>
          <w:u w:val="single"/>
          <w:lang w:val="en-US" w:eastAsia="en-US" w:bidi="ar-SA"/>
        </w:rPr>
        <w:t>One principle emerges upon which there is universal agreement, namely, that whether or not an act or omission is negligent must be judged not by its consequences alone but also by considering whether a reasonable person should have anticipated that what happened might be a natural result of that act or omission</w:t>
      </w:r>
      <w:r>
        <w:rPr>
          <w:rFonts w:ascii="arial" w:eastAsia="arial" w:hAnsi="arial" w:cs="arial"/>
          <w:color w:val="000000"/>
          <w:sz w:val="20"/>
          <w:lang w:val="en-US" w:eastAsia="en-US" w:bidi="ar-SA"/>
        </w:rPr>
        <w:t xml:space="preserve">. As was said by Lord Thankerton in </w:t>
      </w:r>
      <w:r>
        <w:rPr>
          <w:rFonts w:ascii="arial" w:eastAsia="arial" w:hAnsi="arial" w:cs="arial"/>
          <w:i/>
          <w:color w:val="000000"/>
          <w:sz w:val="20"/>
          <w:lang w:val="en-US" w:eastAsia="en-US" w:bidi="ar-SA"/>
        </w:rPr>
        <w:t>Glasgow Corporation v. Muir</w:t>
      </w:r>
      <w:r>
        <w:rPr>
          <w:rFonts w:ascii="arial" w:eastAsia="arial" w:hAnsi="arial" w:cs="arial"/>
          <w:color w:val="000000"/>
          <w:sz w:val="20"/>
          <w:lang w:val="en-US" w:eastAsia="en-US" w:bidi="ar-SA"/>
        </w:rPr>
        <w:t>, [1943] A.C. 448: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court must be careful to place itself in the position of the person charged with the duty to consider what he or she should have reasonably anticipated as a natural and probable consequence of neglect, and not to give undue weight to the fact that a distressing accident has happened . . . .</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process of analysis in these cases was usefully summarized by Lord Keith in </w:t>
      </w:r>
      <w:r>
        <w:rPr>
          <w:rFonts w:ascii="arial" w:eastAsia="arial" w:hAnsi="arial" w:cs="arial"/>
          <w:b/>
          <w:i/>
          <w:color w:val="000000"/>
          <w:sz w:val="20"/>
          <w:lang w:val="en-US" w:eastAsia="en-US" w:bidi="ar-SA"/>
        </w:rPr>
        <w:t>Hill v. Chief Constable of West Yorkshire</w:t>
      </w:r>
      <w:r>
        <w:rPr>
          <w:rFonts w:ascii="arial" w:eastAsia="arial" w:hAnsi="arial" w:cs="arial"/>
          <w:color w:val="000000"/>
          <w:sz w:val="20"/>
          <w:lang w:val="en-US" w:eastAsia="en-US" w:bidi="ar-SA"/>
        </w:rPr>
        <w:t>, [1988] 2 All E.R. 238 (H.L.) at p.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said almost too frequently to require repetition that foreseeability of likely harm is not in itself a sufficient test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Some further ingredient is invariably needed to establish the requisite proximity of relationship between the plaintiff and defendant, and all the circumstances of the case must be carefully considered and analysed in order to ascertain whether such an ingredient is present. The nature of the ingredient will be found to vary in a number of different categories of decided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present case it is the essence of the plaintiff's submission that this "further ingredient" arises from the special relationship in this case which they submit arises from the relationship of patient and hospital and committed patient and designated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reality is that the plaintiff here seeks to use this 'special relationship' to overcome two difficulties. First, she seeks to find, in that relationship, the "further ingredient" described by Lord Keith and, second, to overcome any suggestion that the plaintiff failed to take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this background, I turn to an examination of the evidence of what occurred and what information the hospital had available to it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this incident on September 5, 2005, Ms. Menard had a considerable history of recurrent bipolar disorder which included no less than 9 hospitalizations between May 2002 and August 2005. Many, if not all of these hospitalizations, were involuntary.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Menard had been most recently admitted to the psychiatric ward at PGRH on July 31, 2005 and was discharged on August 15, 2005. Dr. Scott described her at that discharge as having had her medications "reinstituted" and being apparently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Within a week of that discharge he describes her as ". . . leaving incoherent and clearly psychotic messages on the clinic answering phone with long lists of telephone numbers of important people in New York". Ms. Menard was brought to the hospital by members of the RCMP and was promptly certified under the </w:t>
      </w:r>
      <w:r>
        <w:rPr>
          <w:rFonts w:ascii="arial" w:eastAsia="arial" w:hAnsi="arial" w:cs="arial"/>
          <w:b/>
          <w:i/>
          <w:color w:val="000000"/>
          <w:sz w:val="20"/>
          <w:lang w:val="en-US" w:eastAsia="en-US" w:bidi="ar-SA"/>
        </w:rPr>
        <w:t>Mental Health Act</w:t>
      </w:r>
      <w:r>
        <w:rPr>
          <w:rFonts w:ascii="arial" w:eastAsia="arial" w:hAnsi="arial" w:cs="arial"/>
          <w:color w:val="000000"/>
          <w:sz w:val="20"/>
          <w:lang w:val="en-US" w:eastAsia="en-US" w:bidi="ar-SA"/>
        </w:rPr>
        <w:t>. This admission began on August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clearly establishes that Ms. Menard does poorly in the community and that she has a consistent record of forgetting or simply stopping 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admission on this occasion she was described as being "floridly psychotic, delusional, and evidencing bizarre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initially placed in the psychiatric intensive care unit and her medications were reinstituted by an injection delivery method. By August 25, 2005 her symptoms had settled and she was transferred to the more open ward. This decision and the subsequent decision to allow her to wear her own clothing while on the general ward were decisions of her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is that Ms. Menard responded well to her medications, quickly settled and her behaviour was appropriate. As this progress became apparent Dr. Scott granted and approved increasing levels of freedom.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days immediately preceding her fall the level of unsupervised freedom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29, 2005 Ms. Menard wrote a letter to Dr. Scott requesting approval for her to leave the hospital to attend to a series of personal items including seeing about a knee brace, paying the insurance for her van, going to the disability office to obtain her cheque, attending a concert with her son and attending to ordering a hearing aid. The letter, though brief, appears lucid and clear and reflects both planning and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August 30, 2005 the chart reports that the plaintiff was a patient who participated in a brisk paced hour long walk. On the same date she was seen and assessed by Dr. Scott who authorized off-ward privileges that allowed her to go outside for 15 minutes every hour. Ms. Menard's evidence was that she often used this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31, 2005 Dr. Scott extended to Ms. Menard the first of three hour long passes allowing her to leave the hospital grounds and go into the city to attend to her personal matters. These passes were used on August 31, September 1 and September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2, 2005 Ms. Menard met with a lawyer representing her and prepared for the hearing before a review panel on her request that her certification status be reconsidered. Her evidence was that she met with her lawyer and was able to instruct him as to the issues she wanted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her admission on August 22, 2005 her Personal Effects/Valuables Record notes a pair of "black/red boots". Once she was authorized by her doctor to wear her regular clothing at the time she received ward privileges on August 24th, she consistently wore the boots which were her only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cowboy boots the plaintiff was wearing at the time of her hospital admission and at the time of her fall were not produced at this trial as either she or another family member subsequently disposed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nursing staff of the psychiatric ward noticed the boots because they were noisy on the hospital floors and seemed somewhat worn. The evidence of the nursing staff includes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Matte described the boots as smooth soled cowboy boots 'with heels a little rounded'. She went on to say that she did not consider the boots unsafe in any way and that there was nothing about them that caused her any concern;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Andreschefski noted that the boots were what she described as short cowboy boots that she had noticed because they were loud. She went on to describe them as having worn down heels and smooth leather soles. She advised that she had no concerns about them;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McDermid testified that nothing about the plaintiff's footwear caused her any concern. She described the boots as standard cowboy boots and that she never considered them to be dangerous or unsafe. Ms. McDermid went on to say that on a previous admission in January of 2005 the plaintiff had stumbled and fallen when she slipped on ice while with a walking group outside;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Tejaro was the head nurse on the ward. While she was not working the day of the fall, September 3, she spoke to the plaintiff when she returned to work on September 6. When she asked the plaintiff what had happened the reply was that she was rushing to the elevator. The nurse testified that she had seen her wearing these boots and she was fine, although the boots were noisy and appeared old and worn;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MacArthur said that she had seen Ms. Menard slip but not fall on a dry floor in the hospital. She noted that she spoke to the plaintiff and asked if she thought she should wear other footwear. The plaintiff replied that she had no other footwear to which Ms. MacArthur responded by offering hospital slippers and advising her that a visitor could bring in other footwear, if she was concerned about the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Other than this single incident there is no evidence of difficulty with the plaintiff's footwear prior to her fall despite the fact that she frequently walked the halls, wore them while exercising her off-ward privileges, while participating in group walks and on her passes into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her footwear on admission was a pair of cowboy boots that she had used for some 6 to 8 months. She testified that she had no concerns about the boots being slippery. She went on to say that she had not worn these boots on any other admission and that she had no problem walking in them. She also denied that any of the nurses had warned her about the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of some importance, in my view, that not a single witness, including the plaintiff, gave any evidence that these boots were defective in any way or that they were anything but ordinary cowboy boots that had seen some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terms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submits either that the hospital was negligent in allowing her to walk around in these boots 'which were by their nature and condition unsafe' or by not having in place a policy which would provide the nursing staff with authority to deal with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there is no duty, in my view, which requires a hospital to inspect and examine a patient's or a visitor's clothing and footwear or to establish a formal policy with respect to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falls into the category of one of the circumstances to be considered in an overall assessment of whether or not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more difficult issue of assessing whether a nurse has fallen short of the standard of care required of her is not pled and is not properly before the court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such an issue arises on these pleadings it does so in only the most oblique fashion in the language of paras. 5(c) and 5(d)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If this case is to be dealt with on the basis of such an allegation, the test is well established. A finding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cannot flow from the fact that there are differences in the exercise of professional judgment, but requires a finding that the nursing staff was guilty of such a failure that no similarly qualified professional would be guilty of if using ordinary care (</w:t>
      </w:r>
      <w:r>
        <w:rPr>
          <w:rFonts w:ascii="arial" w:eastAsia="arial" w:hAnsi="arial" w:cs="arial"/>
          <w:b/>
          <w:i/>
          <w:color w:val="000000"/>
          <w:sz w:val="20"/>
          <w:lang w:val="en-US" w:eastAsia="en-US" w:bidi="ar-SA"/>
        </w:rPr>
        <w:t>Bellknap v. Meakes</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at p. 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such case has been made out here. On the evidence as a whole it has not been established on a balance of probability that there was any defect or problem with the plaintiff's boots or that 'they were by their nature or condition'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evidence goes little beyond establishing -</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were standard cowboy boots with the usual and expected characteristics of such boots;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boots were not new and had suffered some wear in the six to eight months the plaintiff had used them;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over a period of days preceding the fall this plaintiff had used the boots without apparent difficulty in the hospital, on the hospital grounds outside and on outings to attend to her personal affairs 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Nothing in the circumstances here would have justified the defendant in intervening and interfering with the plaintiff's use of her own clothing and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 if I am wrong in this conclusion, no expert evidence was led to establish the standard of care expected of a registered nurse of average competence (</w:t>
      </w:r>
      <w:r>
        <w:rPr>
          <w:rFonts w:ascii="arial" w:eastAsia="arial" w:hAnsi="arial" w:cs="arial"/>
          <w:b/>
          <w:i/>
          <w:color w:val="000000"/>
          <w:sz w:val="20"/>
          <w:lang w:val="en-US" w:eastAsia="en-US" w:bidi="ar-SA"/>
        </w:rPr>
        <w:t>Tekano v. Lion's Gate Hospital et al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para. 109). Indeed, the only evidence led in this case is that of the nurses themselves who provided explanations and reasons for their actions and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present case, not only were the nurses' decisions and conduct reasonable in the circumstances, there was no basis from which they could or should challenge the treating physician's decisions as to the plaintiff's care. In this regard, they did not consider the boots dangerous and from their observations there was no reason to question the plaintiff's mental capacity to make her own decisions about her clothing and personal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Menard's mental state does not assist in advancing this case. Dr. Scott's consultation report of September 2, 2005 does not support the proposition that she was not competent to make reasonable decisions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from Dr. Scott's report that his primary concern with Ms. Menard was her lack of insight concerning her illness and her inability to maintain herself on her medications. In his report he notes her history of being discharged from hospital and immediately discontinuing her medications with the inevitable result that her illness reasserts itself and she is readmitted.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Nowhere in his report does Dr. Scott say or suggest that when medicated she could not make decisions with respect to her personal safety. Indeed, the whole course of her treatment under his direction runs counter to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Scott, once she was medicated and had settled, released her from the psychiatric intensive care unit to the ward, allowed her to wear her own clothing and footwear, and, after receiving a relatively clear and lucid letter from her, authorized her to leave the hospital grounds to attend to her affairs as well as leaving the building hourly.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pattern of increasing freedom must have been based on the doctor's assessment of her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Chermick's report supports the inference and concludes that she clearly had the mental capacity to make reasonable decisions concerning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the evidence taken as a whole supports that conclusion, and, there are no circumstances here which would establish that the hospital and its staff owed an elevated duty to her to monitor or supervise her behaviour to the extent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McLachlin J., as she then was, wrote,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duty owed by an occupier of premises is to take reasonable care to see that persons using the premises will be reasonably safe. The Acts do not impose a duty to take reasonable care to insure that persons using the premises will be "absolutely safe". As stated in </w:t>
      </w:r>
      <w:r>
        <w:rPr>
          <w:rFonts w:ascii="arial" w:eastAsia="arial" w:hAnsi="arial" w:cs="arial"/>
          <w:i/>
          <w:color w:val="000000"/>
          <w:sz w:val="20"/>
          <w:lang w:val="en-US" w:eastAsia="en-US" w:bidi="ar-SA"/>
        </w:rPr>
        <w:t>Hagerman v. Niagra Falls</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per Labrosse J. at p. 613, the occupier does not owe a duty to provide safety in all circumstances, but rather a duty to use reasonable care to prevent injury or damage from danger which is known or which ought to be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Our Court of Appeal in </w:t>
      </w:r>
      <w:r>
        <w:rPr>
          <w:rFonts w:ascii="arial" w:eastAsia="arial" w:hAnsi="arial" w:cs="arial"/>
          <w:b/>
          <w:i/>
          <w:color w:val="000000"/>
          <w:sz w:val="20"/>
          <w:lang w:val="en-US" w:eastAsia="en-US" w:bidi="ar-SA"/>
        </w:rPr>
        <w:t>Trinetti v. Hunter</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[2005] B.C.J. No. 2403</w:t>
        </w:r>
      </w:hyperlink>
      <w:r>
        <w:rPr>
          <w:rFonts w:ascii="arial" w:eastAsia="arial" w:hAnsi="arial" w:cs="arial"/>
          <w:color w:val="000000"/>
          <w:sz w:val="20"/>
          <w:lang w:val="en-US" w:eastAsia="en-US" w:bidi="ar-SA"/>
        </w:rPr>
        <w:t>, drew a distinction between the duty of care of occupiers with respect to ordinary risks of every day life and those that required other precautions: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for the safety of the premises themselves, the plaintiff did not in my view show a breach of duty on the part of the owner/occupiers. The step, uneven though it was, was one of the everyday risks or exigencies that adults know require care in the ordinary course: see </w:t>
      </w:r>
      <w:r>
        <w:rPr>
          <w:rFonts w:ascii="arial" w:eastAsia="arial" w:hAnsi="arial" w:cs="arial"/>
          <w:i/>
          <w:color w:val="000000"/>
          <w:sz w:val="20"/>
          <w:lang w:val="en-US" w:eastAsia="en-US" w:bidi="ar-SA"/>
        </w:rPr>
        <w:t>Leweke v. School District No. 63 (Saanich)</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[2005] B.C.J. No. 1213</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2005 BCCA 304</w:t>
        </w:r>
      </w:hyperlink>
      <w:r>
        <w:rPr>
          <w:rFonts w:ascii="arial" w:eastAsia="arial" w:hAnsi="arial" w:cs="arial"/>
          <w:color w:val="000000"/>
          <w:sz w:val="20"/>
          <w:lang w:val="en-US" w:eastAsia="en-US" w:bidi="ar-SA"/>
        </w:rPr>
        <w:t xml:space="preserve"> at paras. 12 and 13; </w:t>
      </w:r>
      <w:r>
        <w:rPr>
          <w:rFonts w:ascii="arial" w:eastAsia="arial" w:hAnsi="arial" w:cs="arial"/>
          <w:i/>
          <w:color w:val="000000"/>
          <w:sz w:val="20"/>
          <w:lang w:val="en-US" w:eastAsia="en-US" w:bidi="ar-SA"/>
        </w:rPr>
        <w:t>Malcolm v. British Columbia Transit</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Cahoon v. Wendy's Restaurant of Canada</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[2000] B.C.J. No. 762</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at para. 26. Those cases make clear that the standard is one of reasonableness,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present case the floor was damp, not wet, and I find was marked clearly on both sides by highly visible yellow signs. In this respect I accept the evidence of the cleaner Dean Broessler.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Menard clearly, on her own evidence, saw at least one sign which she said was located inside one of the rooms. With respect, while I accept the accuracy of her seeing a sign I reject her evidence as to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Menard had some difficulty in her evidence. She described going to the nursing station which is located near the elevator bay, but found nobody there. She testified that she then went to the sign out board nearby and then to the area of the elevators where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One of the first difficulties is that the psychiatric ward area is a controlled access ward where normally one of the nursing staff has to release a door to allow a person to enter or leave. If, as Ms. Menard suggests, there was nobody at the nursing station it is unclear how she would be leaving the area, unless the elevator had arrived on the floor and its doors had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Secondly, of the nursing staff on duty, three of them testified that they were in fact at the nursing station when they heard the plaintiff fall. Nurses Matte, Andreschefski and McDermid all testified that they were at the nursing station as did the cleaner Mr. Broessler who had cleaned the area in front of the elevators and placed his two signs and was waiting for it to fully dry before moving on and removing his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seconds immediately following her fall, all three nurses responded to the sound of her falling and attended to her and summoned further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Nurse McDermid testified that the plaintiff told her she was trying to get to the elevator before it closed. This statement, made at the time, closely parallels that made by the plaintiff to the head nurse Maria Tejaro on September 6, 2005 when she returned to work. This statement was recorded in a memorandum accompanying the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satisfied that both of these statements were made despite the plaintiff's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was taken from the area where she fell to the Emergency Department where the usual form was completed by the nurses on duty. This form records, initially: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Fell this a.m. - approx 8:45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 standing and fell onto tail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more detailed entry,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psych floor to 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Trauma stretcher &amp; spine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states ligaments in left leg gave out and fell twisting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the way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When cross-examined with respect to these two entries Ms. Menard denied telling either the triage nurse or the E.R. nurse the things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Once again, I am forced to reject the plaintiff's denials based on the totality of the evidence and my considerable doubt as to the accuracy of her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mere occurrence of an accident does not give rise to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[1991] B.C.J. No. 548</w:t>
        </w:r>
      </w:hyperlink>
      <w:r>
        <w:rPr>
          <w:rFonts w:ascii="arial" w:eastAsia="arial" w:hAnsi="arial" w:cs="arial"/>
          <w:color w:val="000000"/>
          <w:sz w:val="20"/>
          <w:lang w:val="en-US" w:eastAsia="en-US" w:bidi="ar-SA"/>
        </w:rPr>
        <w:t xml:space="preserve">). To succeed in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be able to point to some act or omission on the part of the occupier which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injury complained of. What has occurred here is precisely what the authorities caution against. From the fact that a fall occurred and injury resulted, the plaintiff has sought to fix fault on the hospital. This attempt has taken a number of forms -</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allegation that the plaintiff's own boots were defective and inherently unsafe;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allegation that the hospital is obliged to have in place an overall policy which provides for a detailed safety inspection of a patient's clothing;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allegation that the defendant hospital should directly supervise the movements of patients;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allegation that a regular and structured cleaning regime in a hospital is somehow an unusual or hidden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What has been lost in this process, or at the least obscured, is the requirement that the plaintiff establish, on a balance of probabilities, that her injury and loss was caused by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present case the evidence, in my view, clearly establishes a number of possible causes, including -</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the plaintiff's own footwear;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Ms. Menard was hurrying or rushing to the elevator without heeding the warning signs on display;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'giving out' of the plaintiff's knee causing her to fall;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damp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Only the final item has any potential link to the hospital, and (b) and (c) arise from statements made by the plaintiff herself. It is almost impossible on the totality of evidence to determine if the cause of this fall and the subsequent injury was caused by any one of these or a combination of some or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What is clear, in my view, is that the plaintiff has failed to meet the burden of proof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hospital which was the cause or a contributing cause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evidence here does establish that the hospital took reasonable care to see that persons using their premises were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action is dismissed. Costs may be spoken to if counsel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Mulherin v. Mihalick, [2007] B.C.J. No. 621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Nos. 61705, S61735 and S61551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215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Melissa Jessica Mulherin, Plaintiff, and Lance Mihalick and Her Majesty the Queen in Right of the Province of British Columbia by the Ministry of Lands, Parks and Water, Defendants (Registry No. 61705) And between Paul Mulherin, Plaintiff, and Lance Mihalick and Her Majesty the Queen in Right of the Province of British Columbia by the Ministry of Lands, Parks and Water, Defendants (Registry No. S61735) And between Barbara Mulherin, Plaintiff, and Lance Mihalick and Her Majesty the Queen in Right of the Province of British Columbia by the Ministry of Lands, Parks and Water, Defendants (Registry No. S61551)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 xml:space="preserve">Government law —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The defendants were found liable for the accident whereby the plaintiffs were struck by a truck that rolled unoccupied down an embankment, striking the defendants — The owner was 75 per cent at fault for failing to apply the parking brake, while the province was 25 per cent for failing to erect a barricade.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Parking — The defendants were found liable for the accident whereby the plaintiffs were struck by a truck that rolled unoccupied down an embankment, striking the defendants — The owner was 75 per cent at fault for failing to apply the parking brake, while the province was 25 per cent for failing to erect a barricade.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3"/>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sued the defendants for damages for injuries allegedly suffered when the defendant Mihalick's truck began to roll down an embankment while unoccupied, and struck the picnic table where the plaintiffs were sitting -- The plaintiff daughter was not physically injured, but claimed in nervous shock after watching her parents be run over from the parking lot -- Although the plaintiff had not engaged the emergency brake, the truck was stationary for a few minutes before beginning to roll -- The plaintiffs claimed against Mihalick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the province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occupiers liability -- HELD: Both defendants were found negligent, with the individual contributing 75 per cent and the province 25 -- The defendant was negligent in leaving his vehicle as he did -- While the post-accident installation of no-post barriers did render the parking lot safer, it did not follow that without them it posed an objectively unreasonable risk -- The risk of harm was great, the cost of preventing it small, but so was the risk of its occurrence -- The court was satisfied on the balance of probabilities that the province was negligent -- While the confluence of circumstances necessary to cause an accident might be remote, they were not so remote as to make them unforeseeable -- The defendant Mihalick was at fault to a greater degree than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 w:name="Legislation Cited_1"/>
      <w:bookmarkEnd w:id="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7"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98" w:history="1">
        <w:r>
          <w:rPr>
            <w:rFonts w:ascii="arial" w:eastAsia="arial" w:hAnsi="arial" w:cs="arial"/>
            <w:i/>
            <w:color w:val="0077CC"/>
            <w:sz w:val="20"/>
            <w:u w:val="single"/>
            <w:shd w:val="clear" w:color="auto" w:fill="FFFFFF"/>
            <w:lang w:val="en-US" w:eastAsia="en-US" w:bidi="ar-SA"/>
          </w:rPr>
          <w:t>R.S.B.C. 1996, c.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Park Act, </w:t>
      </w:r>
      <w:hyperlink r:id="rId99" w:history="1">
        <w:r>
          <w:rPr>
            <w:rFonts w:ascii="arial" w:eastAsia="arial" w:hAnsi="arial" w:cs="arial"/>
            <w:i/>
            <w:color w:val="0077CC"/>
            <w:sz w:val="20"/>
            <w:u w:val="single"/>
            <w:shd w:val="clear" w:color="auto" w:fill="FFFFFF"/>
            <w:lang w:val="en-US" w:eastAsia="en-US" w:bidi="ar-SA"/>
          </w:rPr>
          <w:t>R.S.B.C. 1996, c. 344,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 w:name="Counsel_2"/>
      <w:bookmarkEnd w:id="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Mulherin, P. Mulherin and B. Mulherin: G.P. Weatherill and W.S.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Mihalick: M.P. Geekie.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Her Majesty the Queen and Ministry of Lands and Parks: L.D.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5"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19,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BARROW J."/>
            <w:bookmarkEnd w:id="30"/>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Shortly after noon on August 11, 2001, the plaintiffs, Mr. and Mrs. Mulherin, were relaxing at a picnic table in Herold Provincial Park, near Salmon Arm, British Columbia. They had spent the morning water skiing on Shuswap Lake with their daughter, Jessica Mulherin, and her boyfriend, Scott Ross, and their friends, Mr. and Mrs. Stewart. After eating lunch, Jessica and Mr. Ross went for a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Behind and above the picnic table occupied by the Mulherins is a parking lot used by boaters to park their trailers. As Jessica and Mr. Ross were returning from their walk, they stopped in the parking lot to chat. As they were talking the defendant, Mr. Mihalick, parked his truck and trailer and walked to the beach. Shortly after, Jessica and Mr. Ross noticed the truck rolling across the parking lot in the direction of the embankment below which was the picnic table occupied by the Stewarts and the Mulherins. The truck rolled down the bank and over the picnic table. The Stewarts, who were sitting on one side of the picnic table, saw the truck in the instant before it hit the table and were able to jump out of the way. The Mulherins were less fortunate. They had no advance warning. Mrs. Mulherin first became aware of the danger when she saw the undercarriage of the pickup truck immediately over her head. Both Mr. and Mrs. Mulherin were injured in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separate actions Mr. Mulherin, Mrs. Mulherin and Jessica have sued the defendant, Mr. Mihalick, and the defendant, Her Majesty the Queen in Right of the Province of British Columbia, for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order of the Master, the actions were tried together on the issue of liability only. The question of damages will be decided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Herold Provincial Park was constructed in the late 1970s under the auspices of what was then the Ministry of Recreation and Conservation. It is located on the western shore of the Salmon Arm of Shuswap Lake. Approximately 160 parking stalls are available for day users of the park for whom about 50 picnic tables are available. These tables are adjacent to a sandy beach. The lake shore within the park is bisected by a concrete boat launch. The day use area is to the south of the boat launch while to the north, where the beach is rocky, there are eight picnic tables used primarily by people who access the park by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picnic tables in the northern section of the beach are aligned parallel to the shore of the lake and bounded on the east by the rocky beach and on the west by an embankment, above which is the boat launch parking lot. The embankment rises about 8 meters over a steep grade. There are mature coniferous trees and scattered shrubs growing on the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boat launch parking lot consists of 33 stalls on a paved slab. It is bounded on the west by a rising embankment and on the east by the drop off below, which the picnic tables and the rocky beach are situated. The lot itself measures 33 meters from west to east and is gently sloped towards the lake. The stalls are in a single row backing onto the western embankment. They are longer than average parking stalls in order to accommodate vehicles and trailers. Vehicles that are backed into the stalls face down the grade towards the embankment, the picnic tables, the beach and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boat launch parking lot initially had a gravel surface. In the late 1970s or early 1980s it was paved. The lot appears to the naked eye to be almost flat. In fact it has a slope of about 1 percent, such that the eastern edge of the pavement, which is approximately 3 meters from the drop off, is about 33 cm lower than the western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Mr. Mihalick, was driving a standard transmission 4-wheel drive Ford pickup truck and towing a utility trailer when he arrived at the park on August 11th. He backed into and parked in stall No. 18, which is about halfway between the northern and southern boundaries of the lot. He did not engage the emergency brake and left the vehicle in neutral. He got out and began walking south in the direction of the boat launch. He realized that he had forgotten his wallet and returned to his vehicle, which had remained stationary, and retrieved it. He left again in the direction of the boat launch. Within a few minutes of his second departure, his vehicle began rolling across the parking lot picking up speed as it progressed. It went over the embankment, narrowly missing a large fir, and crashed into the picnic table, demolishing it in the process. The pick up continued across the beach and eventually came to rest in about 60 feet of water some 300 feet from the lakeshore.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picnic table was perpendicular to the embankment. Mrs. Mulherin was straddling one bench of the picnic table with her back to the embankment. She recalls seeing the under carriage of the truck above her and her next memory is of regaining consciousness some distance away on the beach. Mr. Mulherin was beside his wife, reclined on the bench looking in the direction of the lake. He did not see the truck but he did hear the Stewarts shout a warning, and as he was attempting to get off the bench, he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Jessica Mulherin was not physically injured in this accident, but she watched from the parking lot as her parents were run over. Her claim is for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Rempel, an engineer engaged by the provincial government, surveyed the parking lot following the accident. He testified that the law of gravity dictates that if a vehicle is parked on a down slope, and if the transmission is left in neutral and the emergency brake not engaged, it will immediately begin to roll downhill. He was perplexed by the fact that the defendant's vehicle did not start rolling for some time after he left it. His survey of the lot revealed that in 9 of the 33 stalls, including No. 18, there is a slight crest in the middle of the stall such that each end of the stall is lower than the midpoint. This elevation is not visible to the naked eye; indeed, Mr. Godfry, an engineer engaged by the plaintiffs who examined but did not survey the lot, did not notice it. The lot was not designed with these crests and there is no evidence as to how they came to be. The result, however, was that Mr. Mihalick's vehicle was parked such that the trailer and perhaps a portion of the truck itself were on one down slope of this small crest, while the remainder of the truck was on the other down slope. It was effectively in balance and thus did not move when Mr. Mihalick got out. It remained in this fine balance until something disturbed it and the truck began to roll. What upset the balance is not clear nor is it particularly relevant. What is clear is that the truck remained stationary for a few minutes before starting to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have all framed their claims against the provincial government in both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As against Mr. Mihalick, the claims are grounded in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issue is whether Mr. Mihalick was negligent in parking his vehicle in the manner he did. The second, and more difficult issue, is whether the provincial government was also negligent in constructing a parking lot above an area designed for people to picnic, without installing protective barriers of some sort to prevent errant vehicles from rolling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Is Mr. Mihalick Liable in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not conceded, Mr. Mihalick does not seriously dispute that he was negligent. He has admitted that he did not engage his parking brake and left his vehicle in neutral when he parked it. The parking lot was gently sloped in the direction the vehicle was pointing, and I am satisfied that a reasonable person would recognize the risk of a vehicle rolling away if left unattended in these circumstances. Subject to proof of injuries on the part of the plaintiffs, I am satisfied that Mr. Mihalick was negligent in leaving his vehicle in the manner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the Provincial Government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dispute but that the provincial government owed a duty of care to the plaintiffs. The duty arises both under statute and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provides in its material parts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(1) An occupier of premises owes a duty to take that care that in all the circumstances of the case is reasonable to see that a person ... will be reasonably safe in using the premises.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disputed that the provincial government is an occupier of Herold Provincial Park and that the plaintiffs were using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duty imposed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is no different than the duty imposed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Rendall v. Ewertt</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60 D.L.R. (4th) 513</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[1989] 6 W.W.R. 97</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36 C.P.C. (2d) 117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to the common law duty, it is not suggested that there is any policy basis, as contemplated by the second branch of the test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adopted in </w:t>
      </w:r>
      <w:r>
        <w:rPr>
          <w:rFonts w:ascii="arial" w:eastAsia="arial" w:hAnsi="arial" w:cs="arial"/>
          <w:b/>
          <w:i/>
          <w:color w:val="000000"/>
          <w:sz w:val="20"/>
          <w:lang w:val="en-US" w:eastAsia="en-US" w:bidi="ar-SA"/>
        </w:rPr>
        <w:t>Kamloops (City) v. Nielson</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upon which to limit the duty that would otherwise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involves defining the standard of care in the particular circumstances of this case and determining whether it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a general proposition, the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set out by Major J. on behalf of the unanimous court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Ryan</w:t>
      </w:r>
      <w:r>
        <w:rPr>
          <w:rFonts w:ascii="arial" w:eastAsia="arial" w:hAnsi="arial" w:cs="arial"/>
          <w:color w:val="000000"/>
          <w:sz w:val="20"/>
          <w:lang w:val="en-US" w:eastAsia="en-US" w:bidi="ar-SA"/>
        </w:rPr>
        <w:t>"], where he wrote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argued by the Crown that, in some circumstances, the standard of care owed by a governmental agency is lower than that owed by others. Support for this proposition is said to be found in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where at pp. 1243 and 1244 Cory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consideration of the duty of care that may be owed must be kept separate and distinct from the consideration of the standard of care that should be maintained by the government agency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us assume a case where a duty of care is clearly owed by a governmental agency to an individual that is not exempted either by a statutory provision or because it was a true policy decision. In those circumstances the duty of care owed by the government agency would be the same as that owed by one person to another. Nevertheless the standard of care imposed upon the Crown may not be the same as that owed by an individual. An individual is expected to maintain his or her sidewalk or driveway reasonably, while a government agency such as the respondent may be responsible for the maintenance of hundreds of miles of highway. The frequency and the nature of inspection required of the individual may well be different from that required of the Crown. In each case the frequency and method must be reasonable in light of all the surrounding circumstances. The governmental agency should be entitled to demonstrate that balanced against the nature and quantity of the risk involved, its system of inspection was reasonable in light of all the circumstances including budgetary limits, the personnel and equipment available to it and that it had met the standard duty of care imposed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do not take this passage as imposing a different standard of care on the Crown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rather the standard is the same, namely, to do that which is reasonable in all the circumstances; however when the defendant is a governmental agency, circumstances such as the nature and scope of its responsibilities and the budgetary and other constraints it operates under are relevant in determining what is reasonable. That said, however, the rationale expressed in the foregoing passage from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is of little assistance in the matter at hand. There is no evidence to suggest that there were any matters peculiar to the Crown in relation to the design, construction or operation of this parking lot from which it might be concluded that what would be reasonable for the Crown in this case is or should be different from that which would be reasonable for any one else operating or designing a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Before leaving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it should be noted that no issue arises on the facts of this case that turns on the distinction between operational and policy decisions. It is conceded by the Crown that all the decisions made regarding the construction and operation of the parking lot were operational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standard of care, and what is necessary to avoid liability, is to be determined by reference to those factors set out in </w:t>
      </w:r>
      <w:r>
        <w:rPr>
          <w:rFonts w:ascii="arial" w:eastAsia="arial" w:hAnsi="arial" w:cs="arial"/>
          <w:b/>
          <w:i/>
          <w:color w:val="000000"/>
          <w:sz w:val="20"/>
          <w:lang w:val="en-US" w:eastAsia="en-US" w:bidi="ar-SA"/>
        </w:rPr>
        <w:t>Ryan</w:t>
      </w:r>
      <w:r>
        <w:rPr>
          <w:rFonts w:ascii="arial" w:eastAsia="arial" w:hAnsi="arial" w:cs="arial"/>
          <w:color w:val="000000"/>
          <w:sz w:val="20"/>
          <w:lang w:val="en-US" w:eastAsia="en-US" w:bidi="ar-SA"/>
        </w:rPr>
        <w:t>, namely, "the likelihood of a known or foreseeable harm, the gravity of that harm, and the burden or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pointed out in </w:t>
      </w:r>
      <w:r>
        <w:rPr>
          <w:rFonts w:ascii="arial" w:eastAsia="arial" w:hAnsi="arial" w:cs="arial"/>
          <w:b/>
          <w:i/>
          <w:color w:val="000000"/>
          <w:sz w:val="20"/>
          <w:lang w:val="en-US" w:eastAsia="en-US" w:bidi="ar-SA"/>
        </w:rPr>
        <w:t>Ryan</w:t>
      </w:r>
      <w:r>
        <w:rPr>
          <w:rFonts w:ascii="arial" w:eastAsia="arial" w:hAnsi="arial" w:cs="arial"/>
          <w:color w:val="000000"/>
          <w:sz w:val="20"/>
          <w:lang w:val="en-US" w:eastAsia="en-US" w:bidi="ar-SA"/>
        </w:rPr>
        <w:t xml:space="preserve"> regard may be had, in attempting to determine what is reasonable in any particular case, to the practice in the industry or to regulatory, statutory or similar sources. The plaintiff points to two matters in this regard. The first is the </w:t>
      </w:r>
      <w:r>
        <w:rPr>
          <w:rFonts w:ascii="arial" w:eastAsia="arial" w:hAnsi="arial" w:cs="arial"/>
          <w:b/>
          <w:i/>
          <w:color w:val="000000"/>
          <w:sz w:val="20"/>
          <w:lang w:val="en-US" w:eastAsia="en-US" w:bidi="ar-SA"/>
        </w:rPr>
        <w:t>Park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344</w:t>
      </w:r>
      <w:r>
        <w:rPr>
          <w:rFonts w:ascii="arial" w:eastAsia="arial" w:hAnsi="arial" w:cs="arial"/>
          <w:color w:val="000000"/>
          <w:sz w:val="20"/>
          <w:lang w:val="en-US" w:eastAsia="en-US" w:bidi="ar-SA"/>
        </w:rPr>
        <w:t>; and the second are the guidelines which the parks service followed when constructing a provincial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lang w:val="en-US" w:eastAsia="en-US" w:bidi="ar-SA"/>
        </w:rPr>
        <w:t>Park Act</w:t>
      </w:r>
      <w:r>
        <w:rPr>
          <w:rFonts w:ascii="arial" w:eastAsia="arial" w:hAnsi="arial" w:cs="arial"/>
          <w:color w:val="000000"/>
          <w:sz w:val="20"/>
          <w:lang w:val="en-US" w:eastAsia="en-US" w:bidi="ar-SA"/>
        </w:rPr>
        <w:t xml:space="preserve">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minister ... must manage and administer, all matters concerning parks and recreation areas and public and private use and conduct in them, including all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preservation, development, use and maintenance of parks and recreation areas and natural resources in them;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regulation and control of public and private individuals in the use or exploitation of parks and recreation areas and the natural resources in and on them, and of human activities, behaviour and conduct in parks and recreation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provisions may be relevant in determining whether a duty of care exists, but they do not assist in defining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Parks Branch of the Ministry of Recreation and Conservation established construction standards or guidelines for parks in 1977 [the "</w:t>
      </w:r>
      <w:r>
        <w:rPr>
          <w:rFonts w:ascii="arial" w:eastAsia="arial" w:hAnsi="arial" w:cs="arial"/>
          <w:b/>
          <w:i/>
          <w:color w:val="000000"/>
          <w:sz w:val="20"/>
          <w:lang w:val="en-US" w:eastAsia="en-US" w:bidi="ar-SA"/>
        </w:rPr>
        <w:t>1997 Guidelines</w:t>
      </w:r>
      <w:r>
        <w:rPr>
          <w:rFonts w:ascii="arial" w:eastAsia="arial" w:hAnsi="arial" w:cs="arial"/>
          <w:color w:val="000000"/>
          <w:sz w:val="20"/>
          <w:lang w:val="en-US" w:eastAsia="en-US" w:bidi="ar-SA"/>
        </w:rPr>
        <w:t>"]. They were developed at a time when the Parks Branch was using its own design and construction personnel to construct and maintain provincial parks. In the early 1980s, these tasks were contracted to non-governmental entities and the guidelines were redrawn to reflect this change [the "</w:t>
      </w:r>
      <w:r>
        <w:rPr>
          <w:rFonts w:ascii="arial" w:eastAsia="arial" w:hAnsi="arial" w:cs="arial"/>
          <w:b/>
          <w:i/>
          <w:color w:val="000000"/>
          <w:sz w:val="20"/>
          <w:lang w:val="en-US" w:eastAsia="en-US" w:bidi="ar-SA"/>
        </w:rPr>
        <w:t>Design Guidelines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section dealing with road construction and design, which includes parking areas, the </w:t>
      </w:r>
      <w:r>
        <w:rPr>
          <w:rFonts w:ascii="arial" w:eastAsia="arial" w:hAnsi="arial" w:cs="arial"/>
          <w:b/>
          <w:i/>
          <w:color w:val="000000"/>
          <w:sz w:val="20"/>
          <w:lang w:val="en-US" w:eastAsia="en-US" w:bidi="ar-SA"/>
        </w:rPr>
        <w:t>1977 Guidelines</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with highways, access roads should incorporate not only safety, utility, and economy, but beauty as well ... However, careful judgement has to be exercised to balance the aesthetic with the physical design of the road for safety, economy, drainage, and other requirements such as snow plowing.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more recent </w:t>
      </w:r>
      <w:r>
        <w:rPr>
          <w:rFonts w:ascii="arial" w:eastAsia="arial" w:hAnsi="arial" w:cs="arial"/>
          <w:b/>
          <w:i/>
          <w:color w:val="000000"/>
          <w:sz w:val="20"/>
          <w:lang w:val="en-US" w:eastAsia="en-US" w:bidi="ar-SA"/>
        </w:rPr>
        <w:t>Design Guidelines</w:t>
      </w:r>
      <w:r>
        <w:rPr>
          <w:rFonts w:ascii="arial" w:eastAsia="arial" w:hAnsi="arial" w:cs="arial"/>
          <w:color w:val="000000"/>
          <w:sz w:val="20"/>
          <w:lang w:val="en-US" w:eastAsia="en-US" w:bidi="ar-SA"/>
        </w:rPr>
        <w:t xml:space="preserve"> are silent on the issue of the design and construction of parking lots; however, they do make reference to the construction of roads. A flow chart sets out the planning considerations for designing roads. It provides that the engineering design should include considering safety barriers "at all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provisions in both of these guidelines are of little assistance in determining the specific standard of care in this case. They amount to little more than a direction that, in designing a parking lot or other area to be used by vehicles, reasonable care should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I note that according to both of the engineers that testified, there are no industry standards or similar guidelines dealing with the design and safety of parking lots, whether in park settings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view of the foregoing, the issue must be determined by a consideration of the facts of the case, including the likelihood of a known or foreseeable risk, the gravity of the harm that might ensue should the risk become manifest, and the burden or cost which would be incurred to alleviate or reduce the likelihood of the risk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dealing with these questions, one further comment on the evidence is appropriate. Following this accident, Ms. Mulherin, out of an understandable concern for the possibility of a repeat occurrence, wrote to and telephoned the parks service. Eventually she met with Mr. Downs, and other representatives of the parks service. Following the meeting, the parks service considered whether to install no-post barriers at the edge of the parking lot. Ultimately they decided to do so. While post-event conduct may well be of assistance in determining whether there was an objectively unreasonable risk of harm, I do not find it so in this case. First, the decision to install the barriers was taken after it was known that an accident occurred. Second, it was taken following Ms. Mulherin's protestations and, in part, to provide her with some comfort. Finally, while the installation of no-post barriers does render the parking lot safer, it does not follow that without them it posed an objectively unreasonable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appropriate first to define the risk in issue and attempt to gage its likelihood. As to the risk, it is not whether the precise event was foreseeable but rather, more generally, whether there was a reasonably foreseeable risk of vehicles inadvertently travelling from the parking lot and over the embankment. The empirical evidence is that no such event had ever occurred in the history of the parks service, a service that is used by about 20 million people annually arriving in between 4 and 5 million vehicles. It is, however, not clear from the evidence whether there are or were, within the park system, similarly configured parking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Herold Park is a particularly heavily used facility. The parking lot in question, while sloped, is only gently sloped. Further for such an event to occur requires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someone else. Whether a vehicle rolls away because a child has been left unattended in it and inadvertently sets it in motion or whether it occurs in a manner similar to that under consideration, I cannot conceive of it occurring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someone else. Moreover, in almost all cases, a vehicle left in neutral and without the parking brake engaged would begin to roll almost immediately, such that a driver would be in a position to rectify the situation either before leaving the vehicle or immediately thereafter. In short, the risk of such an event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the harm that might follow should such an event happen, two points are worthy of note. First, the embankment over which this vehicle travelled was not entirely free of obstruction. There were several large coniferous trees on it, one of which was directly between the picnic table and the embankment. As noted above, the defendant Mr. Mihalick's vehicle only narrowly missed striking it. If the vehicle had hit the tree, it is likely it would have stopped thus minimizing the risk of injury to anyone occupying the picnic area. Otherwise, however, the potential for harm was great. It is fortunate indeed that the plaintiffs were not far more seriously injured or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cost of preventing such an occurrence is, at least in monetary terms, known with precision in this case. Following the accident, the parks service installed no-post barriers, which eliminated the risk, at a cost of $9,200 in 2002. It is not suggested that the installation of the no-post barriers affected in any significant way other values, such as the aesthetic qualities of the parking lot or the park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summary the risk of harm was great, the cost of preventing it small, but so too was the risk of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light of these considerations, the question is did the parks service, in constructing the parking lot as they did or in continuing to operate it in the state in which it existed in 2002, create an objectively unreasonable risk of harm to users of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to the foreseeability of the risk, Mr. Godfry's opinion is worthy of note in one respect. As he put it, when designing and constructing structures that are intended for use by motor vehicles one should "put one's hindsight first". While in general that may be a useful guide, it is not the basis upon which the standard of care is founded. Knowing that, an event can prejudice the assessment of whether it was reasonably foreseeable. In the same vein, the plaintiffs argued that the event was "bound to happen". Again in absolute terms, that is so but it is not of particular significance in assessing the duty resting on the defendant government. It is a statement that could be made in relation to every accident. Both of these propositions may be seen as instances of "undiagnosed creeping determinism", that is, the bias that arises when one is asked to predict the probability of an event that is known to have occurred (</w:t>
      </w:r>
      <w:r>
        <w:rPr>
          <w:rFonts w:ascii="arial" w:eastAsia="arial" w:hAnsi="arial" w:cs="arial"/>
          <w:b/>
          <w:i/>
          <w:color w:val="000000"/>
          <w:sz w:val="20"/>
          <w:lang w:val="en-US" w:eastAsia="en-US" w:bidi="ar-SA"/>
        </w:rPr>
        <w:t>Hindsight foresight: the effect of outcome knowledge on judgment under uncertainty</w:t>
      </w:r>
      <w:r>
        <w:rPr>
          <w:rFonts w:ascii="arial" w:eastAsia="arial" w:hAnsi="arial" w:cs="arial"/>
          <w:color w:val="000000"/>
          <w:sz w:val="20"/>
          <w:lang w:val="en-US" w:eastAsia="en-US" w:bidi="ar-SA"/>
        </w:rPr>
        <w:t>, B. Fischoff, 2003, BMJ Publishing Group Ltd. &amp; Institute for Healthcare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on a balance of probabilities that the Province was negligent. Both courts and scholars have attempted, without success, to reduce questions of this sort to an equation. It remains, however, simply a matter of judgment and not infrequently a difficult matter of judgment. It is reasonable to infer from the evidence that during the summer, patrons of the park would be occupying the picnic area occupied by Mr. and Mrs. Mulherin at the time of the accident, virtually all the time. So too with the parking lot. It is beyond dispute that it was heavily used. While the confluence of circumstances necessary to cause an accident may be remote, they are not so remote as to make them unforeseeable. As the matter at hand amply illustrates, the harm that might follow should those circumstances arise is great. The cost of eliminating it, and not just rendering it less likely, is very modest by any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Contribution as Between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material parts of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(1) If damage or loss has been caused by the fault of 2 or more persons, the court must determine the degree to which each person was at fault.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province argues that, if it is responsible at all, its responsibility is less than that of Mr. Mihalick. It argues that liability should be assessed 75 percent against him. Both the plaintiff and the defendant, Mihalick, argue that liability ought to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satisfied that Mr. Mihalick was at fault to a greater degree than the Province. He left his truck, a heavy vehicle towing a trailer, in neutral. He failed to apply the parking brake. The slope of the parking lot, although not great, was there to be seen. There is no evidence that he knew what lay below the boundary of the lot closest, but it would be apparent to any reasonable person that people, including children, might be well to congregate there. This is to say nothing of those members of the public who might be using the parking lot itself. I recognize that this case does not involve direct injury to people using the parking lot; however, the foreseeability of that happening simply underscores the carelessness of Mr. Mihalick's actions. The facts giving rise to the Province's liability, on the other hand, are nearly as marked in the quality or degree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Recognizing that the apportionment of responsibility is not susceptible to precise quantification, I am satisfied that liability should be apportioned 75 percent to Mr. Mihalick and 25 percent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conclusions reached above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their respective liability apply to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G.M. Barrow dated March 27, 2007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second page, W.S. Dick has been added as Counsel for the Plaintiffs.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Visanji v. Eaton, [2006] B.C.J. No. 952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Arnold-Bailey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26-28 and December 12,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26, 2006.</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S74318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952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656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39 C.C.L.T. (3d) 150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148 A.C.W.S. (3d) 662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1035</w:t>
      </w:r>
    </w:p>
    <w:p>
      <w:pPr>
        <w:spacing w:before="120" w:line="260" w:lineRule="atLeast"/>
        <w:rPr>
          <w:lang w:val="en-US" w:eastAsia="en-US" w:bidi="ar-SA"/>
        </w:rPr>
      </w:pPr>
      <w:r>
        <w:rPr>
          <w:rFonts w:ascii="arial" w:eastAsia="arial" w:hAnsi="arial" w:cs="arial"/>
          <w:color w:val="000000"/>
          <w:sz w:val="20"/>
          <w:lang w:val="en-US" w:eastAsia="en-US" w:bidi="ar-SA"/>
        </w:rPr>
        <w:t>Between Malkensultan Visanji, plaintiff, and Glenn Charles Eaton and Coast Mountain Bus Company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7"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 w:name="Keywords_4"/>
      <w:bookmarkEnd w:id="3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the plaintiff against the defendant for damages arising from a fall the plaintiff had on the defendant bus company's bus — Action allowed — The bus company was 100 per cent liable — The plaintiff claimed she fell because of pooled water on the bus — The driver was not responsible for failing to warn riders of the water since he was not aware of it — Further, he was not responsible for constantly checking for pooling — The plaintiff's evidence was accepted regarding the pooling of water — The bus was not moving at the time she fell, and accordingly, she was not negligent in failing to hold onto a railing.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2" w:name="Case Summary_4"/>
            <w:bookmarkEnd w:id="3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Visanji, against the defendants, Eaton and Coast Mountain Bus Company (the Company), for damages arising from a fall she had on a bus that Eaton was driving -- Visanji was 62 years old and was wearing flat, running shoes -- She claimed that she slipped on the bus, 25 minutes into its route, because of pooled water on the ground -- It was one of the rainiest days of the year -- The Company claimed that the mats were in good condition and believed Visanji fell because she was not holding a hand railing as the bus was moving -- HELD: Action allowed -- The Company was 100 per cent liable -- The driver was not responsible for failing to warn riders of the water since he was not aware of it -- Further, he was not responsible for constantly checking for pooling -- Visanji's evidence was accepted regarding the pooling of water -- The bus was not moving at the time she fell, and accordingly, she was not negligent in failing to hold onto a railing -- Visanji was not contributorily negligent. </w:t>
            </w:r>
            <w:r>
              <w:rPr>
                <w:lang w:val="en-US" w:eastAsia="en-US" w:bidi="ar-SA"/>
              </w:rPr>
              <w:cr/>
            </w:r>
          </w:p>
          <w:p>
            <w:pPr>
              <w:rPr>
                <w:lang w:val="en-US" w:eastAsia="en-US" w:bidi="ar-SA"/>
              </w:rPr>
            </w:pPr>
          </w:p>
        </w:tc>
      </w:tr>
    </w:tbl>
    <w:p>
      <w:pPr>
        <w:jc w:val="both"/>
        <w:rPr>
          <w:lang w:val="en-US" w:eastAsia="en-US" w:bidi="ar-SA"/>
        </w:rPr>
      </w:pPr>
      <w:bookmarkStart w:id="33" w:name="Counsel_3"/>
      <w:bookmarkEnd w:id="3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8"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A.H. Mohamedali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C.P. Collins</w:t>
      </w:r>
      <w:r>
        <w:rPr>
          <w:lang w:val="en-US" w:eastAsia="en-US" w:bidi="ar-SA"/>
        </w:rPr>
        <w:cr/>
      </w:r>
    </w:p>
    <w:p>
      <w:pPr>
        <w:spacing w:after="240"/>
        <w:rPr>
          <w:lang w:val="en-US" w:eastAsia="en-US" w:bidi="ar-SA"/>
        </w:rPr>
      </w:pPr>
      <w:bookmarkStart w:id="34" w:name="Judgment_4"/>
      <w:bookmarkEnd w:id="34"/>
      <w:r>
        <w:pict>
          <v:line id="_x0000_s1049" style="position:absolute;z-index:2517657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5" w:name="ARNOLD-BAILEY J."/>
            <w:bookmarkEnd w:id="35"/>
            <w:r>
              <w:rPr>
                <w:rFonts w:ascii="arial" w:eastAsia="arial" w:hAnsi="arial" w:cs="arial"/>
                <w:b/>
                <w:color w:val="000000"/>
                <w:sz w:val="30"/>
                <w:lang w:val="en-US" w:eastAsia="en-US" w:bidi="ar-SA"/>
              </w:rPr>
              <w:t>ARNOLD-BAILEY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her way to work on July 27, 2000, the plaintiff, Mrs. Visanji, slipped and fell in a bus driven by the defendant, Glenn Charles Eaton ("Mr. Eaton") and owned and operated by the defendant, Coast Mountain Bus Company Ltd. ("Coast Mountain"). Due to heavy rainfall, that day being recorded as the third wettest day of the year, the floor of Bus 1172 ("the bus") was wet. Mrs. Visanji, at the time a healthy woman at the age of 62, was on her way to work as a chambermaid in a downtown Vancouver hotel. She was wearing Dr. Scholl's running shoes that were in good condition. As an experienced bus rider, taking her second bus of the morning, Mrs. Visanji boarded the bus driven by Mr. Eaton and fell on her way to her seat, causing considerable injury to her left ankle and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Visanji submits that Coast Mountain was negligent in permitting water to form puddles on the bus floor so as to constitute a foreseeable hazard to passengers, and that she slipped because puddles of water had accumulated in the aisle of the overly wet bus floor. Specifically, she alleges that Coast Mountain was negligent in failing to maintain the bus in a roadworthy condition; failing to maintain the rubber matting in the travelled portion of the aisle in good condition, such that water would not accumulate above the ribbing of the mat and form hazardous puddles; failing to inspect and replace the rubber matting as necessary and prudent; and failing to put up a sign warning passengers of the excessively wet flooring or failing to instruct the driver of the bus to verbally warn the passengers of the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Visanji alleges that Mr. Eaton, who was employed by Coast Mountain and the driver of the bus, was negligent by failing to keep an adequate or any lookout for the welfare of bus passengers, including herself; and operating a bus that he knew or ought to have known was not in a fit and proper condition for the safe transport of passengers.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dispute the various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submit that the floor was not excessively wet. Coast Mountain submits that the type of rubber floor matting used in the bus was in adequate condition and designed to channel the water in a manner that avoids excessive pooling or puddles and facilitates safe movement by passengers. Coast Mountain further submits that the bus was in a good and roadworthy condition, including the rubber matting used as flooring, and that the bus was regularly and properly inspected, including having undergone a thorough pre-trip check by Mr. Eaton before he set out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submitted on behalf of Coast Mountain that the bus, although an old bus and subsequently retired, was in good repair and well maintained, including its flooring, when Mr. Eaton set out to pick up the first passengers at Nanaimo Station at 7:00 a.m. on July 27, 2000, having driven there from the Oakridge Transit Center at the start of his shift. Given that he had only set out at 7:00 a.m. with his first passengers, down Hastings Street to downtown Vancouver where Mrs. Visanji boarded the bus at about 7:20 a.m. (Mr. Eaton called dispatch to report her fall and seek assistance at 7:23 a.m.), the defendants submit that the bus, having been properly maintained, serviced and checked by Mr. Eaton prior to leaving the transit center, was not overly wet and without excessive puddles of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further submit that Mrs. Visanji fell as the bus started to move away from the stop as a result of not holding onto a handrail or stanchion as she moved to take her seat, as opposed to slipping on the wet floor, given the timing of what Mr. Eaton referred to as the commotion that caught his attention and the fact the bus had only travelled about 100 feet from the bus stop when Mr. Eaton stopped it and went back to investigate.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agree that the manner in which Mr. Eaton operated the bus is not at issue. They seek a determination as to the defendants'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wet flooring on the bus, and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Mrs. Visanji.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takes issue with the defendants' failure to produce records relating to the flooring of the bus and Mr. Eaton's failure to follow Coast Mountain's policy of handing out cards to passengers in the case of an incident, which resulted in the lack of any independent witnesses as to the circumstances of Mrs. Visanji's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case for the plaintiff at trial consisted of the testimony of Mrs. Visanji, who testified with the assistance of a Kutchi-speaking interpreter; portions of discovery evidence of Mr. Eaton and Mr. Strachan; in addition to various documents contained in Exhibit 1, the joint book of documents, and other exhibits.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case for the defendants consisted of the testimony of Mr. Pepper, the body shop supervisor at Coast Mountain's Oakridge Transit Center; Mr. Strachan, the manager of fleet technical support for Coast Mountain; Mr. Eaton, the driver of the bus; as well as various exhibits. They relied on documents in Exhibit 1, including the maintenance records of the bus and photographs of the bus, particularly of its floor, taken on October 24, 2000. Mr. Wragg, the transit supervisor who attended the scene on July 27, 2000, shortly after Mrs. Visanji's fall, produced a short report. He was unable to testify at trial due to a severely debilitating illness.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What happened on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the relevant facts in this case to be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Visanji boarded the bus at a transfer point in downtown Vancouver on a rainy weekday morning that turned out to be the third rainiest day of the year. She was in generally good health and, as she had her bag over her shoulder, both her hands were free (except for holding a paper bus transfer ticket) when she boarded the bus. Her Dr. Scholl's running shoes were in good condition and had flat rubber-type soles scored for traction.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Mrs. Visanji proceeded towards a seat she had spotted in the third row of the forward-facing seats, on the left hand side of the bus, she fell to the floor with her legs splayed, and injured herself, sustaining a fracture to her left ankle.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written statement of August 4, 2000, she referred to "slipping on a patch of water," and said "I saw the water on the bus floor but I did not know it was slippery until I stepped in it." In a subsequent written statement, dated August 31, 2000, she wrote, "I was slipped down on patch of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examination for discovery, Mrs. Visanji indicated that she saw some water elsewhere on the bus and as she proceeded to the third seat she still "can't figure out" what made her slip.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trial, she testified that she first noticed a puddle of water after she boarded the bus, then looked around and saw the empty seat in the third row, approached the seat, and as she was trying to sit down she slipped, her left leg extended and her right leg went the other way. She testified that her attention was focused on where she was going to sit, as opposed to how to negotiate the central aisle of the bus, which was very wet. The puddle of water she said she saw, was on the right hand side of the bus as she entered. She also said that the bus floor was dirty. In addition, Mrs. Visanji surmised that there had to be something on the floor to make it slippery, thus causing her to slip. After she slipped, she said she was crying and in too much pain to look at what she had slipped on. On cross-examination, she said that as she went to sit down, her sight was on the seat, as opposed to what was under the seat, and she maintained that "it was slippery there, otherwise how would I slip?"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statement of August 4, 2000, Mrs. Visanji stated that the bus was stationary as she walked towards the empty third or fourth seat on the left hand side of the bus. While she was walking down the aisle, she slipped on a patch of water and broke her left leg, falling onto her back. She said she saw the water on the bus floor, but did not know it was slippery until she stepped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Once Mrs. Visanji had fallen, she was assisted by one female passenger and then by Mr. Eaton, who attended to her until the ambulance attendants arrived. The other passengers disembarked to take other buses. Mr. Eaton noted in his statement that the bus was clean and tidy when he set out that morning but that it was raining heavily that day, and the floor of his bus got quite wet. He noted that when he walked back to where the plaintiff had fallen, the floor was quite wet, and that while he did not find it slippery, "the floor [was] covered with a rubber mat and there were puddles of water. The mat [had] ribs and the water was lying in between the ribs." At trial Mr. Eaton said that the floor of the bus was wet because it was a rainy day, and that there was water lying in the grooves of the rubber mat flooring, but that the mat was not submerged. He resiled from the comment in his written statement that there were "puddles of water," and explained that when he said "puddles" he did not mean that there was water above the ribs of the matting.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the only witness to the condition of the bus floor other than Mrs. Visanji, I accept as most reliable and accurate the description of the floor that Mr. Eaton provided in his written statement as to the presence of puddles of water on the bus floor. I also find his reference to "puddles" was a reference to excess accumulations of water on the bus floor not dispensed by the ribbed matting. I note this statement was given in unhurried circumstances much closer in time to the event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Wragg, the transit supervisor, attended the scene and noted in his report, that the plaintiff had fallen on the wet floor. He tried to take pictures, but his camera failed. He noted that "the floor had dried considerably anyways" and permitted Mr. Eaton to carry on with his route in the same bus. Mr. Wragg also noted that the weather conditions at that time were heavy 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report filled in by the ambulance attendant stated that a 63 year old woman "slipped on slippery bus floor falling to ground and twisting left ankle."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it proven that the floor of the bus was wet and slippery and that was the primary cause of Mrs. Visanji's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Where the evidence of Mrs. Visanji conflicts with that of Mr. Eaton as to whether the engine of the bus was on or off when she boarded, and whether other people boarded when she did, I find his evidence to be more reliable and more likely on the totality of the evidence. Therefore, I find that the bus engine was running when Mrs. Visanji boarded with some other passengers. However, I find Mr. Eaton's testimony that he had just proceeded to pull away from the stop (without any unusual turning or braking) when he heard a commotion coming from behind him in the bus and brought the bus to stop about 100 feet from where it had previously been, does not assist me in determining exactly when Mrs. Visanji fell. It remains unclear whether the commotion that caught his attention was caused by her fall, or by other passengers noticing her and endeavouring to provide assistance to her. The only direct evidence as to what was occurring when she fell is that of the plaintiff herself. I accept her testimony that the bus was still stationary when she slipped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Therefore, I find that Mrs. Visanji did slip on an accumulation of water on the bus floor in the vicinity of the third seat to the left of the aisle, as the bus floor had presumably become very wet due to wet passengers boarding on a very rainy morning. I also find that although Mrs. Visanji testified it was not raining at the particular stop where she waited, she did testify that she used her umbrella earlier, and both Mr. Wragg and Mr. Eaton refer to heavy rain. She may have waited at a covered stop, or is simply incorrect in that regard. In any event, I find that Mrs. Visanji was generally aware of how wet it was outside and inside the bus. She testified as to seeing a puddle of water on the floor to her right as she boarded the bus, and to having her attention focused on the seat she planned to occupy as she moved to sit down.</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Relevant Legal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Cases of this type turn very much on their individual circumstances and each case must be decided on its own facts: </w:t>
      </w:r>
      <w:r>
        <w:rPr>
          <w:rFonts w:ascii="arial" w:eastAsia="arial" w:hAnsi="arial" w:cs="arial"/>
          <w:b/>
          <w:i/>
          <w:color w:val="000000"/>
          <w:sz w:val="20"/>
          <w:lang w:val="en-US" w:eastAsia="en-US" w:bidi="ar-SA"/>
        </w:rPr>
        <w:t>Planidin v. Dykes</w:t>
      </w:r>
      <w:r>
        <w:rPr>
          <w:rFonts w:ascii="arial" w:eastAsia="arial" w:hAnsi="arial" w:cs="arial"/>
          <w:color w:val="000000"/>
          <w:sz w:val="20"/>
          <w:lang w:val="en-US" w:eastAsia="en-US" w:bidi="ar-SA"/>
        </w:rPr>
        <w:t>, [1984] B.C.W.L.D. 1517 (B.C.S.C.) at [paragraph]27.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Once an accident occurs and a passenger is injured,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caused without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it may do by proving the injury was caused without the carrier's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that it resulted from a cause for which the carrier was not responsible: </w:t>
      </w:r>
      <w:r>
        <w:rPr>
          <w:rFonts w:ascii="arial" w:eastAsia="arial" w:hAnsi="arial" w:cs="arial"/>
          <w:b/>
          <w:i/>
          <w:color w:val="000000"/>
          <w:sz w:val="20"/>
          <w:lang w:val="en-US" w:eastAsia="en-US" w:bidi="ar-SA"/>
        </w:rPr>
        <w:t>Planidin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Planidin</w:t>
      </w:r>
      <w:r>
        <w:rPr>
          <w:rFonts w:ascii="arial" w:eastAsia="arial" w:hAnsi="arial" w:cs="arial"/>
          <w:color w:val="000000"/>
          <w:sz w:val="20"/>
          <w:lang w:val="en-US" w:eastAsia="en-US" w:bidi="ar-SA"/>
        </w:rPr>
        <w:t xml:space="preserve">, applying this principle, McLachlin J. (as she then was) referred to the decision of </w:t>
      </w:r>
      <w:r>
        <w:rPr>
          <w:rFonts w:ascii="arial" w:eastAsia="arial" w:hAnsi="arial" w:cs="arial"/>
          <w:b/>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which is considered to be the benchmark decision in cases dealing with the liability of public carriers. She said at [paragraph]17-18: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There is little dispute as to the legal principles applicable in this case. The standard of care imposed on a public character [sic] is a high one. This standard has been established in the Supreme Court of Canada decision </w:t>
      </w:r>
      <w:r>
        <w:rPr>
          <w:rFonts w:ascii="arial" w:eastAsia="arial" w:hAnsi="arial" w:cs="arial"/>
          <w:b/>
          <w:i/>
          <w:color w:val="000000"/>
          <w:sz w:val="20"/>
          <w:lang w:val="en-US" w:eastAsia="en-US" w:bidi="ar-SA"/>
        </w:rPr>
        <w:t>Day v. Toronto Transportation Committee</w:t>
      </w:r>
      <w:r>
        <w:rPr>
          <w:rFonts w:ascii="arial" w:eastAsia="arial" w:hAnsi="arial" w:cs="arial"/>
          <w:color w:val="000000"/>
          <w:sz w:val="20"/>
          <w:lang w:val="en-US" w:eastAsia="en-US" w:bidi="ar-SA"/>
        </w:rPr>
        <w:t xml:space="preserve"> [sic], </w:t>
      </w:r>
      <w:hyperlink r:id="rId111"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At page 439 of that report of that case Davis J. said:</w:t>
      </w:r>
    </w:p>
    <w:p>
      <w:pPr>
        <w:spacing w:before="120" w:line="260" w:lineRule="atLeast"/>
        <w:ind w:left="1080"/>
        <w:rPr>
          <w:lang w:val="en-US" w:eastAsia="en-US" w:bidi="ar-SA"/>
        </w:rPr>
      </w:pPr>
      <w:r>
        <w:rPr>
          <w:rFonts w:ascii="arial" w:eastAsia="arial" w:hAnsi="arial" w:cs="arial"/>
          <w:color w:val="000000"/>
          <w:sz w:val="20"/>
          <w:lang w:val="en-US" w:eastAsia="en-US" w:bidi="ar-SA"/>
        </w:rPr>
        <w:t>The duty of the respondent to the appellant, its passenger, was to carry her safely as far as reasonable care and forethought could attain that end.</w:t>
      </w:r>
    </w:p>
    <w:p>
      <w:pPr>
        <w:spacing w:before="120" w:line="260" w:lineRule="atLeast"/>
        <w:ind w:left="720"/>
        <w:rPr>
          <w:lang w:val="en-US" w:eastAsia="en-US" w:bidi="ar-SA"/>
        </w:rPr>
      </w:pPr>
      <w:r>
        <w:rPr>
          <w:rFonts w:ascii="arial" w:eastAsia="arial" w:hAnsi="arial" w:cs="arial"/>
          <w:color w:val="000000"/>
          <w:sz w:val="20"/>
          <w:lang w:val="en-US" w:eastAsia="en-US" w:bidi="ar-SA"/>
        </w:rPr>
        <w:t>At page 441 Hudson, J. in the oft-quoted passage, stated:</w:t>
      </w:r>
    </w:p>
    <w:p>
      <w:pPr>
        <w:spacing w:before="120" w:line="260" w:lineRule="atLeast"/>
        <w:ind w:left="1080"/>
        <w:rPr>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(S.C.C.), the Supreme Court, per Major, J. held that the law would be better served if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a doctrinal example of the burden shifting to the defendants in cases of </w:t>
      </w:r>
      <w:r>
        <w:rPr>
          <w:rFonts w:ascii="arial" w:eastAsia="arial" w:hAnsi="arial" w:cs="arial"/>
          <w:i/>
          <w:color w:val="000000"/>
          <w:sz w:val="20"/>
          <w:lang w:val="en-US" w:eastAsia="en-US" w:bidi="ar-SA"/>
        </w:rPr>
        <w:t>prima</w:t>
      </w:r>
      <w:r>
        <w:rPr>
          <w:rFonts w:ascii="arial" w:eastAsia="arial" w:hAnsi="arial" w:cs="arial"/>
          <w:color w:val="000000"/>
          <w:sz w:val="20"/>
          <w:lang w:val="en-US" w:eastAsia="en-US" w:bidi="ar-SA"/>
        </w:rPr>
        <w:t xml:space="preserve"> facie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treated as having expired, stating that it was no more than an attempt to deal with circumstantial evidence. At p. 435 Major, J.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w:t>
      </w:r>
      <w:r>
        <w:rPr>
          <w:rFonts w:ascii="arial" w:eastAsia="arial" w:hAnsi="arial" w:cs="arial"/>
          <w:color w:val="000000"/>
          <w:sz w:val="20"/>
          <w:u w:val="single"/>
          <w:lang w:val="en-US" w:eastAsia="en-US" w:bidi="ar-SA"/>
        </w:rPr>
        <w:t>Once the plaintiff has done so, the defendant must present evidence negating that of the plaintiff or necessarily the plaintiff will succeed</w:t>
      </w:r>
      <w:r>
        <w:rPr>
          <w:rFonts w:ascii="arial" w:eastAsia="arial" w:hAnsi="arial" w:cs="arial"/>
          <w:color w:val="000000"/>
          <w:sz w:val="20"/>
          <w:lang w:val="en-US" w:eastAsia="en-US" w:bidi="ar-SA"/>
        </w:rPr>
        <w:t>.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Whether the burden upon a public carrier in cases of injury or accident sustained by a passenger can be referred to as the shifting of the burden as in </w:t>
      </w:r>
      <w:r>
        <w:rPr>
          <w:rFonts w:ascii="arial" w:eastAsia="arial" w:hAnsi="arial" w:cs="arial"/>
          <w:b/>
          <w:i/>
          <w:color w:val="000000"/>
          <w:sz w:val="20"/>
          <w:lang w:val="en-US" w:eastAsia="en-US" w:bidi="ar-SA"/>
        </w:rPr>
        <w:t>Day</w:t>
      </w:r>
      <w:r>
        <w:rPr>
          <w:rFonts w:ascii="arial" w:eastAsia="arial" w:hAnsi="arial" w:cs="arial"/>
          <w:color w:val="000000"/>
          <w:sz w:val="20"/>
          <w:lang w:val="en-US" w:eastAsia="en-US" w:bidi="ar-SA"/>
        </w:rPr>
        <w:t xml:space="preserve">, or a matter of inferences to be drawn from the evidence once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carrier as articulated in </w:t>
      </w:r>
      <w:r>
        <w:rPr>
          <w:rFonts w:ascii="arial" w:eastAsia="arial" w:hAnsi="arial" w:cs="arial"/>
          <w:b/>
          <w:i/>
          <w:color w:val="000000"/>
          <w:sz w:val="20"/>
          <w:lang w:val="en-US" w:eastAsia="en-US" w:bidi="ar-SA"/>
        </w:rPr>
        <w:t>Fontaine</w:t>
      </w:r>
      <w:r>
        <w:rPr>
          <w:rFonts w:ascii="arial" w:eastAsia="arial" w:hAnsi="arial" w:cs="arial"/>
          <w:color w:val="000000"/>
          <w:sz w:val="20"/>
          <w:lang w:val="en-US" w:eastAsia="en-US" w:bidi="ar-SA"/>
        </w:rPr>
        <w:t xml:space="preserve">, it is for the defendant to present evidence to answer, or be found negligent: </w:t>
      </w:r>
      <w:r>
        <w:rPr>
          <w:rFonts w:ascii="arial" w:eastAsia="arial" w:hAnsi="arial" w:cs="arial"/>
          <w:b/>
          <w:i/>
          <w:color w:val="000000"/>
          <w:sz w:val="20"/>
          <w:lang w:val="en-US" w:eastAsia="en-US" w:bidi="ar-SA"/>
        </w:rPr>
        <w:t>Nice v. Calgary (City)</w:t>
      </w:r>
      <w:r>
        <w:rPr>
          <w:rFonts w:ascii="arial" w:eastAsia="arial" w:hAnsi="arial" w:cs="arial"/>
          <w:color w:val="000000"/>
          <w:sz w:val="20"/>
          <w:lang w:val="en-US" w:eastAsia="en-US" w:bidi="ar-SA"/>
        </w:rPr>
        <w:t xml:space="preserve"> (2000), </w:t>
      </w:r>
      <w:hyperlink r:id="rId113" w:history="1">
        <w:r>
          <w:rPr>
            <w:rFonts w:ascii="arial" w:eastAsia="arial" w:hAnsi="arial" w:cs="arial"/>
            <w:i/>
            <w:color w:val="0077CC"/>
            <w:sz w:val="20"/>
            <w:u w:val="single"/>
            <w:shd w:val="clear" w:color="auto" w:fill="FFFFFF"/>
            <w:lang w:val="en-US" w:eastAsia="en-US" w:bidi="ar-SA"/>
          </w:rPr>
          <w:t>83 Alta. L.R. (3d) 1</w:t>
        </w:r>
      </w:hyperlink>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2000 ABCA 221</w:t>
        </w:r>
      </w:hyperlink>
      <w:r>
        <w:rPr>
          <w:rFonts w:ascii="arial" w:eastAsia="arial" w:hAnsi="arial" w:cs="arial"/>
          <w:color w:val="000000"/>
          <w:sz w:val="20"/>
          <w:lang w:val="en-US" w:eastAsia="en-US" w:bidi="ar-SA"/>
        </w:rPr>
        <w:t xml:space="preserve">, at [paragraph]46, leave to appeal to S.C.C. ref'd, </w:t>
      </w:r>
      <w:hyperlink r:id="rId114" w:history="1">
        <w:r>
          <w:rPr>
            <w:rFonts w:ascii="arial" w:eastAsia="arial" w:hAnsi="arial" w:cs="arial"/>
            <w:i/>
            <w:color w:val="0077CC"/>
            <w:sz w:val="20"/>
            <w:u w:val="single"/>
            <w:shd w:val="clear" w:color="auto" w:fill="FFFFFF"/>
            <w:lang w:val="en-US" w:eastAsia="en-US" w:bidi="ar-SA"/>
          </w:rPr>
          <w:t>[2000] S.C.C.A. No. 483</w:t>
        </w:r>
      </w:hyperlink>
      <w:r>
        <w:rPr>
          <w:rFonts w:ascii="arial" w:eastAsia="arial" w:hAnsi="arial" w:cs="arial"/>
          <w:color w:val="000000"/>
          <w:sz w:val="20"/>
          <w:lang w:val="en-US" w:eastAsia="en-US" w:bidi="ar-SA"/>
        </w:rPr>
        <w:t xml:space="preserve"> (S.C.C. Mar. 29,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Kean v. British Columbia Transit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[1998] B.C.J. No. 2903</w:t>
        </w:r>
      </w:hyperlink>
      <w:r>
        <w:rPr>
          <w:rFonts w:ascii="arial" w:eastAsia="arial" w:hAnsi="arial" w:cs="arial"/>
          <w:color w:val="000000"/>
          <w:sz w:val="20"/>
          <w:lang w:val="en-US" w:eastAsia="en-US" w:bidi="ar-SA"/>
        </w:rPr>
        <w:t xml:space="preserve"> (December 11, 1998), Vancouver B920195 (B.C.S.C.), the plaintiff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defendant driver. The plaintiff, standing in the aisle to get off, was thrown forward by the sudden braking of the bus. In that case, Cohen, J. quoted a number of cases dealing with this concept. At [paragraph]13 Cohen, J. quoted the decision of </w:t>
      </w:r>
      <w:r>
        <w:rPr>
          <w:rFonts w:ascii="arial" w:eastAsia="arial" w:hAnsi="arial" w:cs="arial"/>
          <w:b/>
          <w:i/>
          <w:color w:val="000000"/>
          <w:sz w:val="20"/>
          <w:lang w:val="en-US" w:eastAsia="en-US" w:bidi="ar-SA"/>
        </w:rPr>
        <w:t>Lawrie v. British Columbia Hydro &amp; Power Authority</w:t>
      </w:r>
      <w:r>
        <w:rPr>
          <w:rFonts w:ascii="arial" w:eastAsia="arial" w:hAnsi="arial" w:cs="arial"/>
          <w:color w:val="000000"/>
          <w:sz w:val="20"/>
          <w:lang w:val="en-US" w:eastAsia="en-US" w:bidi="ar-SA"/>
        </w:rPr>
        <w:t xml:space="preserve">, [1976] W.W.D. 137 (B.C.S.C.) at [paragraph]31, which in turn referred to an earlier case, </w:t>
      </w:r>
      <w:r>
        <w:rPr>
          <w:rFonts w:ascii="arial" w:eastAsia="arial" w:hAnsi="arial" w:cs="arial"/>
          <w:b/>
          <w:i/>
          <w:color w:val="000000"/>
          <w:sz w:val="20"/>
          <w:lang w:val="en-US" w:eastAsia="en-US" w:bidi="ar-SA"/>
        </w:rPr>
        <w:t>Winder v. Garrett and Jay</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[1957] O.W.N. 101</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7 D.L.R. (2d) 462</w:t>
        </w:r>
      </w:hyperlink>
      <w:r>
        <w:rPr>
          <w:rFonts w:ascii="arial" w:eastAsia="arial" w:hAnsi="arial" w:cs="arial"/>
          <w:color w:val="000000"/>
          <w:sz w:val="20"/>
          <w:lang w:val="en-US" w:eastAsia="en-US" w:bidi="ar-SA"/>
        </w:rPr>
        <w:t>, where at p. 463 Laidlaw, J.A. is quoted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prefer, for my part, to say that at the trial the plaintiff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as against the defendant. The onus of proof shifted to the defendant to answer that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and that onus could be discharged by showing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the defendant or that the accident was attributable to some specific cause that was consistent only with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rationale for the shifting of the burden of proof to the defendant to show it exercised all due, proper and reasonable care and skill to prevent accident or injury, in cases of accident and injury to a passenger, has been explained variously. One such articulation of the rationale for the application of this principle, relevant to the case at bar, is found in the </w:t>
      </w:r>
      <w:r>
        <w:rPr>
          <w:rFonts w:ascii="arial" w:eastAsia="arial" w:hAnsi="arial" w:cs="arial"/>
          <w:b/>
          <w:i/>
          <w:color w:val="000000"/>
          <w:sz w:val="20"/>
          <w:lang w:val="en-US" w:eastAsia="en-US" w:bidi="ar-SA"/>
        </w:rPr>
        <w:t>Nice</w:t>
      </w:r>
      <w:r>
        <w:rPr>
          <w:rFonts w:ascii="arial" w:eastAsia="arial" w:hAnsi="arial" w:cs="arial"/>
          <w:color w:val="000000"/>
          <w:sz w:val="20"/>
          <w:lang w:val="en-US" w:eastAsia="en-US" w:bidi="ar-SA"/>
        </w:rPr>
        <w:t xml:space="preserve"> decision, at [paragraph]28-31: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We accept that </w:t>
      </w:r>
      <w:r>
        <w:rPr>
          <w:rFonts w:ascii="arial" w:eastAsia="arial" w:hAnsi="arial" w:cs="arial"/>
          <w:b/>
          <w:i/>
          <w:color w:val="000000"/>
          <w:sz w:val="20"/>
          <w:lang w:val="en-US" w:eastAsia="en-US" w:bidi="ar-SA"/>
        </w:rPr>
        <w:t>Day</w:t>
      </w:r>
      <w:r>
        <w:rPr>
          <w:rFonts w:ascii="arial" w:eastAsia="arial" w:hAnsi="arial" w:cs="arial"/>
          <w:color w:val="000000"/>
          <w:sz w:val="20"/>
          <w:lang w:val="en-US" w:eastAsia="en-US" w:bidi="ar-SA"/>
        </w:rPr>
        <w:t xml:space="preserve"> remains the law in the public carrier cases. Where there is an accident and an injury, a public carrier has the burden of showing it exercised all due, proper and reasonable care and skill to avoid or prevent injury to its passengers. This shift is justified for a number of reasons.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First, passengers on a public carrier are entitled to expect that they will be carried to their destinations in safety and thus, the standard of care for public carriers is high. See: </w:t>
      </w:r>
      <w:r>
        <w:rPr>
          <w:rFonts w:ascii="arial" w:eastAsia="arial" w:hAnsi="arial" w:cs="arial"/>
          <w:b/>
          <w:i/>
          <w:color w:val="000000"/>
          <w:sz w:val="20"/>
          <w:lang w:val="en-US" w:eastAsia="en-US" w:bidi="ar-SA"/>
        </w:rPr>
        <w:t>Day</w:t>
      </w:r>
    </w:p>
    <w:p>
      <w:pPr>
        <w:spacing w:before="120" w:line="260" w:lineRule="atLeast"/>
        <w:ind w:left="720"/>
        <w:rPr>
          <w:lang w:val="en-US" w:eastAsia="en-US" w:bidi="ar-SA"/>
        </w:rPr>
      </w:pPr>
      <w:r>
        <w:rPr>
          <w:rFonts w:ascii="arial" w:eastAsia="arial" w:hAnsi="arial" w:cs="arial"/>
          <w:color w:val="000000"/>
          <w:sz w:val="20"/>
          <w:lang w:val="en-US" w:eastAsia="en-US" w:bidi="ar-SA"/>
        </w:rPr>
        <w:t>Secondly, the driver of the carrier is the person who knows whether the vehicle was being driven in a safe, proper and prudent manner. The passenger cannot be expected to know what happened. For example, in this case, the passenger was still proceeding down the aisle and could have no knowledge of why the bus, having left the stop, suddenly jerked to a stop.</w:t>
      </w:r>
    </w:p>
    <w:p>
      <w:pPr>
        <w:spacing w:before="120" w:line="260" w:lineRule="atLeast"/>
        <w:ind w:left="720"/>
        <w:rPr>
          <w:lang w:val="en-US" w:eastAsia="en-US" w:bidi="ar-SA"/>
        </w:rPr>
      </w:pPr>
      <w:r>
        <w:rPr>
          <w:rFonts w:ascii="arial" w:eastAsia="arial" w:hAnsi="arial" w:cs="arial"/>
          <w:color w:val="000000"/>
          <w:sz w:val="20"/>
          <w:lang w:val="en-US" w:eastAsia="en-US" w:bidi="ar-SA"/>
        </w:rPr>
        <w:t>Thirdly, a shifting of the burden will encourage public carriers to adopt proper reporting procedures so that facts are ascertainable after an incident occurs. If the party with the knowledge were not called on to answer, the incentive to keep proper records from which the truth can be ascertained disappears. Even worse, there might be an incentive not to keep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accepted that the responsibility of a public carrier extends to ensure that its modes of conveyance are free from defects: </w:t>
      </w:r>
      <w:r>
        <w:rPr>
          <w:rFonts w:ascii="arial" w:eastAsia="arial" w:hAnsi="arial" w:cs="arial"/>
          <w:b/>
          <w:i/>
          <w:color w:val="000000"/>
          <w:sz w:val="20"/>
          <w:lang w:val="en-US" w:eastAsia="en-US" w:bidi="ar-SA"/>
        </w:rPr>
        <w:t>Rizos v. Nyholt</w:t>
      </w:r>
      <w:r>
        <w:rPr>
          <w:rFonts w:ascii="arial" w:eastAsia="arial" w:hAnsi="arial" w:cs="arial"/>
          <w:color w:val="000000"/>
          <w:sz w:val="20"/>
          <w:lang w:val="en-US" w:eastAsia="en-US" w:bidi="ar-SA"/>
        </w:rPr>
        <w:t xml:space="preserve"> (1967), 60 W.W.R. 1 (Sask. Q.B.) at [paragraph]14; and </w:t>
      </w:r>
      <w:r>
        <w:rPr>
          <w:rFonts w:ascii="arial" w:eastAsia="arial" w:hAnsi="arial" w:cs="arial"/>
          <w:b/>
          <w:i/>
          <w:color w:val="000000"/>
          <w:sz w:val="20"/>
          <w:lang w:val="en-US" w:eastAsia="en-US" w:bidi="ar-SA"/>
        </w:rPr>
        <w:t>Larsen v. Prince Albert City &amp; Northern Bus Lines Ltd.</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[1952] 3 D.L.R. 756</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5 W.W.R. (N.S.) 148</w:t>
        </w:r>
      </w:hyperlink>
      <w:r>
        <w:rPr>
          <w:rFonts w:ascii="arial" w:eastAsia="arial" w:hAnsi="arial" w:cs="arial"/>
          <w:color w:val="000000"/>
          <w:sz w:val="20"/>
          <w:lang w:val="en-US" w:eastAsia="en-US" w:bidi="ar-SA"/>
        </w:rPr>
        <w:t xml:space="preserve"> (Sask. C.A.) at p. 156.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this case, given that I have found the injury occurred while the bus was stationary, the focus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upon the driving of the bus (as in </w:t>
      </w:r>
      <w:r>
        <w:rPr>
          <w:rFonts w:ascii="arial" w:eastAsia="arial" w:hAnsi="arial" w:cs="arial"/>
          <w:b/>
          <w:i/>
          <w:color w:val="000000"/>
          <w:sz w:val="20"/>
          <w:lang w:val="en-US" w:eastAsia="en-US" w:bidi="ar-SA"/>
        </w:rPr>
        <w:t>Exshaw v. British Columbia Transit Authority</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(1997), 38 B.C.L.R. (3d) 61</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95 B.C.A.C. 81</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Mauro v. Romanica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[1988] 1 W.W.R. 684</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52 Man.R. (2d) 172</w:t>
        </w:r>
      </w:hyperlink>
      <w:r>
        <w:rPr>
          <w:rFonts w:ascii="arial" w:eastAsia="arial" w:hAnsi="arial" w:cs="arial"/>
          <w:color w:val="000000"/>
          <w:sz w:val="20"/>
          <w:lang w:val="en-US" w:eastAsia="en-US" w:bidi="ar-SA"/>
        </w:rPr>
        <w:t xml:space="preserve"> (Man. Q.B.)), but on its condition or state of repair, particularly with respect to the flooring, in light of my finding that the flooring permitted the accumulation of excess water and became slippery under foot. Given that I have found the bus to have been stationary when the plaintiff fell, the submissions and cases referred to on behalf of the defendants that relate to passengers falling or injuring themselves while buses were in motion are not applicable, except as statements of the applicable law, which is not in dispute. I find that debris on the bus floor, if any, was not relevant to what occurred. I also do not find that the servicing, maintenance or cleaning of the bus on that day, or regularly, was relevant to this incident, except as it relates to wear of the rubber floor matting.</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Was Coast Mountain negligent for failing to maintain the bus floor in good repair so as to permit the excessive accumulation of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July 27, 2000, was a very rainy day in Vancouver, which is not unexpected by anyone, transit riders and bus companies alike.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submitted on behalf of Coast Mountain that the flooring of the bus was in good and serviceable condition, and therefore it is unlikely that an excessive amount of water collected on it. Coast Mountain submits that the flooring on the bus was specifically designed to provide traction for passengers, and to allow water to disperse in the grooves in the floor matting that run lengthwise to the bus, thus preventing hazardous accumulation of water or the formation of puddles. Coast Mountain submits that the flooring on this bus was in sufficiently good condition so as to permit any water that accumulated to disperse without forming puddles. Although the bus was nearing the end of active service and was used more often as a "tripper" bus (for shorter shifts and rush hour use only), being a 1982 bus that was retired eight months later (Mr. Strachan advised that they generally retire buses at the seventeen year mark), Coast Mountain submits that the flooring was in adequate repair. Therefore, Coast Mountain denies that it was negligent in failing to adequately or properly maintain the flooring of the bus so as to create a hazard by the excessive accumulation of water or the formation of puddles on the bus floor, particularly in the area where Mrs. Visanji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Coast Mountain tendered evidence as to the general suitability and durability of the floor matting used in the bus and its long life span, which is considered to be fifteen to twenty-five years. Mr. Strachan agreed that this bus was within that time frame. He testified that when the ribs of the flooring wear down in high traffic areas after a number of years, the worn section is replaced. Coast Mountain submits that as the bus was regularly inspected and had just gone through a major inspection on June 26, 2000, the floor would have been checked and there is no evidence its flooring was in disrepair.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Upon reviewing the photographs of the flooring of the bus taken October 24, 2000 (Exhibit 1, Tab 6), Mr. Strachan indicated that the flooring looked fine to him. On cross examination, when asked about two areas on the floor shown in Photograph 6 where there appeared to be depressions in the flooring, he indicated that he could see continuous grooves through those spots. In Photograph 8, he agreed that there may be one or two grooves that he could not see continuing through the spots, whereas in Photographs 5 and 6, the grooves in the flooring appear continuous. He regarded Photograph 8 to be a closer view of the area where Mrs. Visanji fell than Photograph 9. In this regard, Mr. Strachan said in his experience, he does not see pooling or puddles forming, as the channelling in the flooring is very effective. He then agreed that the records for that date (Tab 17) referred to several instances of water occurring in the interior of other buses when the buses were sent for repair and not taken out of the yard.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the pictures taken of the flooring, and commented on by Mr. Strachan in particular, are inconclusive in assisting me to determine whether the floor was level and in good repair in the area where Mrs. Visanji fell, except that I find that Photos 6 and 9 depict a floor that is somewhat worn, uneven and undulating. If the floor is undulating, then the rubber matting may logically permit water to accumulate or puddle, regardless of the height of the grooves in the matting. The remaining photographs do not depict the condition of the floor clearly enough to rule out the formation of puddles of water or excessive accumulations of water in the area where Mrs. Visanji fell, particularly in light of the observations of Mr. Eaton and Mrs. Visanji, and the comments of the ambulance attendants and Mr. Wragg.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was an eighteen year old bus at the time of the incident and was retired the next year. The floor matting was to last fifteen to twenty-five years, but Mr. Strachan said it wore out sooner in the more travelled areas. Furthermore, in Mr. Pepper's testimony he said that he had reviewed the records for this bus back to 1996, and there were no notes of the flooring needing to be replaced, and yet he agreed that Photograph 6 of Tab 6 showed a seam of a repair in the area of the second and third forward facing double seats, which based on a lack of records, had to have been done before 1996. This is in the area where Mrs. Visanji fell. I find it is more likely than not, that area was excessively and hazardously wet and either a puddle of water had formed or water had accumulated to a point that the channels in the matting were unable to disperse it, given the stationary position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therefore find, for the reasons set out above, and using the language of Major, J. in </w:t>
      </w:r>
      <w:r>
        <w:rPr>
          <w:rFonts w:ascii="arial" w:eastAsia="arial" w:hAnsi="arial" w:cs="arial"/>
          <w:b/>
          <w:i/>
          <w:color w:val="000000"/>
          <w:sz w:val="20"/>
          <w:lang w:val="en-US" w:eastAsia="en-US" w:bidi="ar-SA"/>
        </w:rPr>
        <w:t>Fontaine</w:t>
      </w:r>
      <w:r>
        <w:rPr>
          <w:rFonts w:ascii="arial" w:eastAsia="arial" w:hAnsi="arial" w:cs="arial"/>
          <w:color w:val="000000"/>
          <w:sz w:val="20"/>
          <w:lang w:val="en-US" w:eastAsia="en-US" w:bidi="ar-SA"/>
        </w:rPr>
        <w:t xml:space="preserve">, that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Coast Mountain, and Coast Mountain has in turn, fallen short of presenting evidence to negate the case of the plaintiff. The factual findings are hampered by a lack of comprehensive records pertaining to the flooring of the bus; a lack of photographs of the flooring of the subsequently retired bus that clearly depict the condition of the floor and whether it was level in the area where Mrs. Visanji fell; a lack of independent witnesses; a lack of more detailed observations and photographs by the transit supervisor (Mr. Wragg); and, no testing such as flooding the floor after the incident as occurred in </w:t>
      </w:r>
      <w:r>
        <w:rPr>
          <w:rFonts w:ascii="arial" w:eastAsia="arial" w:hAnsi="arial" w:cs="arial"/>
          <w:b/>
          <w:i/>
          <w:color w:val="000000"/>
          <w:sz w:val="20"/>
          <w:lang w:val="en-US" w:eastAsia="en-US" w:bidi="ar-SA"/>
        </w:rPr>
        <w:t>Brinacomb v. British Columbia Transit</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B.C.J. No. 389</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BCSC 331</w:t>
        </w:r>
      </w:hyperlink>
      <w:r>
        <w:rPr>
          <w:rFonts w:ascii="arial" w:eastAsia="arial" w:hAnsi="arial" w:cs="arial"/>
          <w:color w:val="000000"/>
          <w:sz w:val="20"/>
          <w:lang w:val="en-US" w:eastAsia="en-US" w:bidi="ar-SA"/>
        </w:rPr>
        <w:t xml:space="preserve"> at [paragraph]50. These are the kinds of records and sources of evidence that public carriers are encouraged to have available in situations of accident or injury: </w:t>
      </w:r>
      <w:r>
        <w:rPr>
          <w:rFonts w:ascii="arial" w:eastAsia="arial" w:hAnsi="arial" w:cs="arial"/>
          <w:b/>
          <w:i/>
          <w:color w:val="000000"/>
          <w:sz w:val="20"/>
          <w:lang w:val="en-US" w:eastAsia="en-US" w:bidi="ar-SA"/>
        </w:rPr>
        <w:t>Nice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[paragraph]31.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Conversely, I find that no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by the plaintiff against the driver of the bus, Mr. Eaton. To the contrary, apart from failing to take steps to obtain the names of several other passengers on the bus who observed the plaintiff fall and/or the condition of the floor in the area where she fell, I find that he conducted himself in a reasonable and careful manner, consistent with the high duty of care that attaches to those engaged in public transit.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Were Coast Mountain and/or Mr. Eaton negligent in failing to warn passengers of excessively wet floors either verbally or by a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neither Mr. Eaton nor Coast Mountain were negligent by failing to warn the plaintiff of excessively wet floors on the bus on the morning of July 27, 2000, either verbally or by a sign. I accept that Mr. Eaton thoroughly and conscientiously checked the bus before departing the transit barn that morning and had he been aware of problems with the flooring he would have driven a different bus. Also, had he become aware of excessively wet flooring and puddles of water before Mrs. Visanji fell, I accept that he would have taken steps to call in and obtain another bus. Therefore, it is unreasonable to expect that he was required to warn transit riders of a situation of which he was reasonably unaware.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also accept that it is unreasonable to suggest that on a wet and rainy day, transit drivers should frequently check the condition of the floors of their buses, given that it is not possible to constantly check the condition of the coach of the bus and drive the bus at the same time. This is particularly so in this case as the bus Mr. Eaton was driving had only been on the road with passengers for approximately twenty-five minutes, assuming a few minutes at Nanaimo station before he departed for downtown Vancouver. How this bus floor became hazardously wet is unknown, but I find that neither the actions of the driver nor a sign posted at the front of the bus would have had an appreciable impact on what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Moreover, the posting of a sign in the usual languages of transit riders in Vancouver, likely to be English, Spanish, Cantonese, Mandarin, Punjabi, French, Tagalog, and Vietnamese, warning that bus floors were slippery when wet would not relieve public carriers of their legal responsibility to transport passengers with "all due, proper and reasonable care and skill to avoid or prevent injury" to use the language of Hudson, J. in </w:t>
      </w:r>
      <w:r>
        <w:rPr>
          <w:rFonts w:ascii="arial" w:eastAsia="arial" w:hAnsi="arial" w:cs="arial"/>
          <w:b/>
          <w:i/>
          <w:color w:val="000000"/>
          <w:sz w:val="20"/>
          <w:lang w:val="en-US" w:eastAsia="en-US" w:bidi="ar-SA"/>
        </w:rPr>
        <w:t>Day</w:t>
      </w:r>
      <w:r>
        <w:rPr>
          <w:rFonts w:ascii="arial" w:eastAsia="arial" w:hAnsi="arial" w:cs="arial"/>
          <w:color w:val="000000"/>
          <w:sz w:val="20"/>
          <w:lang w:val="en-US" w:eastAsia="en-US" w:bidi="ar-SA"/>
        </w:rPr>
        <w:t xml:space="preserve"> at p. 441.</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 xml:space="preserve">Is there contributory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on the part of Mrs. Visanji?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defendants submitted that the bus was not stationary but moving at the time Mrs. Visanji fell, and she therefore ought to have been holding onto a railing or stanchion as she made her way to her seat. Since she was not, the defendants submit she was therefore at fault and should be held legally responsible for her fall. They referred me to authorities which establish that a public carrier is not negligent if the passenger is not holding on to stanchions or railings or the like, while the bus is in motion; and further, that the public carrier is not negligent in setting the bus in motion before all passengers are seated. As I have stated, these authorities, although correct in the law, do not apply as I have found that the bus was stationary when Ms. Visanji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the plaintiff submitted that the bus was stationary and there was no need for Mrs. Visanji to hold on to steady herself, therefore no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made. They referred me to authorities which establish that a passenger on a public carrier is not required to "hold on" when the bus is stationary and I accept those authorities as applying in the present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Also, in light of my finding that the bus was stationary at the time Mrs. Visanji fell, neither party addressed the fact that she was aware of how wet the bus floor was and in fact, she testified to seeing a puddle on the bus floor to her right as she boarded the bus. Arguably, she should have proceeded with greater caution.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have considered whether or not this ought to give rise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which I would apportion as the plaintiff being twenty-five percent at fault for her own fall. However, I find that such a finding is contrary to authority as set out in </w:t>
      </w:r>
      <w:r>
        <w:rPr>
          <w:rFonts w:ascii="arial" w:eastAsia="arial" w:hAnsi="arial" w:cs="arial"/>
          <w:b/>
          <w:i/>
          <w:color w:val="000000"/>
          <w:sz w:val="20"/>
          <w:lang w:val="en-US" w:eastAsia="en-US" w:bidi="ar-SA"/>
        </w:rPr>
        <w:t>Long v. McLaughlin</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[1927] S.C.R. 303</w:t>
        </w:r>
      </w:hyperlink>
      <w:r>
        <w:rPr>
          <w:rFonts w:ascii="arial" w:eastAsia="arial" w:hAnsi="arial" w:cs="arial"/>
          <w:color w:val="000000"/>
          <w:sz w:val="20"/>
          <w:lang w:val="en-US" w:eastAsia="en-US" w:bidi="ar-SA"/>
        </w:rPr>
        <w:t xml:space="preserve"> at [paragraph]9, as there is no proof that her failing to take heightened precautions in light of the accumulation of water she saw on the floor as she boarded the bus, was not a proximate, effective cause of her subsequent fall, which instead was the result of an accumulation of water that she did not observe.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the foregoing reasons, I find Coast Mountain to be 100 percent liable for the plaintiff's slip and fall on Bus 1172 on July 27, 2000. I find the driver, Mr. Glenn Charles Eaton not to be liable, and I find that Mrs. Visanji, the plaintiff, was not contributorily negligent. The plaintiff is entitled to her costs at Scale 3 as against Coast Mountain.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ARNOLD-BAILEY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Welsh Enterprises Ltd. (c.o.b. CAD Mechanical Services) v. M. Milligan &amp; Associates Ltd., [2005] B.C.J. No. 1668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10 - 14 and 17 - 20,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18695/03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1668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1054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Welsh Enterprises Ltd. carrying on business as CAD Mechanical Services, plaintiff, and M. Milligan &amp; Associates Ltd. and Mervyn F. Milligan,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 w:name="Keywords_5"/>
      <w:bookmarkEnd w:id="36"/>
      <w:r>
        <w:rPr>
          <w:rFonts w:ascii="arial" w:eastAsia="arial" w:hAnsi="arial" w:cs="arial"/>
          <w:b/>
          <w:color w:val="000000"/>
          <w:sz w:val="20"/>
          <w:lang w:val="en-US" w:eastAsia="en-US" w:bidi="ar-SA"/>
        </w:rPr>
        <w:t>Construction law — Architects and engineers — Duties — Extent of liability — Contracts — Breach of contract — Tort law — Interference with economic relations — Contracts — Breach of — Inducing breach.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 w:name="Case Summary_5"/>
            <w:bookmarkEnd w:id="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CAD Mechanical Services, against the defendant, Milligan, for damages for alleged breach of contract,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interference with contractual rights. Milligan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fiduciary relationship and alleged that any damages were caused by CAD's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Milligan was an engineer whose quotation was accepted by CAD to provide engineering services for a steel building which CAD intended to construct re-using components from an existing building. Milligan issued a drawing that provided for a plan for the roof framing. CAD had originally contracted with a mining company to build this building. CAD hired its own personnel to co-ordinate the disassembly of the building and the re-assembly of the other building. This person determined that the drawing provided insufficient information to begin the fabricating process and the deficiencies were noted to Milligan. The parties met and the differences were resolved such that fabrication of the building was able to proceed. The commencement of the building was delayed by the mining company which caused weather concerns as winter was approaching. Once completed, the roof structure was defective, with leaks, and the mining company settled with CAD for less than the full contract price. Milligan wrote to the mining company after inspecting the building and indicated that the drawings were not complied with and proper care was not taken during installation. CAD alleged that the problems with the building roof arose because the truss spacing on the drawing prepared by Milligan would not support the specified roofing materials and sought damages for the costs of modifying the roof to meet the mining company's standards.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 w:name="Holdings of Court_3"/>
            <w:bookmarkEnd w:id="3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to bid on the mining company's building was the decision of CAD. CAD purchased the material for the project and made the day-to-day decisions with respect to the progress and organization of the work without seeking any input from Milligan. There was no evidence to establish that a fiduciary relationship existed between Milligan and CAD. Milligan had no power or control over CAD and CAD was an experienced contractor and not in any way vulnerable to decisions made by Milligan. They had a standard contractual relationship. The evidence led by CAD with respect to the failings of the drawings in design detail had not been causally linked to any damages allegedly suffered by CAD. The evidence was nonexistent or insufficient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arising out of incomplete design details on the drawings prepared by Milligan. CAD failed to lead evidence that the snow loading calculation used by Milligan was a factor in the problems ultimately encountered with the roofing material. Any claim based on intentional interference with contractual relations was not proven and dismissed. The decision by the mining company to not allow CAD to bid on future work resulted entirely from the conduct of CAD.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 w:name="Counsel_4"/>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 Foulston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S.L. Dumont and E. Walsh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5"/>
      <w:bookmarkEnd w:id="40"/>
      <w:r>
        <w:pict>
          <v:line id="_x0000_s1053"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CHAMBERLIST J."/>
            <w:bookmarkEnd w:id="41"/>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these proceedings, the plaintiff seeks damages against the defendants on the basis of breach of contract and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interference with contractual rights, together with damages for inducing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deny the existence of any agency or fiduciary relationship, deny any interference with contractual rights, deny any damages as alleged and alternatively say that if there were damages they were caused by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any losses they allege. Alternatively the defendants submit that the plaintiff failed to mitigate any loss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admitted by the defendants that in a quotation dated April 26, 2002, following a meeting to discuss the work, the defendants offered to provide engineering services for a steel building which the plaintiff intended to construct re-using components from an existing building known as the "Similco building" and that on June 25, 2002, the corporate defendant issued a drawing providing for a plan for the roof framing, including a sway frame, roof trusses and open web steel joists in a similar construction to the Similco building, and admit that the drawing did not specify the type of steel roof decking to be utilized in the building to be erected.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Welsh Enterprises Ltd., carrying on business as CAD Mechanical Services (hereafter referred to as CAD), was incorporated in 1996. In 2002 it was primarily involved in mechanical work in Northern British Columbia for various mining companies. Wayne Welsh, the principal of the plaintiff company, has approximately 23 years experience in various aspects of mine commissioning and decommissioning and in 1996 incorporated the plaintiff company. Through 1996 to 2002 his company had performed work for Chene Mines and thereafter Kemess Mines when it was operated by Royal Oak Mines. As I understand it, Royal Oak Mines operated Kemess Mines until it ran into financial difficulties. Kemess Mines was subsequently acquired by Northgate Exploration Limited and operated as Kemess Mines Ltd. (hereafter called Northgate or Kemess Mines). CAD performed various contracts with Northgate Exploration. Almost all of those contracts were on a cost-plus basis and none of those contracts were building construction supply contracts. At that time, as I understand the evidence, the plaintiff had not supplied and built large buildings for any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2001-2002, Northgate determined to build a building to house machinery that would separate sand from mined mine-tailings. The project became known as the Cyclone Tailings Project. Mechanical devices were to be housed in the building and tenders were called by Northgate for the construction of the building. A project team was also put in place by the general manager of Kemess Mines, Maurice Ethier. Mr. Ethier had been general manager of Kemess Mines since October 1999. He was responsible for the day-to-day operations of the mine, including budgeting, maintenance and capital projects. In furtherance of the project Mr. Ethier appointed a project team, made up of the following personnel: David Hendricks, Project Manager; Ken Salyn, Project Superintendent; Walter Halipchuk, Purchasing Manager; and John Hoffert, Mill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line of command was that Hendricks and Hoffert reported directly to Ethier while the contractors dealt with Hendricks and Halipchuk. Most direct dealings with the contractors were through Ken Salyn who then reported to David Hendricks.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Various contractors were contacted to tender on the supply of the building. There was a substantial difference between the plaintiff's bid and the bid of the nearest bidder. In fact, all of the other bidders had suggested a new building while the plaintiff tendered on the basis of the existing Similco building being dismantled at its Princeton, B.C., location and thereafter to be reconstructed at the Kemess Mine location north of Smithers, B.C. The plaintiff's bid was some $492,200.00, inclusive of GST, while the other closest bidders were at least 50% more expensive, with bids between $700,000.00 and $800,000.00.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Maurice Ethier testified that he had some concerns regarding a used building, but price obviously determined that Northgate go with the plaintiff's bid. A purchase order, after the bid of the plaintiff, was issued by Kemess Mines on May 16, 2002, contemplating a completion date of August 1, 2002. The request for quotation from Northgate had been sent to the plaintiff on April 23, 2002. It contained design specifications and particulars of those designs were included in the request for quotation. The design criteria specifications consisted of some 16 pages and were prepared by Kemess Mines' own structural engineering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Article 1.1(D) of the specifications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STRUCTURAL DESIGN CRITERIA</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Discrepancies and Deviations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discrepancies found in the design criteria, project drawings or project specifications shall be brought to the immediate attention of FLOUR (owner's structural engineers);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deviations shall be permitted from design drawings without written approval from FLOUR.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Article 1.3, entitled Site Conditions, provided that the structural design criteria for ground snow load would be 5.6 kPa and for rain load 0.1 kPA.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furtherance of various discussions between Wayne Welsh, of the corporate plaintiff, and Merv Milligan of M. Milligan &amp; Associates Ltd. (hereafter called MMA), a quotation dated April 26, 2002, was faxed to CAD. That facsimile transmission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Wayne,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talked about over the past few days, we understand that you are supplying a Steel Building to Kemess Mines. A layout of this Building is given on the attached Sketch.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it is understood that for this Building, you will be using steel members/components from one of the maintenance Buildings from Similco Mines close to Princeton. The intent is to disassemble this Building at Similco and modify the steel members to accommodate the new Building structure at Kemess. This New Building will also include an overhead crane.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Design Work will involve the following Engineering services: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determine the size/lengths/capacity of the existing steel from Similco Mine.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redesign the New Building to incorporate these existing steel members as economically as possible.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new design for the bridge crane arrangement.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 new design for wind/lateral bracing to the Building and a new roof truss design.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Drawings/details for new Building construction.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some indication of a mezzanine or platform within this Building however, at this time, we have no details on what will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this, a Design/Drawings will be provided for the concrete foundation requirements for this new New [sic] Building based upon the Thurber Geotechnical Report. This will include anchor bolts, embedded steel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estimate the Engineering Fees to complete the above scope of work, as understood at this time, at $25,000. This Fee will include two site visits to Kesmess [sic] to meet the inspection requirements as outline [sic] in the B.C. Building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usual, GST and Disbursements would be extra to this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review the above and contact me if you have any questions.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Subsequently, on May 6, 2002, a purchase order from CAD was issued in respect of the corporate defendant's quote in the amount of $25,000.00 plus GST of $1,750.00, for a total amount of $26,750.00.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meantime, CAD had retained Mark Deverson to co-ordinate the disassembly of the Similco Building and the re-assembly of the building at the Kemess Mines site. Mr. Deverson had completed an Applied Science Technology two year program at the College of New Caledonia in Prince George in 1995, and had, since graduation, up to the time of his employment with CAD, been involved in project management, personnel scheduling and drafting. He had been present at the meeting on April 26th with Welsh, Milligan and Kam Soltani who was to be the contact man with him at MMA. At that time, they had worked through the specification package provided by Kemess Mines and reviewed the original drawings of the Similco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final dimensions of the Cyclone Tailings Building were ultimately changed by Kemess to increase the roof area of the building by 60.884 square meters and to increase the siding area of the building by 195.341 square meters. Subsequently, Deverson attended at the Similco site and oversaw the removal of electrical components, cladding and insulation. He was not there for the disassembly of steel beams and the structure itself. He then returned to CAD's fabrication shop in Kamloops where he was to co-ordinate the flow of fabrication and ensure that the welders and workers hired by CAD for the project had continuous work. He also labelled steel as it was fabricated and co-ordinated with the workers. The steel structures actually arrived in Kamloops from Princeton in the latter part of May 2002, and by the end of May, all the steel components were in CAD's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 drawings were received from the corporate defendant until June 6th when a set of four drawings were received, indicating the foundation, roof and elevations. Deverson concluded that there was insufficient information to begin the fabricating process and, as a result, telephoned Kam Soltani indicating that he needed structural details. No structural details were ever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Mr. Deverson maintained that he repeatedly called the corporate defendant and Mr. Soltani, there appeared to be no emails or written correspondence sent requesting this information. As a result of not receiving structural details, Mr. Deverson prepared his own details for fabrication and those details were sent to Mr. Soltani. The types of design details Mr. Deverson desired were details of plate sizes, plate thicknesses, and length details of cross braces. Evidence of requests made for confirmation of details prepared are indicated in emails commencing on June 21, 2002. Basically, it appears that what was transpiring is that design modifications were drawn up and forwarded to Kam Soltani to do the calculations and Mr. Deverson then drew up the details. Deverson testified that he proceeded in this manner because he had fabricators standing around and one of his primary obligations to CAD was to ensure that they had a steady flow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Ultimately, on July 5, 2005, Deverson felt that the lack of supply of detail was problematic and as a result he confronted Wayne Welsh with what he considered to be "getting the brush-off" from Kam Soltani. On July 5, 2001, Wayne Welsh, as a result of those discussions, forwarded the following email to Merv Milligan: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afternoon Merv,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receiving the latest set of drawings provided by you, please find below a lost of deficiencies that need to be addressed at your earliest convenience.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contract, structural detailing was to be done. Absolutely no details including overall dimensions of beams, columns and trusses have been provided. Mark has measured, drawn and detailed the roof joists, roof trusses, wall trusses, sway frame, wind column and W30 column. Mark visited your office on June 17, and specifically asked for column, truss and X-bracing details including where all clips (and size of clips) if any, go.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height of the roof was changed back to the original height above the W30 column, no revision was issued. Mark had to enter your ACAD drawing S-4115 and move the roof down himself so X-bracing lengths could be figured out.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 had to measure and draw the cross-section of the Kingsway overhead crane for Kam so we could get a splice detail.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Column lengths were originally incorrect due to lack of info on roof joist seat depth. After the info was given to Bill, no changes were made on your side, no new revision was issued.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Incomplete Welding symbols (no sizes for fillet welds).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detail was given for the W12x40 header for the 12x16 overhead door. Details were discussed with Merv when he was here in the shop, but again no changes on the drawings.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steel has been sitting in our yard for 5 weeks. Mark has asked either Kam or Bill to come down here and measure up things up [sic] for themselves so details could be provided but to no avail.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 Wayne Welsh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cross-examination Mr. Deverson acknowledged that he had not been involved in a design-build project prior to this project and agreed that he had also been hired to draw the fabrication drawings. He acknowledged that in none of the emails that were evidenced at the trial was there anything to indicate that Soltani or the corporate defendant were to provide details and he agreed that nowhere in the emails did he say that he was doing the work that the engineers ought to be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email of July 5th was sent, setting out the deficiencies that Welsh had determined from Deverson's notes, a meeting was held between Soltani, Merv Milligan and Wayne Welsh, wherein the issues raised therein were discussed. Wayne Welsh himself acknowledged that his email of July 5th, 2005, was the only document wherein unhappiness with the performance of the corporate defendant with its contract with the plaintiff was ever expressed. While Wayne Welsh, in his evidence, stated that Deverson actually took up the void that had been created by the shortcomings of MMA's lack of detail work, he acknowledges that at the meeting of July 5th the outstanding issues that were addressed, in the July 5th email, were resolved. In fact, at or about that time, discussions took place between Merv Milligan and Wayne Welsh with a view to involving Milligan, and or his company, in a condominium project in Costa Rica that Welsh had expressed some interest in involving himself in and had inquired of Milligan if Milligan would be interested in joining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any event, fabrication did proceed. While Deverson was not present at the Similco site for disassembly of the roof, he had measured the roof and had observed it as an as built' roof. He acknowledged that the roof framing design prepared by MMA had a basic roof design composed of 2 trusses running north and south with 3 separate sway frames and open web still joists between them, leaving dimensions of approximately 2 meters on centre and that the basic design essentially replicated what was at Similco.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Deverson further acknowledged that the importance of this design was that he wanted to utilize the same holes in the steel structure so that the open web joints could be bolted at the same place. He acknowledged that the roof he had observed at the Similco Building was made of steel decking resting on the trusses with rigid insulation over the decking and a final coat of tar and gravel. He also agreed that at the original meeting with Milligan, Soltani and Welsh when they were discussing the project, that the intention was to replicate the Similco Building as close as possible to make the fabrication as easy as possible, but at the same time allowing the roof to be as specified by the Kemess'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request for quotation from Northgate also included requirements for the roof. The specification requested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Rover (Roof) covering 24 gauge pre-painted galvalume standing seam roof panels.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type of roofing has standing seams that are crimped by a special machine and the crimping actually adds structural strength to the load capacity of the installed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decking that was in place at the Similco Building consisted of what is called Q-decking, which is basically steel decking with ribs of 11/2", or higher. The decking had been observed by both Welsh and Mark Deverson when they were at the Princeton site. No other support was required between the 2 meter span. Welsh acknowledged that in 2002 he wasn't entirely sure if the seams had anything to do with structural capacity and was not aware what the structural capacity ingredient of the seams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lack of detail did create some problems including congestion in the fabricating area in that CAD only had a small yard. As a result of the delay in obtaining required information from MMA, CAD's work week was increased to 6 days, and 10 hours per day, and additional fabricators and operators were brought in to the yard. Apparently, the fabrication went well in spite of the lack of detail. Thereafter, the various remanufactured components were preassembled in the yard for fit and quality and then shipped to Kemess. It had been originally intended to complete the fabrication of the various components in Kamloops, but because the modified bracing was not dimensioned, that preassembly was determined to take place at the Kemess Mine,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Ultimately, shipping of the assembled component structural steel began in the first week of July but the mine site was inaccessible by Kemess' own road and an alternative route was taken resulting in delay on the part of CAD to commence its work. Ultimately, however, the plaintiff and its workforce were on site August 19, 2002, only to find that the site was not ready for them in that the foundations were not in place, although equipment and machinery had been placed "inside" where the building was to be constructed. The foundation for the building was still being poured and Welsh advised David Hendricks that it would be necessary for him to demobilize his force as there was nothing to do. In an effort to keep the plaintiff's crew on site, Kemess found extra work for the crew to perform on a cost-plus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addition, under the initial tender the plaintiff was to be given a lay-down space for the assembly of the various components and unimpeded access to the building site. This, because of the delay in the pouring of the foundation, did not occur. The plaintiff was subsequently given a lay-down site some 2 kilometres distance from the building, the promised lay-down site having been taken over by mechanical subcontractors. The fact that the mechanical contractor went in early created problems for the plaintiff's crew in that they had to work around them and with them in close 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Erection of the steel frame commenced around Labour Day and was completed in about 2 weeks. Because of inclement weather and fear of damage to the mechanical components now located in the skeleton of the building, the sequencing of work also changed so that the roof cladding was to be installed ahead of the wall cladding. On September 15th the installation of the roof commenced. The plaintiff discovered problems right at the start of that installation. The Kemess specifications for the roof had specified flexible insulation but when the plaintiff's crew started to lay the insulation across the joists they found that it bevelled down because the spans were too wide. It is to be recalled at this juncture that the Similco Building roof first had the steel cladding applied, then on top of it was placed the solid insulation, followed by tar and gravel, whilst the specifications by Kemess Mines required the insulation to be first applied and then covered by the roof cladding. Therefore, at approximately one-quarter completion the problem was identified. At that point in time, Wayne Welsh performed a visual observation of other buildings at the mine and concluded that those other buildings had supports on 1 meter spacing rather than 2 meter spacing. It was determined by Wayne Welsh that a middle support would have to be installed between the open web joists to cut the span down from the existing 2 meter spacing. Welsh telephoned Merv Milligan at his office in Kamloops and identified the problem, indicating that the spacing was not right. He proposed to utilize the same insulation but to install z-purlins, or girders, to cut the span from 2 metres to 1 metre and asked Milligan for the go ahead to use the material on site for the change to reduce the span. He received the go ahead from Merv Milligan by telephone that day. He apparently provided no information for the roofing material he was planning on using and made no request for approval of the roofing material he was utilizing.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Thereafter Wayne Welsh spoke to Kemess personnel about the additional required steel and for permission to use steel he identified as being appropriate in the "bone graveyard". The z-purlins were fabricated on site. Essentially, the purlins were placed parallel to the trusses to cut the mid-point to 1 meter. At about this time, because of the lateness in completion which was largely due to the problems at site, the plaintiff was coming under considerable pressure by Ken Salyn and David Hendricks to get the roof completed. Snow was falling by this time and the project management team was very concerned about having its equipment covered. The roof was finally completed in the first or second week of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Shortly after the completion of the roof in either the first or second week of October, the plaintiff was asked to leave the site so that the mechanical and other contractors could finish their work. After finishing the roof, the plaintiffs' crew had worked on the wall cladding. As a result, the plaintiffs crew left the site on or about the 19th or 20th of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that time Wayne Welsh and Merv Milligan went to Costa Rica to look at the project Welsh and Milligan had discussed earlier in the summer. While in Costa Rica, Kemess Mines had responded to an earlier request made by CAD for the release of the funds remaining under its contract, being approximately $50,000.00. Kemess Mines responded to that request in a letter dated October 23, 2002, which letter was forwarded from CAD's Kamloops office to Welsh in Costa Rica. The letter declined the request for the release of the $50,000.00 and also set out a deficiency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particular, the deficiency list requested replacement or reimbursement to Kemess for iron or steel taken from its "bone graveyard" and also requested that leaks in the roof be repaired and that water damaged roof insulation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Welsh immediately returned to Kamloops and responded to that correspondence by letter dated October 27, 2002. In that correspondence, Mr. Welsh carefully responded to each of the deficiencies that had been noted in Kemess' correspondence of October 23, 2002. Relative to the items taken from the bone yard, Welsh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We used items from the bone yard, but we also replaced them with structural steel and cladding left over from the building project. Also, we were given permission to use these items in the meetings I had with Dave, Ken, and yourself. At that time no one spoke of back charges. If you can give me a fair value of these items, and it is endorsed by Maurice and John, I will consider it. We have always paid our bills when invoiced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repairs to the roof, Welsh replied, at point 10 of his correspondence: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Repairs to the roof were addressed and fixed. Some insulation also got wet because it was installed in blizzard conditions with 6 inches of wet snow on the roof. As I mentioned in my previous letter, our quote was based on a July/August schedule not a September/October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point 13, Mr. Welsh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Kemess Mines Inc. delayed our contract by 7 weeks on the erection days without any prior written notice and did not give us the site access as promised or the lay down area that I addressed in my letter dated May 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penultimate paragraph, Welsh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 were no holdbacks to this contract. We had a clearly defined payment schedule and is part of your purchase order number 263384. The fact that this contract has been delayed by 7 weeks has resulted in additional costs to us. We are not a large company and the additional cost to our company must be addressed as my bank and I are somewhat nervous of your intentions in this matter. We have always finished our projects and have been treated fairly in the past. I am hoping that this project will be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be available for meetings this week with yourself and Dave. I would like to have either Maurice or John attend these meetings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Copies of this correspondence were forwarded by Welsh to Dave Hendricks, John Hoffert and Maurice Ethier.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Thereafter, it appears that discussions took place on November 20 and 21, and following that various communications with respect to resolving the matters surrounding CAD's contract were addressed, but as at November 27, 2002, the issues between the plaintiff and Kemess Mines remained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November 27, 2002, the plaintiff caused a claim of lien under the Builders Lien Act to be filed against the Kemess Mines property, claiming that the sum of $299,000.08 remained due and owing to the plaintiff as at November 26, 2002. Following the filing of the lien, the plaintiff again wrote to Halipchuk with copies to Hendricks, Hoffert and Ethier, setting out its claim for extras based on the delays incurred. The amount set out in that correspondence for extras was some $27,000.00 less than that claimed in the builders lien. On December 18, 2002, Halipchuk wrote to the plaintiff advising that they would settle the lien claim by payment of the $50,000.00 holdback plus $42,000.00 for the extras. In that letter, Halipchuk stated that Kemess had identified numerous erroneous charges based on the accounting records provided and advised "many of the claims have no basis and are not related to work performed under the contract in question, and in several cases have already been paid by Kemess under other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further communications, Kemess advised the plaintiff that it had determined that the lien was based on the total of the plaintiff's cost plus overhead and profit margin when the contract was for a fixed price. Other portions of the plaintiff's calculation of what it was additionally owed were also addressed. Ultimately the plaintiff and Kemess were able to resolve the extras claimed by Welsh on February 5, 2003. In furtherance of that agreement, Kemess agreed to pay the holdback of $50,000.00 plus GST as final payment of the original contract and agreed to pay an additional sum of $125,000.00 plus GST "as contribution toward other incidental project expense items CAD may have incurred under the purchase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also part of the agreement that Kemess would release CAD from any further obligations arising from workmanship issues surrounding the roof structure which was acknowledged to be "currently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 reliable evidence was provided by the plaintiff to cost the additional work required to be done to the roof. Wayne Welsh was unable to identify the additional costs he incurred that were directly attributable to the installation of the purlins to reduce the span between the existing trusses. He offered documents found at Tab 63 of the plaintiff's book of documents to assist the court. One of these documents was a work order that he had prepared but could not give the date of its preparation. It was entitled "back charge to M. Milligan". It totalled hourly rates for persons involved in the roof construction from September 16th to September 30th, 2002, for a total of $59,172.00 labour, and also referenced roof material that he purchased from Convoy Supply at a net amount of $8,006.43 and 10 z-purlins from Kemess Mines at a cost of $3,455.00.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backup document for the Convoy Supply charge was their invoice and the backup material for the purlins taken from the "bone yard" was a typed quote from Hartland Steel Buildings in Prince George for 22 pieces of 10" z-purlin at 30' long for a total landed cost of $3,455.00. Additional equipment charge backs for equipment rental were to substantiate the charges Mr. Welsh had calculated ought to be charged back to M. Milligan based on monthly rates charged and broken down to the 2 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support of the hours claimed for additional roof work, the plaintiff provided copies of daily time sheets maintained by the plaintiff with respect to the contract and ascribed all of those hours to the additional purlins. The time sheets were apparently prepared by the job foreman, who was not called by the plaintiff. The first time sheet of September 16, 2002, has within it references to travel, set up and contract. The September 17, 18, 19, 20, 21 timesheets all reference roof joists. It is not until September 22, 2002, that roof purlins are referenced. Roof purlins are only referenced on September 22 and 23. From September 24 to September 29, the work reference is all to 24 gauge sheeting. On September 30, 2002, the work referenced is "modify purlins".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his return from Costa Rica, as a result of receiving the deficiency list, Welsh also became aware for the first time that Kam Soltani of the corporate defendant had conducted an inspection of the work site. He was provided with a copy of the Soltani report when he met with Milligan and Soltani on October 30th. The inspection report followed Soltani's attendance at Kemess Mines on October 21 and 22, 2002, and set out recommendations for remedial repairs that had been viewed. Under the heading 2.0 Roof Deck Items, the report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roof leakage problem at the Building, we understand that this leakage is mainly occurring along the centre sway frame and the west edges of the Building. Furthermore, we understand that at the centre sway frame, two fan units have been installed. Also, we observed that some distortions of the roof deck materials have result [sic] following installation of the steel roof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repair the leakage problem in the areas noted, we are recommending the following work to be completed: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loosen off the roof decking at the location of the centre sway frame to the adjacent open web joists on either side of the centre sway frame.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shim joists accordingly to minimize the distortions of the roof along this area and secure/strengthen as required.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reinstall new mastic waterproofing materials between the steel panels and tighten panels back into place.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Building edges, remove any flashing that has been installed incorrectly or shows signs of damage or leakage. Replace this flashing with new materials that is continuous and integral throughout it's [sic] length, and ensure it is completely weatherproofed against exterior conditions.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roof insulation has been ripped off, it should be replaced with new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roof leakage in the main body of the roof area is still found to be [a] problem following the completion of the remedial work as outlined above, we consider that the only effective way to prevent future leakage problems is to re-roof the existing steel roof deck with a new 38 mm x 0.76 mm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was the first time that Welsh was aware of the plaintiff having conducted an inspection and it was on that day that he first saw the report. Welsh was surprised that the engineer he had hired had done an inspection without his knowledge. Neither Milligan nor Soltani advised him that Hendricks had requested the inspection while Soltani was there inspecting work unrelated to CAD's contract with Kemess. At that point, on October 30, 2002, Welsh advised Milligan and Soltani that if he had to re-roof the building that he would look to them for contribution and made it clear that there could be a law suit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Following that meeting, Merv Milligan sent an email to Dave Hendricks and Wayne Welsh on behalf of the corporate plaintiff. In that correspondence Milligan set out a number of repairs that he felt had to be undertaken. He addressed structural items and roof deck items. Under the heading Roof Deck Items, the recommendations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roof leakage problem at the Building, we understand that this leakage is mainly occurring along the centre sway frame and the west edges of the Building. Furthermore, we understand that at the centre sway frame, two fan units have been installed. Also, we observed that some distortions of the roof deck materials have result [sic] following installation of the steel roof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repair the leakage problem in the areas noted, we are recommending the following work to be completed: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off the roof area and determine with a string/level, the areas where the distortions along the plan of the roof are most apparent.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shim joists accordingly to minimize the distortions of the roof along this area and secure/strengthen joists as required.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reinstall new mastic waterproofing materials between the steel panels and/or install waterproof membrane e.g. asphalt or approved roof seal compound, in the low lying areas and in the areas where leakage has occurred.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Building edges, remove any flashing that has been installed incorrectly or shows signs of damage or leakage. Replace this flashing with new materials that is continuous and integral throughout it's length, and ensure it is completely weatherproofed against exterior conditions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roof insulation has been removed, it should be replaced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further meetings, on November 25, 2002, MMA, following its site inspection in the previous week and a review of the structural aspects of the building, advised Kemess that the building was structurally competent and suitable for occupancy/operation and that the roof structure, as installed, had sufficient load bearing capacity for the snow loads that are designated in the area. The following day, being Tuesday November 26, 2002, MMA, under the authorship of Merv Milligan, forwarded an email to the Kemess project management team. It is of course noteworthy that no copy was provided to the plaintiff. That email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Gentlemen,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company responsible for the Engineering Design and Inspections of the Cyclone Building, we found it disappointing as to the level of finishing of the structural components of this Building. We consider that during the Building fabrication and erection of this structure, there has been a lack of attention to the Design Drawing Details which is reflected in the building appearance. Overall, we would consider that the workmanship during the installation portion of the Project could have been much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realize that this Building has been significantly modified from it's [sic] original condition and may only be a temporary structure for two the [sic] three years. However, we consider that this should not mean that care and proper practices should not have been employed during the installation.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Building is structurally competent for the conditions that would be experienced in the Kemess area, we feel that the finishing of the connection details, welding at the critical locations, installation of horizontal bracing and overall general care during the construction and erection, could have been handled with more care and adroitness.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we are not sure how much relevant fabrication experience Cad Mechanical and their employees actually have based upon the condition of some of the fabricated steel members. Also, when we observe the condition of the installed centre sway brace, joists, roof decking materials and flashing etc., they appear to have been installed in a rush without proper due care and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contact me if you have any questions on the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important to recall that during the initial meeting of April 25, 2002, Welsh had provided to Milligan and Soltani the drawings of the building as it existed near Princeton and also provided the defendant with the specifications for the new building to be erected at Kemess Mines. Milligan acknowledged that, at that point, he realized that CAD was essentially proposing a design build project for the Kemess tender and that Milligan and his company would be part of CAD's team for the design build of the building. Milligan also acknowledged that the plan was to modify the Similco Building to build a suitable structure to meet Kemess' requirements as laid out in their request for tender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Drawings of the proposed building were thereafter prepared by the corporate defendant incorporating the design criteria specified in the request for tender and subsequently signed and sealed by Merv Milligan as a professional engineer registered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Significant portions of the examination for discovery of Mervyn Milligan, held July 8, 2003 and November 16 and 17, 2004, were read in by the plaintiff at the close of his case. It was candidly admitted by Merv Milligan that he knew the design for the roof would not meet the owner's design criteria, adding that he never designed the roof decking material. He also admitted that his drawings did not contain design criteria for snow and wind loads and admitted that that information should be given. He agreed that the lack of criteria indicated a deficiency but maintained that the shop drawings prepared by Deverson were fabricated under Milligan &amp; Associates Ltd. direction. Throughout his discovery he acknowledged, on several occasions, that there was no design criteria for snow or wind loads anywhere in his drawings and agreed that there was not enough information in the drawings to determine if the snow loading met the specifications required by FLOUR, Kemess' own engineers. He also candidly acknowledged that he personally did not get approval from FLOUR to change the design drawings to use lower snow loading as required in the specifications for any change. Likewise he agreed that he never did any calculations using snow load of 5.6 kPa as specified by FLOUR. He acknowledged that it was the understanding of his firm that the 5.6 kPa loading was not indicative of what the actual snow loads would be on the building and that his firm changed them from the owner's specifications. He also acknowledged that it wasn't until after the roof was installed that his employee, Soltani, did calculations for 22 and 24 gauge cladding with 1 meter spacing.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discovery evidence that was read in, he also agreed that roofing was specified but pointed out that there are many different types of roofing material "Out there". He maintained that given the specified roofing joists, that once he was provided with the type of roof the contractor wanted to install, he would then go through a catalogue to determine if the requirements of the owner were met. He described this as being the normal procedure in roof design and maintained that he only found out about the problem when Soltani was at the site in late October for his inspection. He could not recall a telephone conversation with Wayne Welsh as Welsh testified to having with him when he decided to remedy the situation by installing purlins. It is important to note however that he did not deny such a conversation but merely testified that he did not recall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Merv Milligan, in his examination for discovery, which was read in as part of the plaintiff's case, also admitted, however, that he had at no time told the plaintiff what material his design was spaced for. I infer however from the totality of his discovery evidence that was read in on this point that he was going to wait for further communications from the client. This inference I draw from questions and answers 441 and 442 from the July 8, 2003 discovery of Mervyn Milligan, which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spec from the owner, the contractor supplies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 say there is a whole plethora of types of different roof materials out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you don't know the characteristics of the tin you are putting on the roof how can you design the structure to support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were given the spacing of the roof joist, we can pick, once we know what type of brand of material he wants to go with we can go and go through the catalogue and see if we can meet that requirement from the owner. That's the normal procedure in roof design.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Milligan also agreed that the construction drawings prepared by his firm did not provide detail for extending the open web steel joists or purlins but says these were addressed at the request of the contractor. There is no doubt that following the list of deficiencies forwarded by Welsh to Milligan on July 5th that there was a meeting held and according to Wayne Welsh the outstanding matters that had been addressed in his correspondence were addressed by the parties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After the conclusions of the negotiations in February 2003 between Northgate and CAD, the plaintiff has not been permitted to tender or bid on any work at the Kemess Mines. CAD says its loss of opportunity to bid on that work has resulted in substantial damages to it, contributed, it says, by the problems it faced with the construction of the building in question. CAD also claims that it was because of these problems with the design of the building, and primarily the roof, that its hitherto excellent relationship with Kemess Mines was so adversely affected and irretrievably lost. CAD therefore submits that in addition to being compensated for either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 performing its contractual duties with the plaintiff, including indirect damages for additional fabrication costs and direct damages for additional expenses incurred primarily with respect to the roof, CAD has also lost the opportunity to be engaged with Kemess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Relative to its claim for damages for lost opportunity, the plaintiff called its accountant, Kenneth Richard Wright, to track the performance of the corporate plaintiff over the past several years. The plaintiff also called Anthony Barke, C.A., who was qualified to give expert evidence relating to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shortcomings of the design or construction plans prepared by the defendant, the plaintiff called Roger Woodhead, PhD. P.Eng., of Woodhead Consultants Inc. Dr. Woodhead had prepared an expert report and was qualified, at trial, to give expert opinion with respect to the design work provided by the defendant. In addition, he was asked for his opinion with respect to any aspects of the design provided by the defendant that did not comply with good engineering practice in British Columbia in 2002, or with building code requirements that were in place at that time. He was also asked, assuming that there were aspects of the design that did not comply with the specifications, building codes or good engineering practice, whether he would expect a reasonably competent and professional engineer licensed to practice engineering in B.C. in 2002 to have made those design errors. Based on the facts he was provided with and the assumptions that he made, he found that there were numerous deficiencies in the drawings that had been issued by the defendant on June 25, 2002, which included the following -</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designation for the type of roof cladding (thickness and profile);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detail shown for the lengthening of the joists (owsj) from the Similco Building which was some 9,754 mm. long, for the centre span of the roof at Kemess which was to be 10,668 mm. long;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design criteria with respect to snow and wind loads;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forces, moments, shears or torsions were given so that any fabrication or shop drawings could be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Woodhead concluded from his review of the design work calculations and drawings provided by MMA to the plaintiff that CAD would not have been able to construct the Kemess Cyclone Tailings Plant Building from the issued for construction drawings. He specifically made reference to Welsh's email that contained the deficiencies at that time on July 5, 2002, and confirmed the plaintiff's repeated request for information and the lack of response. He opined that this lack of response would be especially important to the plaintiff because of the liquidated damages in CAD's contract if the completion of the building was delayed beyond August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note that it does not appear that he was advised by Welsh, as Welsh had testified in court, that there had been a meeting after the letter of July 5th was sent by him and that "matters were resolved". With respect to the other questions Dr. Woodhead also found that the design did not conform with good engineering practice and with respect to the specifications did not comply with the snow load for the area. He also opined that the 24 gauge diamond rib cladding installed by the plaintiff did not meet the specified standing seam roof panels requested by Kemess. He noted that the lightweight steel cladding that was used by the plaintiff is generally non-structural and that this cladding used by CAD would "only span 0.75 m not the approximately 2 m shown by the defendant in its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concluded that there were serious deficiencies in the design and several aspects of the design which did not comply with the building codes referred to in the Kemess specifications and that were in force in the Province of B.C. in 2002. He went on to conclude that errors made by Merv Milligan would not have been made by a reasonably competent provincial engineer licensed to practice engineering in B.C.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Under cross-examination Mr. Woodhead agreed, as per his comment in his report, that requests for documentation are not as onerous in design/build projects and conceded that he had compared it to the Similco original building although he did not know if that building was a design/build project. With respect to snow loads, he agreed that site specific snow loads can be obtained from Environment Canada but cautioned that that would only be appropriate if the owner had not specified the snow load. Dr. Woodhead conceded that he did not himself investigate what specific load was calculated for the Kemess site nor did he check to see if the snow load requested by the owner was appropriate. Dr. Woodhead was also cross-examined relative to correspondence he felt professionally compelled to write to Kemess Mines advising them that, from his review, the building was "unsafe". He conceded that in finding it "unsafe" he only did so after comparing it to the Kemess requirement specifications and agreed that he had based his conclusion only on comparing the specifications utilized with the FLOUR specifications. He also conceded that when he opined that the roof had no spare capacity he based it wholly on his assumption that FLOUR, the owner's engineers, had determined the required snow load. He also agreed that the spacing of the open web steel joists for the Kemess building essentially replicated the roof of the Similco Building other than the modifications required as constructed. He agreed that if CAD desired to reuse the steel from the Similco Building it was predetermined that there would be as little change as possible made to the steel components. More importantly, having read the Kemess specifications requiring 24 gauge standing seams, Dr. Woodhead agreed that the seams are not just to keep water out but also to add structural capacity to the roof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Woodhead was also referred to the invoice for the diamond cladding obtained by CAD from Convoy Supply. He opined that this type of cladding which had been installed was not standing seam material and provided no structural strength. He agreed that this type of cladding is not used where structural roofing is required. He also agreed that there exists standing rib 24 gauge roofing that could span the 2 m as designed by MMA; but, nevertheless, maintained that that type of roof should have been specified by MMA.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Dr. Woodhead was cross-examined with respect to his conclusions regarding the lack of details regarding the roof in the construction drawings prepared by MMA. He was asked what contractors typically do if there is not enough details. He opined that there would be some communication but maintained that the deficiency was so glaring that he could not comprehend someone even issuing the plans. He did however concede that he would expect a contractor to call the engineer. He would certainly have expected some discussion where the roof decking was to provide structural strength. Under re-examination Dr. Woodhead maintained that if the drawings were done properly then there would be no need for a process that involved the request for information by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also called Maurice Ethier, the general manager of Kemess Mines, ostensibly to give the background of CAD's previous work experiences with Kemess and what the future of Kemess Mines would hold for further contracts. Ethier had become general manager of Kemess Mines in October of 1999 and met Wayne Welsh shortly after arriving at the mine site. He described how CAD had previously done primarily smaller construction contracts for Kemess Mines. He also described how the previous owners had, essentially, contracted out work but that Northgate's view was to do as much work as their own crews could handle. He described how when Northgate took over the mine, the mine was not in good shape but over time Northgate had developed a good work force capable of doing most of the mine work themselves. He also testified that when he first took over management of the mine most work was done on a cost plus basis, but under his tutelage, that changed over time and fixed contracts became the norm. He described capital projects into the future dependent on whether a new mine, to be called Kemess North, some 5 1/2 k. north of the existing mine, were to get environmental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Ethier was not involved in the day-to-day supervision of CAD's contract. He did however become aware of his project management teams' concerns about the roof primarily dealing with the additional work required by the contractor because the span between the joists was too great and leaks in the roof. He recounted how the project management team and himself had discussions relative to the October 23, 2002, deficiency letter, but notwithstanding the length of deficiencies the primary concerns were the leaks and the remedial work required to strengthen the roof. Ethier was aware of the purlins that had been added to the roof to accommodate the cladding material that had been selected by Welsh.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Ethier referred to discussions with his project management team in mid-November 2002 and acknowledged that although Kemess had a long list of deficiencies, his discussions with Halipchuk, in particular, centred around CAD's claim for extras and the concerns of his project management team that some of the extra claims were unfounded and that some involved double accounting or invoicing in CAD's claims for costs associated with delays they alleged were occasioned by Northgate.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Milligan ultimately certified the building, the only issue for Northgate, according to Ethier, was the fact that the roof leaked and that they wanted to resolve the outstanding billing issues with Welsh. Ethier explained how the final negotiations giving rise to the release and agreement were brought about. He did not participate in the negotiations but was consulted by Walter Halipchuk as the meeting progressed at the mine site. He recalled Halipchuk coming to see him two or three times looking for further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negotiations were concluded he had discussions directly with Halipchuk concerning CAD continuing to do work at the Kemess mine site. He testified that he had a number of concerns regarding CAD which concerns included concerns over what he felt were double invoiced items and a lot of irregularities in the way that he felt CAD had dealt with Northgate.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was particularly upset that CAD had placed a claim of builders lien against the site. In his words he was quite upset that that had occurred and he thought it was quite unprofessional. He frankly did not care at all for the flavour of the whole occurrence. He felt that he had spent a lot of time discussing the issues directly when he had engaged Hendricks and Salyn to supervise and deal with CAD. In his words, the dealings between CAD and Northgate "left a sour taste in my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is not to say that it was only with CAD that Northgate had issues with. Ethier indicated that there were issues with several other contractors and he had formed the opinion that he thought the contractors were taking advantage of Kemess and had become too familiar with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had the distinct impression from Ethier's evidence that he did not like being drawn into or asked to participate in discussions that should have been carried on between Welsh, Hoffert and Halipchuk. Under cross-examination Mr. Ethier was asked whether in the final negotiations leading up to the settlement Halipchuk had indicated that Welsh required another $25,000.00 to settle the outstanding issues. Ethier agreed he had been told this and that he had said to Halipchuk he would go for it if this would resolve it. It was at that point that Mr. Ethier said he believed that he said the mine wouldn't be doing any more business with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Against this background, the plaintiff submits that the problems with the building roof arose solely because the truss spacing on the drawings prepared by Milligan would not support the specified roofing materials and seeks damages for the costs of modifying the roof to meet Kemess' specifications. More importantly, the plaintiff seeks damages for lost future profits it says could have been earned from a continuing positive relationship between CAD and Kemess Mines as had existed before this contract and which relationship, the plaintiff says, was irretrievably lost because of the defendants'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propose to deal with the issues raised in this litigation as follows -</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based on breach of fiduciary duty;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based in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the direct relationship being comprised of the issue of details of the drawings and fabrication and the roof deck;</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 for intentional interference with contractual relationships and inducing breach of contract;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 for damages arising out of loss of opportunity for it to continue its relationship with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THAT THE DEFENDANT ENGINEERING FIRM BREACHED its FIDUCIARY DUTY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action the plaintiff alleges that M. Milligan &amp; Associates Ltd. and the individual defendant Milligan owed a fiduciary duty to CAD and that this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trite law that fiduciary obligations and duties can arise from inherently fiduciary relationships, and the scope of a fiduciary duty will usually depend on the particular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Canadian Transit Co. v. Girdhar, </w:t>
      </w:r>
      <w:hyperlink r:id="rId129" w:history="1">
        <w:r>
          <w:rPr>
            <w:rFonts w:ascii="arial" w:eastAsia="arial" w:hAnsi="arial" w:cs="arial"/>
            <w:i/>
            <w:color w:val="0077CC"/>
            <w:sz w:val="20"/>
            <w:u w:val="single"/>
            <w:shd w:val="clear" w:color="auto" w:fill="FFFFFF"/>
            <w:lang w:val="en-US" w:eastAsia="en-US" w:bidi="ar-SA"/>
          </w:rPr>
          <w:t>[2002] O.J. No. 2933</w:t>
        </w:r>
      </w:hyperlink>
      <w:r>
        <w:rPr>
          <w:rFonts w:ascii="arial" w:eastAsia="arial" w:hAnsi="arial" w:cs="arial"/>
          <w:color w:val="000000"/>
          <w:sz w:val="20"/>
          <w:lang w:val="en-US" w:eastAsia="en-US" w:bidi="ar-SA"/>
        </w:rPr>
        <w:t xml:space="preserve"> (O.S.C.), Lane J., speaking for the Ontario Divisional Court said this,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duties can arise from inherently fiduciary relationships; examples are principal and agent, trustee and beneficiary, solicitor and client. Engineering advisors are not inherently fiduciaries and accordingly one must look at the facts. The kind of relationship necessary to produce a fiduciary duty is described in the Supreme Court of Canada case of Hodgkinson v. Simms, </w:t>
      </w:r>
      <w:hyperlink r:id="rId130"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at pp. 176-177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is evidence of a mutual understanding that one party has relinquished its own self interest and agreed to act solely on behalf of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Girdhar, supra, the Ontario Court could not find the existence of a fiduciary duty. In coming to a similar conclusion, the Alberta Court of Appeal, in Terra Energy Ltd. v. Kilborn Engineering Alberta Ltd. </w:t>
      </w:r>
      <w:hyperlink r:id="rId131" w:history="1">
        <w:r>
          <w:rPr>
            <w:rFonts w:ascii="arial" w:eastAsia="arial" w:hAnsi="arial" w:cs="arial"/>
            <w:i/>
            <w:color w:val="0077CC"/>
            <w:sz w:val="20"/>
            <w:u w:val="single"/>
            <w:shd w:val="clear" w:color="auto" w:fill="FFFFFF"/>
            <w:lang w:val="en-US" w:eastAsia="en-US" w:bidi="ar-SA"/>
          </w:rPr>
          <w:t>(1999), 170 D.L.R. (4th) 405</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[1999] A.J. No. 221</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1999 ABCA 72</w:t>
        </w:r>
      </w:hyperlink>
      <w:r>
        <w:rPr>
          <w:rFonts w:ascii="arial" w:eastAsia="arial" w:hAnsi="arial" w:cs="arial"/>
          <w:color w:val="000000"/>
          <w:sz w:val="20"/>
          <w:lang w:val="en-US" w:eastAsia="en-US" w:bidi="ar-SA"/>
        </w:rPr>
        <w:t>, at paras. 26-31 of that decision, succinctly set forth the principles applicable to fiduciaries. The Court stated that fiduciary obligations arise out of a fiduciary relationship and in order to establish the existence of a fiduciary relationship a plaintiff must establish that the plaintiff was particularly vulnerable such that the defendant was in a position of power or control over him. The Court of Appeal characterized a fiduciary relationship as one where a power/dependency dynamic is at work, where one party "gains a position of overriding power or influence over another party". Having obtained that position a fiduciary then has scope for the exercise of some discretion or power and can unilaterally exercise that power so as to affect the beneficiary's legal or practical interests and the beneficiary is at that point particularly at the mercy of the fiduciary. Thereafter the fiduciary is in such a position of trust or power that his advice will be relied upon to the extent that the beneficiary's decision is effectively that of the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case at bar the decision to bid on the Cyclone Tailings project at the Kemess Mine was CAD's decision, just as it was its decision to buy the Similco building. Likewise the price it quoted to Kemess was its own price and there was no input sought of or given by Milligan or MMA. CAD also purchased the materials for the project and hired all workers and made the day-to-day decisions with respect to the progress and organization of the work without seeking any input from the defendants. At no time was MMA or Milligan ever an agent of CAD for dealing with Kemess Mines, nor did they have any authority to negotiate on behalf of CAD with Kemess Mines. Welsh testified that Milligan had no authority to negotiate with Kemess on behalf of CAD and agreed, under cross-examination, that the entire scope of MMA's retainer was to prepare the design drawings and conduct field inspections and that the scope of MMA's responsibility was not orally modified from what had been agreed to in writing between them in the written quotation of April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a fiduciary relationship may be created by statute rather than on dependence, such statutory fiduciary relationship will only be created where the statute invests one party with power and influence over the other with the consequent opportunity to appropriate or misuse the property of the other party (see Terra Energy v. Kilborn Engineering, supra,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case at bar the plaintiff has referred me to the Association of Professional Engineers and Geoscientists of B.C. Code of Ethics. A review of that document fails to satisfy me that it, in itself, imposes fiduciary obligations on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Aside from this document, I am of the view that the plaintiff has led no evidence whatsoever to establish that a fiduciary relationship existed between it and MMA or Milligan such that MMA or Milligan owed a fiduciary duty to the plaintiff. As previously set out, the evidence is clear that neither MMA nor Milligan had any power or control over CAD and that CAD was an experienced contractor and not in any way vulnerable to decisions made by Milligan. I agree with the defence that the relationship between the plaintiff and the defendant was a standard contractual relationship between a contractor and design professional on a design/build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satisfied on the facts of this case that only the duties owed by MMA and Milligan were those created by MMA's contract with the plaintiff together with the common law duty of care owed by a design professional to a client to act in accordance with the standard of care of a reasonable and prudent professional in similar circumstances. As such the plaintiff's claim for damages for breach of fiduciary duty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CONTRACT/</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although the particulars alleged for each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alleges two distinct areas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consisting of (a) the lack of detail in the drawings and fabrication and (b) the roof deck.</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Detail in Drawings and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alleges that MMA failed to provide the detailed design and drawings that define the complete extent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order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plaintiff must establish that a duty is owed, that the duty was breached and that damages resulted. In the case at bar the defendants have acknowledged the existence of a common law duty but they say that the plaintiff has failed to lead sufficient evidence that Milligan and/or MMA breached the standard of care and has failed to lead sufficient evidence to establish any damages have been suffered as a result of that breach. Similarly, with respect to the claim based on breach of contract, the defendants say that the plaintiff, to succeed, must establish the existence of a contract, that the contract was breached and that damages resulted. Here the defendants, again, acknowledge the existence of a contract, however, they submit that the plaintiff has failed to establish any evidence that Milligan breached the terms of his contract with CAD and failed to lead sufficient evidence establishing that any damages have been suffered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Mark Deverson was in charge of fabrication. He agreed that he had never worked on a design/build project with an engineer before. As a result he was unable to offer any basis for assessing what level of detail should be on the engineer's design drawings as opposed to being on the shop drawings he acknowledged he was retained to prepare. Aside from the evidence of Dr. Woodhead, I did not hear any evidence as to what level of detail should be on an engineer's design drawings on a design/build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Mark Deverson, because of his background, conceded that he had been retained to prepare shop drawings, or the drawings prepared by a fabricator, on which fabrication is based. No where in any of the numerous emails exchanged between Mr. Deverson and Mr. Kam Soltani, of MMA, during the fabrication process did Deverson ever raise the fact that he was of the view that he was preparing drawings that, in his view, should have been prepared by MMA. He did, however, make up a list of deficiencies for Welsh to review with Milligan, and which deficiencies Welsh included in correspondence to Milligan in his July 5, 2002,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Deverson and Welsh gave evidence that after the letter of July 5, 2002, was sent to Milligan the absence of details was dealt with and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Woodhead's report is very critical of the MMA design drawings, pointing out that they did not -</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the roof decking to be used;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a detail for lengthening the OWSJ's;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a design criteria for snow or wind loads;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 forces, moments, sheers or torsions.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Neither MMA nor Milligan elected not to call evidence in this case and, as such, did not challenge these statements. But these criticisms must be looked at in terms of any possible causative damages that are alleged to have been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 to the testimony of both Deverson and Welsh, the absence of details in criticism number 2 for lengthening the OWSJ's was dealt with between the parties during the fabrication process. I did not hear any evidence that suggested that this was not appropriate on a design/build project. The third of Dr. Woodhead's criticisms is the absence of the design criteria for snow and wind loads and the forces, moments, sheers or torsions. I did not hear any evidence with respect to this alleged shortcoming having been causative of any loss sustained by the plaintiff. While it is true that both Mark Deverson and Welsh gave evidence that during the fabrication process in Kamloops the work week had to be extended to make up for the missing details, no evidence of any extra costs incurred was presented and no evidence was presented of the duration of the extra work incurred or the amount of extra wages paid by CAD during the fabrication process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Notwithstanding these alleged expenses, Wayne Welsh agreed that the fabrication process at his plant went well and it would appear that he was not concerned enough to bring any complaints to the attention of Milligan nor did it affect his invitation to Milligan to participate in the development project he was interested in in Costa 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While Dr. Woodhead has concluded that the omissions he identified in his report would not have been made by a reasonably competent engineer, no evidence was led by the plaintiff to establish that the omissions constituted a breach of contract resulting in damages said to have been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accepted Dr. Woodhead's conclusions that these omissions would not be made by a reasonably competent engineer and I find that Milligan was negligent in not providing the detail for the lengthening of the OWSJ's, not providing a design criteria for snow and wind loads, and not including information relating to forces, moments, sheers or torsions. However, I am unable to find from any of the evidence adduced that these omissions were causative of any damages accruing to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have reluctantly concluded therefore that the evidence led by the plaintiff with respect to failings of the drawings in design detail have not been causally linked to any damages allegedly suffered by CAD. The evidence is either nonexistent or simply insufficient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arising out of incomplete design details on the drawings prepared by the defendant.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alleges damages sustained by it relating to the snow load of the roof installed by it and relating to the truss spacing of two meters specified in the Milligan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snow loads, the plaintiff alleges that the truss spacings of two meters would not properly support the snow loads in the Kemess specifications. No evidence of this allegation and no expert evidence was led addressing this point. Dr. Woodhead himself stated that he conducted no research to determine what the appropriate snow loads are at the Kemess site. He did not verify that the 4.68 kPa stipulated in the FLOUR specifications was an appropriate snow load for the area, nor did he undertake a structural review to verify that the building and roof as designed by MMA would not support the actual snow loads at the Kemess site. No evidence was led that the snow load of 2.68 xPa used by MMA was incorrect for the Kemess area. Neither does it appear, from the evidence led at trial, that Kemess was concerned about the snow loading used by MMA. The prime concerns of Kemess with respect to the roof were the leaks and the remedial work to strengthen the roof. The plaintiff had called Maurice Ethier of Kemess Mines but did not lead any evidence from him that the snow loading used by MMA was a factor in Kemess' decision not to allow CAD to bid for further work at Kemess. The issue of snow load only came to Kemess' decision at a later time after Dr. Woodhead had made his concerns directly known to Kemess Mines.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Similarly, the plaintiff has failed to lead evidence that the snow loading calculations used by MMA and/or Milligan was a factor in the problems ultimately encountered with the roofing material.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Truss Spacing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alleges that the truss spacing on the Milligan/MMA drawings would not properly support the specified roofing material. It is common ground that in order to provide an economical design the MMA roof design essentially replicated the original design so that most holes could be reutilized. Dr. Woodhead agreed that the spacing of the OWSJ's was predetermined by the plaintiff's reuse of the trusses from the Similco Building. He agreed that if the MMA design had called for OWSJ's spaced closer together the plaintiff would have had to purchase new trusses or significantly modify the existing trusses which would have defeated the entire process of saving costs by reusing an existing building. The importance of reusing the original design was made clear by CAD to MMA in their initial meeting. While it is true that the overall size was adjusted slightly to accommodate Kemess' requirements for the equipment being located therein, that change was only slight. Mark Deverson agreed that it was important to his efforts that the bolt holes on the existing components be reused.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Against this background the defendants submit that the problem with the roof arose entirely from the fact that the plaintiff used the wrong roofing material. The evidence with respect to the roof problems comes primarily from Mr. Welsh. He testified that after erecting steel around Labour Day of 2002 the CAD crew started putting the roof on on or about September 15, 2002. In his words they discovered problems right away. He determined that the spans were too wide and, as a result, after about one-quarter of the roof was done, the problem of the material starting to flex in the middle became apparent. A foreman had come to him indicating that it was a safety issue. At that time Welsh and his crew looked at the spacing and determined that a middle support was needed. He then looked at other buildings at the mine and concluded that identical roof cladding to what he had chosen and insulation was used there but that supports had been installed on a one meter basis. Welsh testified that he telephoned Milligan at his office in Kamloops and advised of the problem. He indicated to Milligan that the spacing was not right and asked for Milligan's go-ahead to use material on site to make purlins to cut the span from two meters to one meter. Welsh testified that Milligan, in that conversation, gave him the go-ahead to install the z-purlins to cut the span by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a result, the one-quarter of roof cladding that had already been installed was removed; the purlins manufactured from steel or iron in the "boneyard" were applied, and the roof cladding continued thereafter. The roof was ultimately finished in the first or second week of October. The removal of the partial roof cladding and the manufacture and installation of the z-purlins impacted CAD's schedule by some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Welsh did communicate with Milligan about the spans, he did not seek any information or approval from Milligan regarding the appropriate material to use on the roof of the Cyclone Tailings building. When it came time to purchase roof materials, Welsh simply spoke to Kemess personnel after he had observed pump house #1 and pump house #2 had 24 gauge diamond roof cladding installed. He also spoke to a Bill McLean, the Kemess Mines buyer, after having visually inspected the existing buildings he looked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simply assumed that he could use the 24 gauge diamond roof cladding. Although he had told the supplier of the cladding, namely Convoy Supply, of what the requirement was, he did not tell them what design the roof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end result therefore was that Welsh selected material himself with no engineering input and based only on his own observations of the roof design of two other buildings at the Kemess site, being the two pump houses. Based solely on this assessment he concluded that the buildings were of the same design and he believed that if the cladding on the other two buildings was appropriate then it would "obviously" work on the building that he had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cladding the plaintiff ultimately used did not provide any structural support and it was not the standing seam material specified by Kemess' own engineers which would have provided structural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Woodhead agreed that 24 gauge standing seam roofing material, with the capacity to meet the snow loading requirements assumed by Milligan and/or MMA, is commercially available. In Hudson's Building and Engineering Contract, 11th Edition, Volume 1, at para. 4-076, the learned author of that publication, I.N. Duncan Wallace, Q.C., M.A. OXON.,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stated, a liability for design on the part of the contractor may arise, notwithstanding the presence of an architect or engineer in charge of the design of the work, by reason of his implied obligation to carry out the work with sound workmanship and materials. This means that, wherever the contract is silent on these matters (usually, of course, in the relatively small and less important processes of building), a design responsibility of the contractor will arise to choose suitable materials or working methods.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Woodhead also testified that where design drawings do not provide sufficient information for construction, the contractor should ask for further information. In re-direct, Dr. Woodhead indicated that "requests for information" from contractors to their designers stemming from a lack of detail are "very, very common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Milligan was available to Welsh to discuss his perception of remedial work required to reduce the span but for reasons only known to Mr. Welsh he did not discuss the type of roof cladding he himself had determined to use. He used a cladding that provided no structural support unlike the roofing material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making the decision on the acquisition of the roof cladding without consulting Milligan the plaintiff accepted full responsibility for the selection of the roofing material and any consequent problems. Milligan's evidence was that he was awaiting a request from CAD on its choice of roofing material. No request was forthcoming. No evidence was led by the plaintiff to question the position of MMA on this part of its obligation under its design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only ongoing deficiency is that the roof appears to leak. No evidence was led to support the contention that the truss spacing or anything else from the roof design caused or contributed to those leakage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have therefore concluded with respect to the roof issue that the plaintiff has led insufficient evidence to establish the claim that Milligan and/or MMA was negligent or breached its contract with respect to the design for the truss spacing. If I am wrong on this finding I would still dismiss this claim for lack of evidence regarding the damages alleged as pointed out in paras. 38 to 40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the result I would dismiss the plaintiff's action founded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INTENTIONAL INTERFERENCE WITH CONTRACTUAL RELATIONS AND INDUCING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alleges that the defendant by commenting adversely on its workmanship to Kemess Mines and by conducting an unauthorized inspection of its work intentionally interfered with CAD's contractual relations with Northgate and somehow induced a breach of contract. No evidence of any unlawful act on the part of MMA was led by the plaintiff. MMA's Kam Soltani was on site for unrelated work. The tort of intentional interference with economic relations requires the defendant to have intentionally caused economic loss to the plaintiff by unlawful means. It also requires the existence of an enforceable contract. Again, there were no contracts in existence that were ongoing or executory in nature. As such, any claim based on intentional interference with contractual relations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Likewise, the tort of inducing breach of contract will only have been established where the plaintiff is able to prove -</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valid and enforceable contract;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awareness by the defendant of the contract;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contract caused by the defendant by unlawful means;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 to cause a breach;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Verchere v. Greenpeace Canada, </w:t>
      </w:r>
      <w:hyperlink r:id="rId132" w:history="1">
        <w:r>
          <w:rPr>
            <w:rFonts w:ascii="arial" w:eastAsia="arial" w:hAnsi="arial" w:cs="arial"/>
            <w:i/>
            <w:color w:val="0077CC"/>
            <w:sz w:val="20"/>
            <w:u w:val="single"/>
            <w:shd w:val="clear" w:color="auto" w:fill="FFFFFF"/>
            <w:lang w:val="en-US" w:eastAsia="en-US" w:bidi="ar-SA"/>
          </w:rPr>
          <w:t>[2004] B.C.J. No. 864</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2004 BCCA 242</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no evidence was led of any unlawful act on the part of MMA. Again, there were no contracts in existence which MMA could have induced any breach of. As a result this claim also must fail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FOR DAMAGES ARISING OUT OF A LOSS OF OPPORTUNITY FOR IT TO CONTINUE ITS RELATIONSHIP WITH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the plaintiff's assertion that as a result of the failing of the design of the roof at the Cyclone Tailings Building and the acts of MMA that CAD is no longer receiving work from the Kemess Mine. It claims for lost business opportunity or loss profits as the head of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discussed earlier in this judgment, Maurice Ethier, the general manager of Kemess, testified for the plaintiff as follows -</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his list of payment for extras included items that Kemess viewed as being doubled invoiced and already paid;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list of extras contained billings for projects that were not relating to the Cyclone Tailings Building;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upset that the plaintiff had placed a lien on the mine site and considered this activity to be unprofessional;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hours were spent on discussing, reviewing and meeting regarding CAD's claim for extras;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situation "left a sour taste" in his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no time during Mr. Ethier's direct examination or cross-examination did I infer from his evidence that problems relating to the construction of the building or the roof in particular led him to his decision not to allow CAD to bid on any Kemess work in the future. He was simply upset with the manner in which CAD had carried on in its business relationship with Kemess. He was very upset that CAD had placed a lien on the mine property. It is important to recall his evidence that he determined not to allow CAD to bid on anymore work at the mine at the conclusion of the negotiations to resolve CAD's outstanding claims in February 2003. I have concluded that it was the manner in which CAD conducted itself that caused the ill feelings between the Kemess Mine personnel and Mr. Welsh and not any activity or non-activity of MMA or Merv Milligan.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To succeed on this head of damages, CAD must establish its claim on a balance of probabilities but with certain latitude being given to it to establish by evidence the possibility that future profits have been lost by the actions of MMA and/or Milligan. The law on this issue is succinctly stated by McLachlin J.A. (as she then was) in Houweling Nurseries Ltd. v. Fisons Western Group </w:t>
      </w:r>
      <w:hyperlink r:id="rId133"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at paras. 24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the law may be summarized as follows. The basic rule is that damages for lost profits, like all damages for breach of contract, must be proven on a balance of probabilities. Where it is shown with some degree of certainty that a specific contract was lost as a result of the breach, with a consequent loss of profit, that sum should be awarded. However, damages may also be awarded for loss of more conjectural profits, where the evidence demonstrates the possibility that contracts have been lost because of the breach, and also establishes that it is probable that some of these possible contracts would have materialized, had the breach not occurred. In such a case, the court should make a moderate award, recognizing that some of the contracts may not have materialized had there been no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matter may be put another way. Even though the plaintiff may not be able to prove with certainty that it would have obtained specific contracts but for the breach, it may be able to establish that the defendant's breach of contract deprived it of the opportunity to obtain such business. The plaintiff is entitled to compensation for the loss of that opportunity. But it would be wrong to assess the damages for that lost opportunity as though it were a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case at bar, CAD has led no evidence to establish that any conduct on the part of MMA contributed to the decision by Kemess to not allow CAD to bid on future work. In fact, as I have found with respect to the evidence of Mr. Ethier, the decision by Kemess not to allow CAD to bid on future work resulted entirely from the conduct of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Welsh's evidence is that he had a good relationship with Kemess Mines and its personnel, the evidence of Maurice Ethier should be preferred. He was the witness called by the plaintiff and is an uninterested party in this litigation. His evidence cannot be seen as possibly being self-serving and his evidence made it clear that he agreed to pay an additional $25,000.00 to effect the settlement between his company and CAD and that he did so with instructions given the same time not to do business with CAD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any event, I find the claim advanced by CAD as articulated by Anthony Barke to be highly speculative and predicated on highly optimistic assumptions about the work that the plaintiff would have received or the amount of work that would have been available. Maurice Ethier had developed a work force that would, in the future, do more work that had otherwise in the past been contracted out to companies such as CAD. In addition, much of the work that would take place in the future would take place at the new mine site which may or may not proceed. In my view, the damages sought to be established by Barke's evidence is simply too speculative and too remote to meet the criteria stated in Houweling, supra, of what must be established to succeed in CAD's claim for damages for loss of profits for future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end result, I have concluded that the plaintiff's action against the defendants must be dismissed in their entirety for the reasons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an evidentiary manner I must deal with the submissions of the defendant with respect to the questions and answers from the examination for discovery of Mervyn F. Milligan conducted by the plaintiff on July 8, 2003 and November 16 and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defence submits that where the evidence of Mervyn Milligan differs from that of Wayne Welsh, I should prefer the evidence of Mervyn Milligan in that the plaintiff read in numerous portions of Milligan's discovery evidence that contradicted the plaintiff's own witness, Wayne Welsh. In addition, the defendant says that by reading in certain portions of Mervyn Milligan's discovery the plaintiff has accepted it and has adopted that evidence and that the evidence of Mervyn Milligan read in explain what and why Milligan did what he did, in particular in relation to the roof design. Read ins of Merv Milligan's discovery of July 8, 2003 included the following extracts: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where does the specifications say the joist spacing?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an arbitrary number.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establish an arbitrary number. But that they request, where is the calculation to show that that spacing would support the specified material?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don't know what the specified material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let's go back to Exhibit "4:. Your document number 30. Second line down on the page?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 gauge pre painted Galvalume, standing seam roof panels.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that's a specified material?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received this when you did your bid, you knew this was the specs the owner wanted, it was a designed build, the roofing is specified there,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gauge of the roofing is specified but there is a whole different type of roofing materials, standing seam roofing materials out on the market.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when you did the quote and before you gave him the quote and everything, you knew that the owner wanted the material specified in Exhibit "4",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and we referred to Kam's preliminary drawings, we know it's the material specified is a lot lighter than the Similco drawings?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aware it was 24 gauge stuff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are you aware if Kam made any inquiry to CAD for any further particulars on the materials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as far as I am aware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do you know if you or Kam made any inquiry as to the owner for the particulars of the materials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had the meeting in our conference room that we talked about that that was one of the things that we had to get information on, it's a contractor supplied item.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spec from the owner, the contractor supplies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 say there is a whole plethora of types of different roof materials out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you don't know the characteristics of the tin you are putting on the roof how can you design the structure to support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were given the spacing of the roof joist, we can pick, once we know what type of brand of material he wants to go with we can go and go through the catalogue and see if we can meet that requirement from the owner. That's the normal procedure in roof design.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normal procedure in roof design we went through this earlier, you need to know what kind of roof is on there so you can design the structure to support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can you do the structural underneath if you don't know exactly what the specs were on the deck specified by the material?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talking about the weight of the material?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talking about we ended up with a problem because the owner specified 24 gauge material. Wayne gets up on site and starts putting the building together, they start to put the roofing material on and it's pretty obvious that the roof spacing won't support the material speced [sic] by the owner, so when did you first hear that there was a problem with the purlins?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time we heard there was a problem with the roof decking material was when Kam was up doing an inspection, and I can't remember the date, but it was his inspection up there I think it was in October sometime.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didn't Wayne phone you and say we got a problem with the purlins it's not supporting the decking?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remember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are telling me you can do a truss design when you don't know the loading characteristics of the roof material, is that what you are telling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know what the generic numbers are for Galvalume 24, for 24 D.H. Galvalume deck.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Mr. Soltani use the generic numbers in document 411?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presume he did, I haven't checked those calculations.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isn't it part of your duty to check those calculations before you sign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this was done in November, this was after the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wasn't it checked, the generic, or some inquiry made long before November?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we were waiting for what type of roof decking the owner, the client wanted to use on the deck.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specified in the specifications you had at the time of quoting?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defence relies, in particular, on three decisions of this court where the issue of discovery evidence which the plaintiff read in as part of its case has been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first of those decisions is Tsatsos v. Johnson, </w:t>
      </w:r>
      <w:hyperlink r:id="rId134" w:history="1">
        <w:r>
          <w:rPr>
            <w:rFonts w:ascii="arial" w:eastAsia="arial" w:hAnsi="arial" w:cs="arial"/>
            <w:i/>
            <w:color w:val="0077CC"/>
            <w:sz w:val="20"/>
            <w:u w:val="single"/>
            <w:shd w:val="clear" w:color="auto" w:fill="FFFFFF"/>
            <w:lang w:val="en-US" w:eastAsia="en-US" w:bidi="ar-SA"/>
          </w:rPr>
          <w:t>[1970] B.C.J. No. 115</w:t>
        </w:r>
      </w:hyperlink>
      <w:r>
        <w:rPr>
          <w:rFonts w:ascii="arial" w:eastAsia="arial" w:hAnsi="arial" w:cs="arial"/>
          <w:color w:val="000000"/>
          <w:sz w:val="20"/>
          <w:lang w:val="en-US" w:eastAsia="en-US" w:bidi="ar-SA"/>
        </w:rPr>
        <w:t>. In that case, Ruttan J. ruled that plaintiff's counsel at the end of his case had read in certain portions of the defendant's discovery, and in doing so, read in the explanation in the defendant's own words of how the accident, which was the subject matter of that litigation, occurred. Ruttan J. found that this explanation was a contradiction of the plaintiff's version and, if accepted, would exclude the defendant from any liability. At para. 10, Ruttan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was no need to put in this evidence of the defendant's version of how the accident happened. The plaintiff has, in effect, offered two versions and is not entitled to have me choose in favour of his client, since the burden of proving his case remains with him. Here there is no issue of credibility since the defendant's version has not been challenged and since the defendant did not testify in person. In the circumstances I cannot pick either story and must hold the plaintiff has not proved his case and must dismiss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Wilson v. Boltezar, </w:t>
      </w:r>
      <w:hyperlink r:id="rId135" w:history="1">
        <w:r>
          <w:rPr>
            <w:rFonts w:ascii="arial" w:eastAsia="arial" w:hAnsi="arial" w:cs="arial"/>
            <w:i/>
            <w:color w:val="0077CC"/>
            <w:sz w:val="20"/>
            <w:u w:val="single"/>
            <w:shd w:val="clear" w:color="auto" w:fill="FFFFFF"/>
            <w:lang w:val="en-US" w:eastAsia="en-US" w:bidi="ar-SA"/>
          </w:rPr>
          <w:t>[1989] B.C.J. No. 592</w:t>
        </w:r>
      </w:hyperlink>
      <w:r>
        <w:rPr>
          <w:rFonts w:ascii="arial" w:eastAsia="arial" w:hAnsi="arial" w:cs="arial"/>
          <w:color w:val="000000"/>
          <w:sz w:val="20"/>
          <w:lang w:val="en-US" w:eastAsia="en-US" w:bidi="ar-SA"/>
        </w:rPr>
        <w:t>, Vancouver Registry No. C873747, Bouck J. had occasion to deal with a similar experience. In that case the action was for debt with the defendant defending on the basis that the money was advanced to him as a gift and not as a loan. Plaintiff's counsel, in that case, elected to read into the record as part of his case various portions of the discovery of the defendant where the defendant said the advances were gifts and not loans. Although Justice Bouck went on to consider the issues between the parties on the merits, he did say this, at p. 14, of the Quicklaw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Usually a plaintiff only reads into evidence those parts of the discovery of the defendant which assists his case. Now, the plaintiff elected to include as part of his case discovery evidence of the defendant which contradicts his claim. I must assume that counsel for the plaintiff read in the discovery on the instructions of his client. The weight of authority is to the effect that a plaintiff is not necessarily bound by reading in discovery evidence which is against him. It all depends upon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instance, the nature and extent of the discovery evidence given by the defendant and adopted by the plaintiff compels me to grant it more prominent attention in favour of the defendant. It clearly indicates the plaintiff accepts the evidence of Mr. Boltezar to the effect the advances were meant to be gifts and not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the third case referred to me by counsel for the defendant, being Chetwynd-Palmer v. Spinnakers, </w:t>
      </w:r>
      <w:hyperlink r:id="rId136" w:history="1">
        <w:r>
          <w:rPr>
            <w:rFonts w:ascii="arial" w:eastAsia="arial" w:hAnsi="arial" w:cs="arial"/>
            <w:i/>
            <w:color w:val="0077CC"/>
            <w:sz w:val="20"/>
            <w:u w:val="single"/>
            <w:shd w:val="clear" w:color="auto" w:fill="FFFFFF"/>
            <w:lang w:val="en-US" w:eastAsia="en-US" w:bidi="ar-SA"/>
          </w:rPr>
          <w:t>[1993] B.C.J. No. 95</w:t>
        </w:r>
      </w:hyperlink>
      <w:r>
        <w:rPr>
          <w:rFonts w:ascii="arial" w:eastAsia="arial" w:hAnsi="arial" w:cs="arial"/>
          <w:color w:val="000000"/>
          <w:sz w:val="20"/>
          <w:lang w:val="en-US" w:eastAsia="en-US" w:bidi="ar-SA"/>
        </w:rPr>
        <w:t>, Victoria Registry No. 90-2189, Drake J. also had to deal with an application by the defence for dismissal of the action because of inconsistent evidence by way of read-ins on examination for discovery had been placed before the court as part of the plaintiff's case. In the end result, the plaintiff's case was dismissed on the authority of Tsatsos v. Johnson, supra. At para. 9, Drake J. said this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 blew hot himself on the crucial issue and cold in the discovery evidence which he approbated by advancing it as part of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have concluded, based on the read-ins that I have referred to, that I would have also dismissed that part of the plaintiff's claim that alleges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roof on the basis that the plaintiff, by reading in the defendant's evidence which I have set out in this part of the judgment, made the defendant's explanation a part of his case and therefore there was no case to be met by the defence. That explanation is simply that MMA was awaiting CAD's choice of roofing material so that it could compare the choice with the catalogues it had in its possession to ensure that the contractor's choice met the owner's requirements and would be suitable for the supports it had designed. No evidence was led by the plaintiff to contradict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do not believe that any of the read-ins would have affected the other causes of action which I have dealt with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summary, the plaintiff's action is dismissed. Unless the parties otherwise wish to address the issue of costs, the defendants shall have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Widdowson v. Rockwell, [2017] B.C.J. No. 700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M135143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606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Stuart Widdowson, Plaintiff, and Bradley James Rockwell, Ridge Sheet Metal Ltd., Insurance Corporation of British Columbia, Sam Yehia, The Cambie Malone's Corporation, The Cambie Malone's Group, John Doe and ABC Corp., Defendants, and Insurance Corporation of British Columbia, Third Party, and Sam Yehia, The Cambie Malone's Corporation, The Cambie Malone's Group, John Doe and ABC Corp., Further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6"/>
      <w:bookmarkEnd w:id="42"/>
      <w:r>
        <w:rPr>
          <w:rFonts w:ascii="arial" w:eastAsia="arial" w:hAnsi="arial" w:cs="arial"/>
          <w:b/>
          <w:color w:val="000000"/>
          <w:sz w:val="20"/>
          <w:lang w:val="en-US" w:eastAsia="en-US" w:bidi="ar-SA"/>
        </w:rPr>
        <w:t xml:space="preserve">Civil litigation — Civil procedure — Costs — Particular circumstances — Liability of third party — Two groups of defendants found jointly and severally liable for plaintiff's Scale B assessed costs — Plaintiff was pedestrian struck by vehicle owned by Ridge and operated by Rockwell — Ridge and Rockwell alleged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joined Cambie Malone's as third parties based on social host liability — Cambie Malone's was joined as defendants — Summary trial resulted in apportionment of liability of 75 per cent to Ridge and Rockwell and 25 per cent to Cambie Malone's — Plaintiff was wholly successful and entitled to complete recovery of costs of proceedings.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Proceedings — Practice and procedure — Costs — Two groups of defendants found jointly and severally liable for plaintiff's Scale B assessed costs — Plaintiff was pedestrian struck by vehicle owned by Ridge and operated by Rockwell — Ridge and Rockwell alleged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joined Cambie Malone's as third parties based on social host liability — Cambie Malone's was joined as defendants — Summary trial resulted in apportionment of liability of 75 per cent to Ridge and Rockwell and 25 per cent to Cambie Malone's — Plaintiff was wholly successful and entitled to complete recovery of costs of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6"/>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of costs of a personal injury action. The plaintiff was a pedestrian struck by a vehicle. In 2013, the plaintiff filed a claim naming Rockwell and his employer, Ridge Sheet Metal, as defendants. Ridge filed a Response admitting ownership of the vehicle driven by Rockwell, but denying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Rockwell. The Response was silent as to vicarious liability. The Response alleged that the accident and the plaintiff's injuries were entirely caused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were contributed to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ICBC filed a Response in its capacity as a statutory third party denying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Ridge or Rockwell, and making the same allegations of contributory fault on the part of the plaintiff. In 2014, Ridge and ICBC filed a Third Party Notice alleging social host liability on the part of Cambie Malone's. The plaintiff was granted an amendment adding Cambie Malone's as defendants. In 2015, Cambie Malone's filed a Response alleging contributory fault by the plaintiff. By the time of the 2017 summary trial, the defendants admitted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Rockwell and Ridge admitted liability. The trial resulted in an apportionment of liability of 75 per cent to Rockwell and Ridge, and 25 per cent to Cambie Malone's.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4"/>
            <w:bookmarkEnd w:id="44"/>
            <w:r>
              <w:rPr>
                <w:rFonts w:ascii="arial" w:eastAsia="arial" w:hAnsi="arial" w:cs="arial"/>
                <w:color w:val="000000"/>
                <w:sz w:val="20"/>
                <w:lang w:val="en-US" w:eastAsia="en-US" w:bidi="ar-SA"/>
              </w:rPr>
              <w:t>HELD: All defendants were jointly and severally liable for plaintiff's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entirely successful on the liability issues. There was no reason for denying the plaintiff anything other than 100 per cent of his costs. The summary trial resulted in joint and several liability for both groups of defendants. Both groups made allegations of contributory fault abandoned at trial. It was appropriate that each group be exposed to any increase in the plaintiff's costs associated with the pursuit of liability against Cambie Malone's. The plaintiff was awarded the costs of the proceedings, assessed pursuant to Scale B. The defendants were jointly and severally liable for the plaintiff's costs, with entitlement to seek recovery from one another for any excess payment.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Legislation Cited_2"/>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144" w:history="1">
        <w:r>
          <w:rPr>
            <w:rFonts w:ascii="arial" w:eastAsia="arial" w:hAnsi="arial" w:cs="arial"/>
            <w:i/>
            <w:color w:val="0077CC"/>
            <w:sz w:val="20"/>
            <w:u w:val="single"/>
            <w:shd w:val="clear" w:color="auto" w:fill="FFFFFF"/>
            <w:lang w:val="en-US" w:eastAsia="en-US" w:bidi="ar-SA"/>
          </w:rPr>
          <w:t>R.S.B.C. 1996, c. 231, s. 77</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45"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(1),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5"/>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J. Bosco.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Ridge Sheet Metal Ltd. and Insurance Corporation of British Columbia: E. Craig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Further Third Parties Sam Yehia, The Cambie Malone's Corporation, The Cambie Malone's Group: Michael Bellomo.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6"/>
      <w:bookmarkEnd w:id="47"/>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POSITIONS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N.P. KENT J. (orally)"/>
            <w:bookmarkEnd w:id="48"/>
            <w:r>
              <w:rPr>
                <w:rFonts w:ascii="arial" w:eastAsia="arial" w:hAnsi="arial" w:cs="arial"/>
                <w:b/>
                <w:color w:val="000000"/>
                <w:sz w:val="30"/>
                <w:lang w:val="en-US" w:eastAsia="en-US" w:bidi="ar-SA"/>
              </w:rPr>
              <w:t>N.P. KENT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filed his Notice of Civil Claim in this matter on August 8, 2013. He named only as defendants Mr. Rockwell and Mr. Rockwell's employer Ridge Sheet Metal Ltd. ("Ridge"), the driver and owner respectively of the motor vehicle involved in this single vehicle-pedestrian accident. The claim was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Response to Notice of Civil Claim was filed by the defendant Ridge on October 7, 2013. In that Response Ridge admitted that a motor vehicle accident had occurred involving the vehicle owned by it, and driven by the defendant Rockwell, but purported to deny that Ridge had been negligent, as alleged, or at all. The Response is silent as to any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Rockwell. Further, Ridge alleged that the accident and resulting injuries were entirely caused or, alternatively,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set out nine alleged particulars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pleading then invoked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albeit not expressly articulating the effect of that legislation in the circumstances of the case. As a matter of law, if the court held at trial that the plaintiff was contributorily at fault for the accident, then of course the liability of the defendants became both reduced in quantum and severed as between any other at fault concurrent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the same date, October 7, 2013, ICBC filed a Response to the Notice of Civil Claim in its capacity as a statutory third party. By that time it had denied coverage to Mr. Rockwell under the ICBC policy insuring the vehicle owned by Ridge claiming that he had breached various terms and conditions of the insurance. Pursuant to s. 77(4)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ICBC had the right to make itself a third party to contest Mr. Rockwell's liability to the plaintiff, as well as the amount of the plaintiff's claim, as if ICBC had been named as a defendant in the action. That section expressly permitted ICBC not only to deliver a statement of defence to the plaintiff's claim, but also to deliver other pleadings in the action as it considered appropriate. The Response filed by ICBC was almost identical to the one filed by Ridge, although it expressly denied that either of Rockwell or Ridge were negligent. The Response made the same allegations of contributory fault on the part of the plaintiff to the same legal effect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February 11, 2014, a Third Party Notice was filed jointly by Ridge and ICBC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on the part of three identified third parties, Cambie Malone's Corporation ("Cambie Malone's"), and two unidentified third parties. This was the allegation of commercial host liability that was ultimately determined by way of the recent summary trial. The Third Party Notice sought a declaration of entitlement to contribution and indemnity from the third parties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Given the pleading of contributory fault on the part of the plaintiff and the possibility of only several liability on the part of at fault parties, the plaintiff sought and was granted leave to amend his Notice of Civil Claim to add the Cambie Malone's group of third parties as defendants in the action. Not surprisingly, the plaintiffs amended pleading against Cambie Malone's mirrored the same commercial host liability claim as the auto defendants had alleged in their third-party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11, 2014, ICBC and Ridge each filed an Amended Response to Notice of Civil Claim. In their pleadings these parties repeated the allegations of contributory fault on the part of the plaintiff, but added allegations respecting commercial host liability on the part of Cambie Malone's. The pleadings again remained silent about the issue of vicarious liability on the part of Ridge and/or whether the latter's vehicle was being driven by a person with the consent of, or in the course of employment with,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Cambie Malone's parties then filed their Responses to both the plaintiff's Amended Notice of Civil Claim and the ICBC-inspired Third Party Notice on February 5, 2015. In their Responses Cambie Malone's also alleged contributory fault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Such was the state of the pleadings when the summary trial proceeded before me on February 22 and 23, 2017. At that time, however, I was advised by the parties that while contributory fault on the part of the plaintiff had been alleged in the defence pleadings, it was now admitted that no such fault existed. Fault was also admitted on the part of Rockwell/Ridge. Thus, the only liability issue in dispute was whether the pub defendants had any legal responsibility for the plaintiff's injuries and if so, how fault for the accident should be allocated as between Rockwell/Ridge on the one hand, and the pub defendants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result, I found Cambie Malone's liable to the plaintiff and that fault for the accident should be allocated 75% to Rockwell/Ridge and 25% to Cambie Malone's. I also directed that costs should follow the event unless there were matters that should be brought to my attention that might lead to a different result. If so, liberty was granted for the parties to make further submissions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have now made their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he never alleged Cambie Malone's was entirely at fault but, rather, that fault should be apportioned between Cambie Malone's and the other defendants. He argues that he has been completely successful and that costs of the summary trial application should be awarded to him as against Cambie Malone's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and or Ridge also argue that they were wholly successful on the summary trial and that, while the extent of the plaintiff's damages have yet to be assessed, the plaintiff's costs of the proceedings should be apportioned as between the defendants proportionate to their respective allocation of fault; that is, 75/25. They also claim entitlement to their own costs of the third-party proceedings including the summary trial application as against Cambie Malone's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Cambie Malone's submits that the court should not deviate from what it says is a general principle of law that only the party who was ultimately successful in the litigation is entitled to costs,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that because Rockwell/Ridge were found 75% liable to the plaintiff, they have no entitlement to costs as against Cambie Malone's. It also submits that the issue of the plaintiff's costs is premature and should be dealt with following the trial on quantum. Alternatively, it argues that the plaintiff's costs should be apportioned between the defendants in the same proportion as the allocation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may well be merit to the observations that it is premature to make any award of costs, other than for the summary trial application itself, at this stage of the proceedings and that matters should be deferred to the outcome of any quantum trial. After all, there may well be events yet to occur that may affect any trial judge's assessment of costs. I have in mind such things as offers to settle or conduct of the parties that might result in either a reduction or division of costs that might be recovered by the otherwise successful plaintiff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Nonetheless, the liability questions between the parties have now been resolved. Further, I was advised by the parties at the outset of the summary trial application that it was this liability dispute which was proving an obstacle to settlement of the claim. A costs ruling by the court at this time may be of assistance in facilitating such a settlement, which would be to the benefit of both the parties, as well as the court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simple fact of the matter is that the plaintiff has been entirely successful insofar as the liability issues are concerned. There is no reason why he should be entitled to anything other than 100% of his costs. Further, because the result of the summary trial application is joint and several liability on the part of both groups of defendants, both groups are exposed to the plaintiff to pay 100% of his costs. The only reason, the plaintiff named the Cambie Malone's parties as defendants was because of the tactical maneuverings by ICBC/Ridge, in particular, the allegations of contributory fault on the part of the plaintiff, allegations since abandoned as lacking merit. It is thus entirely appropriate that ICBC/Ridge should be exposed to any increase in the plaintiff's costs associated with the pursuit of the claim against Cambie Malone's. Similar considerations apply to Cambie Malone's, who also made the same allegations of contributory fault on the part of the plaintiff and who brought forward the summary trial, which they ultimately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is only entitled to recover one set of costs. However joint and several liability on the part of both groups of defendants means that the plaintiff has the election of seeking 100% recovery of his damages and costs from either one of the two groups. If that occurs, then the one defendant group who pays the plaintiff, is entitled to recover from the co-defendant group that proportion of the plaintiff's costs equal to the co-defendant's allocation of fault. In this fashion, the apportionment contemplated by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accomplished. In addition, because ICBC/Ridge has effectively succeeded in their third-party proceedings against Cambie Malone's, they are entitled to recover the cost of those proceedings as against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Nothing has been raised by the parties, whether in terms of conduct of the case to date or otherwise, which warrants a departure from the usual application of these principles of joint and several liability and the usual rule, embodied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("Rules"), Rule 14-1(9), of costs following the event. Similarly, nothing has been raised to suggest that this has been anything other than a matter of ordinary difficulty attracting an assessment of costs pursuant to scale B of Appendix B to the Rules. Accordingly, I order:</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awarded 100% of the costs the proceedings to date to be assessed pursuant to scale B of Appendix B to the Rules;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Rockwell/ICBC/Ridge Sheet Metal and Cambie Malone's are jointly and severally liable to pay 100% of the plaintiffs 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either of the defendant groups pays more to the plaintiff than their respective proportion of the latter's costs bears to their respective allocation fault, then they are entitled to recover any such "excess" payment from the other defendant group;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ICBC/Ridge Sheet Metal are awarded the costs of their third-party proceedings to date as against Cambie Malone's, and also to be assessed pursuant to scale B of Appendix B to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Woestenburg v. Kamloops (City), [2001] B.C.J. No. 724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14 - 16 and 20 - 23,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29210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M.P.L.R. (3d) 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533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Johannes J. Woestenburg and Laura Woestenburg, plaintiffs, and The Corporation of the City of Kamloops,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7"/>
      <w:bookmarkEnd w:id="49"/>
      <w:r>
        <w:rPr>
          <w:rFonts w:ascii="arial" w:eastAsia="arial" w:hAnsi="arial" w:cs="arial"/>
          <w:b/>
          <w:color w:val="000000"/>
          <w:sz w:val="20"/>
          <w:lang w:val="en-US" w:eastAsia="en-US" w:bidi="ar-SA"/>
        </w:rPr>
        <w:t xml:space="preserve">Municipal law — Liability of municipalities — Liability for damages flowing from invalid bylaw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Powers of municipalities — Exercise of powers — Abuse of public office.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7"/>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Woestenbergs against the City of Kamloops for damages for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passed a bylaw to enact an official community plan. The plan designated the Woestenbergs' property as a future roadway to service an undeveloped adjacent property. The Woestenbergs were concerned that such a designation would adversely affect the value of their property and make it difficult for them to sell. It was the City's intention to have the owner of the undeveloped property purchase the Woestenbergs' property. However, the City invited a proposal from the Woestenbergs, who responded by suggesting that the City purchase their property for $172,000. Employees and officers of the City reviewed the proposal and concluded that it was not in the City's interest to purchase the Woestenbergs' property. The Woestenbergs alleged that the employees and officers of the City acted negligently or abused their public office, and that the City was vicariously liable.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centred on incorrect advice to City Council that the official community plan bylaw was consistent with the City's five-year capital plan, and on the City's failure to advise them that it had no authority to designate the land for public use without either buying it or providing for its acquisition in the capital plan.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1" w:name="Holdings of Court_5"/>
            <w:bookmarkEnd w:id="5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Anyone who acted for the City was not motivated by malice towards the Woestenbergs. In developing the official community plan, they were concerned with the needs of the community. In the absence of intent to harm, there was no abuse of public office. Although the advice given was wrong and the informal procedures of the City could have been improved,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Statutes and Authorities Referred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Title Act, R.S.B.C. 1979, c. 219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R.S.B.C. 1996, c. 323, s. 882.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 323, ss. 285, 286, 914.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Texts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McBride, Jeremy, Damages as a Remedy for Unlawful Administrative Action, (1979) Cambridge Law Journal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Alberta (Minister of Public Works, Supply and Services) v. Nilsson, </w:t>
      </w:r>
      <w:hyperlink r:id="rId153" w:history="1">
        <w:r>
          <w:rPr>
            <w:rFonts w:ascii="arial" w:eastAsia="arial" w:hAnsi="arial" w:cs="arial"/>
            <w:i/>
            <w:color w:val="0077CC"/>
            <w:sz w:val="20"/>
            <w:u w:val="single"/>
            <w:shd w:val="clear" w:color="auto" w:fill="FFFFFF"/>
            <w:lang w:val="en-US" w:eastAsia="en-US" w:bidi="ar-SA"/>
          </w:rPr>
          <w:t>[1999] A.J. No. 645</w:t>
        </w:r>
      </w:hyperlink>
      <w:r>
        <w:rPr>
          <w:rFonts w:ascii="arial" w:eastAsia="arial" w:hAnsi="arial" w:cs="arial"/>
          <w:color w:val="000000"/>
          <w:sz w:val="20"/>
          <w:lang w:val="en-US" w:eastAsia="en-US" w:bidi="ar-SA"/>
        </w:rPr>
        <w:t xml:space="preserve"> (A.C.Q.B.)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Becze v. Edmonton (City), </w:t>
      </w:r>
      <w:hyperlink r:id="rId154" w:history="1">
        <w:r>
          <w:rPr>
            <w:rFonts w:ascii="arial" w:eastAsia="arial" w:hAnsi="arial" w:cs="arial"/>
            <w:i/>
            <w:color w:val="0077CC"/>
            <w:sz w:val="20"/>
            <w:u w:val="single"/>
            <w:shd w:val="clear" w:color="auto" w:fill="FFFFFF"/>
            <w:lang w:val="en-US" w:eastAsia="en-US" w:bidi="ar-SA"/>
          </w:rPr>
          <w:t>[1996] A.J. No. 754</w:t>
        </w:r>
      </w:hyperlink>
      <w:r>
        <w:rPr>
          <w:rFonts w:ascii="arial" w:eastAsia="arial" w:hAnsi="arial" w:cs="arial"/>
          <w:color w:val="000000"/>
          <w:sz w:val="20"/>
          <w:lang w:val="en-US" w:eastAsia="en-US" w:bidi="ar-SA"/>
        </w:rPr>
        <w:t xml:space="preserve"> (A.C.Q.B.)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Birch Builders Ltd. v. Township of Esquimalt et al, </w:t>
      </w:r>
      <w:hyperlink r:id="rId155" w:history="1">
        <w:r>
          <w:rPr>
            <w:rFonts w:ascii="arial" w:eastAsia="arial" w:hAnsi="arial" w:cs="arial"/>
            <w:i/>
            <w:color w:val="0077CC"/>
            <w:sz w:val="20"/>
            <w:u w:val="single"/>
            <w:shd w:val="clear" w:color="auto" w:fill="FFFFFF"/>
            <w:lang w:val="en-US" w:eastAsia="en-US" w:bidi="ar-SA"/>
          </w:rPr>
          <w:t>(1992), 90 D.L.R. (4th) 665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Century Holdings Ltd. v. Delta (Corporation), </w:t>
      </w:r>
      <w:hyperlink r:id="rId156" w:history="1">
        <w:r>
          <w:rPr>
            <w:rFonts w:ascii="arial" w:eastAsia="arial" w:hAnsi="arial" w:cs="arial"/>
            <w:i/>
            <w:color w:val="0077CC"/>
            <w:sz w:val="20"/>
            <w:u w:val="single"/>
            <w:shd w:val="clear" w:color="auto" w:fill="FFFFFF"/>
            <w:lang w:val="en-US" w:eastAsia="en-US" w:bidi="ar-SA"/>
          </w:rPr>
          <w:t>[1992] B.C.J. No. 2995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Chaput v. Romain, </w:t>
      </w:r>
      <w:hyperlink r:id="rId157" w:history="1">
        <w:r>
          <w:rPr>
            <w:rFonts w:ascii="arial" w:eastAsia="arial" w:hAnsi="arial" w:cs="arial"/>
            <w:i/>
            <w:color w:val="0077CC"/>
            <w:sz w:val="20"/>
            <w:u w:val="single"/>
            <w:shd w:val="clear" w:color="auto" w:fill="FFFFFF"/>
            <w:lang w:val="en-US" w:eastAsia="en-US" w:bidi="ar-SA"/>
          </w:rPr>
          <w:t>[1955] S.C.R. No. 834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Dorman Timber Ltd. v. The Queen in Right of British Columbia </w:t>
      </w:r>
      <w:hyperlink r:id="rId158" w:history="1">
        <w:r>
          <w:rPr>
            <w:rFonts w:ascii="arial" w:eastAsia="arial" w:hAnsi="arial" w:cs="arial"/>
            <w:i/>
            <w:color w:val="0077CC"/>
            <w:sz w:val="20"/>
            <w:u w:val="single"/>
            <w:shd w:val="clear" w:color="auto" w:fill="FFFFFF"/>
            <w:lang w:val="en-US" w:eastAsia="en-US" w:bidi="ar-SA"/>
          </w:rPr>
          <w:t>(1997), 152 D.L.R. (4th) 271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Edwards v. British Columbia (Provincial Approving Officer), </w:t>
      </w:r>
      <w:hyperlink r:id="rId159" w:history="1">
        <w:r>
          <w:rPr>
            <w:rFonts w:ascii="arial" w:eastAsia="arial" w:hAnsi="arial" w:cs="arial"/>
            <w:i/>
            <w:color w:val="0077CC"/>
            <w:sz w:val="20"/>
            <w:u w:val="single"/>
            <w:shd w:val="clear" w:color="auto" w:fill="FFFFFF"/>
            <w:lang w:val="en-US" w:eastAsia="en-US" w:bidi="ar-SA"/>
          </w:rPr>
          <w:t>[1999] B.C.J. No. 41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National Properties Ltd. v. District of Highlands et al </w:t>
      </w:r>
      <w:hyperlink r:id="rId160" w:history="1">
        <w:r>
          <w:rPr>
            <w:rFonts w:ascii="arial" w:eastAsia="arial" w:hAnsi="arial" w:cs="arial"/>
            <w:i/>
            <w:color w:val="0077CC"/>
            <w:sz w:val="20"/>
            <w:u w:val="single"/>
            <w:shd w:val="clear" w:color="auto" w:fill="FFFFFF"/>
            <w:lang w:val="en-US" w:eastAsia="en-US" w:bidi="ar-SA"/>
          </w:rPr>
          <w:t>(1999) 178 D.L.R. (4th) 505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Genevieve Holdings Ltd. v. Kamloops (City), </w:t>
      </w:r>
      <w:hyperlink r:id="rId161" w:history="1">
        <w:r>
          <w:rPr>
            <w:rFonts w:ascii="arial" w:eastAsia="arial" w:hAnsi="arial" w:cs="arial"/>
            <w:i/>
            <w:color w:val="0077CC"/>
            <w:sz w:val="20"/>
            <w:u w:val="single"/>
            <w:shd w:val="clear" w:color="auto" w:fill="FFFFFF"/>
            <w:lang w:val="en-US" w:eastAsia="en-US" w:bidi="ar-SA"/>
          </w:rPr>
          <w:t>[1987] B.C.J. No. 1898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Genevieve Holdings Ltd. v. Kamloops (City) (B.C.C.A.), </w:t>
      </w:r>
      <w:hyperlink r:id="rId162" w:history="1">
        <w:r>
          <w:rPr>
            <w:rFonts w:ascii="arial" w:eastAsia="arial" w:hAnsi="arial" w:cs="arial"/>
            <w:i/>
            <w:color w:val="0077CC"/>
            <w:sz w:val="20"/>
            <w:u w:val="single"/>
            <w:shd w:val="clear" w:color="auto" w:fill="FFFFFF"/>
            <w:lang w:val="en-US" w:eastAsia="en-US" w:bidi="ar-SA"/>
          </w:rPr>
          <w:t>[1989] B.C.J. No. 743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Hall v. Maple Ridge (District), </w:t>
      </w:r>
      <w:hyperlink r:id="rId163" w:history="1">
        <w:r>
          <w:rPr>
            <w:rFonts w:ascii="arial" w:eastAsia="arial" w:hAnsi="arial" w:cs="arial"/>
            <w:i/>
            <w:color w:val="0077CC"/>
            <w:sz w:val="20"/>
            <w:u w:val="single"/>
            <w:shd w:val="clear" w:color="auto" w:fill="FFFFFF"/>
            <w:lang w:val="en-US" w:eastAsia="en-US" w:bidi="ar-SA"/>
          </w:rPr>
          <w:t>[1993] B.C.J. No. 1006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 v. British Columbia, </w:t>
      </w:r>
      <w:hyperlink r:id="rId103" w:history="1">
        <w:r>
          <w:rPr>
            <w:rFonts w:ascii="arial" w:eastAsia="arial" w:hAnsi="arial" w:cs="arial"/>
            <w:i/>
            <w:color w:val="0077CC"/>
            <w:sz w:val="20"/>
            <w:u w:val="single"/>
            <w:shd w:val="clear" w:color="auto" w:fill="FFFFFF"/>
            <w:lang w:val="en-US" w:eastAsia="en-US" w:bidi="ar-SA"/>
          </w:rPr>
          <w:t>[1989] 2 S.C.R. 1228</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Kajat v. Arctic Taglu (The), </w:t>
      </w:r>
      <w:hyperlink r:id="rId164" w:history="1">
        <w:r>
          <w:rPr>
            <w:rFonts w:ascii="arial" w:eastAsia="arial" w:hAnsi="arial" w:cs="arial"/>
            <w:i/>
            <w:color w:val="0077CC"/>
            <w:sz w:val="20"/>
            <w:u w:val="single"/>
            <w:shd w:val="clear" w:color="auto" w:fill="FFFFFF"/>
            <w:lang w:val="en-US" w:eastAsia="en-US" w:bidi="ar-SA"/>
          </w:rPr>
          <w:t>[1997] F.C.J. No. 1100</w:t>
        </w:r>
      </w:hyperlink>
      <w:r>
        <w:rPr>
          <w:rFonts w:ascii="arial" w:eastAsia="arial" w:hAnsi="arial" w:cs="arial"/>
          <w:color w:val="000000"/>
          <w:sz w:val="20"/>
          <w:lang w:val="en-US" w:eastAsia="en-US" w:bidi="ar-SA"/>
        </w:rPr>
        <w:t xml:space="preserve"> (F.C.C.)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MacAlpine v. T.H. (B.C.C.A.), </w:t>
      </w:r>
      <w:hyperlink r:id="rId165" w:history="1">
        <w:r>
          <w:rPr>
            <w:rFonts w:ascii="arial" w:eastAsia="arial" w:hAnsi="arial" w:cs="arial"/>
            <w:i/>
            <w:color w:val="0077CC"/>
            <w:sz w:val="20"/>
            <w:u w:val="single"/>
            <w:shd w:val="clear" w:color="auto" w:fill="FFFFFF"/>
            <w:lang w:val="en-US" w:eastAsia="en-US" w:bidi="ar-SA"/>
          </w:rPr>
          <w:t>[1991] B.C.J. No. 2185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M.B. v. British Columbia, </w:t>
      </w:r>
      <w:hyperlink r:id="rId166"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McGillivray v. Kimber </w:t>
      </w:r>
      <w:hyperlink r:id="rId167" w:history="1">
        <w:r>
          <w:rPr>
            <w:rFonts w:ascii="arial" w:eastAsia="arial" w:hAnsi="arial" w:cs="arial"/>
            <w:i/>
            <w:color w:val="0077CC"/>
            <w:sz w:val="20"/>
            <w:u w:val="single"/>
            <w:shd w:val="clear" w:color="auto" w:fill="FFFFFF"/>
            <w:lang w:val="en-US" w:eastAsia="en-US" w:bidi="ar-SA"/>
          </w:rPr>
          <w:t>(1915), 52 S.C.R. 146</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Pedwell v. Pelham (Town), </w:t>
      </w:r>
      <w:hyperlink r:id="rId168" w:history="1">
        <w:r>
          <w:rPr>
            <w:rFonts w:ascii="arial" w:eastAsia="arial" w:hAnsi="arial" w:cs="arial"/>
            <w:i/>
            <w:color w:val="0077CC"/>
            <w:sz w:val="20"/>
            <w:u w:val="single"/>
            <w:shd w:val="clear" w:color="auto" w:fill="FFFFFF"/>
            <w:lang w:val="en-US" w:eastAsia="en-US" w:bidi="ar-SA"/>
          </w:rPr>
          <w:t>[1998] O.J. No. 3461</w:t>
        </w:r>
      </w:hyperlink>
      <w:r>
        <w:rPr>
          <w:rFonts w:ascii="arial" w:eastAsia="arial" w:hAnsi="arial" w:cs="arial"/>
          <w:color w:val="000000"/>
          <w:sz w:val="20"/>
          <w:lang w:val="en-US" w:eastAsia="en-US" w:bidi="ar-SA"/>
        </w:rPr>
        <w:t xml:space="preserve"> (Ont. C.J. Gen. Div.)</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 Walmar Investments Ltd. and City of North Bay et al [1969] 1 O.R. 109 (C.A.)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Roncarelli v. Duplessis, </w:t>
      </w:r>
      <w:hyperlink r:id="rId169" w:history="1">
        <w:r>
          <w:rPr>
            <w:rFonts w:ascii="arial" w:eastAsia="arial" w:hAnsi="arial" w:cs="arial"/>
            <w:i/>
            <w:color w:val="0077CC"/>
            <w:sz w:val="20"/>
            <w:u w:val="single"/>
            <w:shd w:val="clear" w:color="auto" w:fill="FFFFFF"/>
            <w:lang w:val="en-US" w:eastAsia="en-US" w:bidi="ar-SA"/>
          </w:rPr>
          <w:t>[1959] S.C.R. 121</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Welbridge Holdings Ltd. v. Winnipeg (Greater), </w:t>
      </w:r>
      <w:hyperlink r:id="rId170" w:history="1">
        <w:r>
          <w:rPr>
            <w:rFonts w:ascii="arial" w:eastAsia="arial" w:hAnsi="arial" w:cs="arial"/>
            <w:i/>
            <w:color w:val="0077CC"/>
            <w:sz w:val="20"/>
            <w:u w:val="single"/>
            <w:shd w:val="clear" w:color="auto" w:fill="FFFFFF"/>
            <w:lang w:val="en-US" w:eastAsia="en-US" w:bidi="ar-SA"/>
          </w:rPr>
          <w:t>[1971] S.C.R. 957</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Bavelas v. Copley, </w:t>
      </w:r>
      <w:hyperlink r:id="rId171" w:history="1">
        <w:r>
          <w:rPr>
            <w:rFonts w:ascii="arial" w:eastAsia="arial" w:hAnsi="arial" w:cs="arial"/>
            <w:i/>
            <w:color w:val="0077CC"/>
            <w:sz w:val="20"/>
            <w:u w:val="single"/>
            <w:shd w:val="clear" w:color="auto" w:fill="FFFFFF"/>
            <w:lang w:val="en-US" w:eastAsia="en-US" w:bidi="ar-SA"/>
          </w:rPr>
          <w:t>[1999] B.C.J. No. 955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Bergloff et al v. District of Terrace </w:t>
      </w:r>
      <w:hyperlink r:id="rId172" w:history="1">
        <w:r>
          <w:rPr>
            <w:rFonts w:ascii="arial" w:eastAsia="arial" w:hAnsi="arial" w:cs="arial"/>
            <w:i/>
            <w:color w:val="0077CC"/>
            <w:sz w:val="20"/>
            <w:u w:val="single"/>
            <w:shd w:val="clear" w:color="auto" w:fill="FFFFFF"/>
            <w:lang w:val="en-US" w:eastAsia="en-US" w:bidi="ar-SA"/>
          </w:rPr>
          <w:t>(1963), 41 D.L.R. (2d) 285</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Grewal v. Saanich (Regional District) (B.C.C.A.), </w:t>
      </w:r>
      <w:hyperlink r:id="rId173" w:history="1">
        <w:r>
          <w:rPr>
            <w:rFonts w:ascii="arial" w:eastAsia="arial" w:hAnsi="arial" w:cs="arial"/>
            <w:i/>
            <w:color w:val="0077CC"/>
            <w:sz w:val="20"/>
            <w:u w:val="single"/>
            <w:shd w:val="clear" w:color="auto" w:fill="FFFFFF"/>
            <w:lang w:val="en-US" w:eastAsia="en-US" w:bidi="ar-SA"/>
          </w:rPr>
          <w:t>[1989] B.C.J. No. 1383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Palisade Properties (1985) Ltd. v. Surrey (District of), </w:t>
      </w:r>
      <w:hyperlink r:id="rId174" w:history="1">
        <w:r>
          <w:rPr>
            <w:rFonts w:ascii="arial" w:eastAsia="arial" w:hAnsi="arial" w:cs="arial"/>
            <w:i/>
            <w:color w:val="0077CC"/>
            <w:sz w:val="20"/>
            <w:u w:val="single"/>
            <w:shd w:val="clear" w:color="auto" w:fill="FFFFFF"/>
            <w:lang w:val="en-US" w:eastAsia="en-US" w:bidi="ar-SA"/>
          </w:rPr>
          <w:t>[1991] B.C.J. No. 3039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Pausche v. British Columbia Hydro &amp; Power Authority, </w:t>
      </w:r>
      <w:hyperlink r:id="rId175" w:history="1">
        <w:r>
          <w:rPr>
            <w:rFonts w:ascii="arial" w:eastAsia="arial" w:hAnsi="arial" w:cs="arial"/>
            <w:i/>
            <w:color w:val="0077CC"/>
            <w:sz w:val="20"/>
            <w:u w:val="single"/>
            <w:shd w:val="clear" w:color="auto" w:fill="FFFFFF"/>
            <w:lang w:val="en-US" w:eastAsia="en-US" w:bidi="ar-SA"/>
          </w:rPr>
          <w:t>2000 BCSC 1556</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[2000] B.C.J. No. 2125</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Timpany v. Revelstoke (City) (B.C.C.A.), </w:t>
      </w:r>
      <w:hyperlink r:id="rId176" w:history="1">
        <w:r>
          <w:rPr>
            <w:rFonts w:ascii="arial" w:eastAsia="arial" w:hAnsi="arial" w:cs="arial"/>
            <w:i/>
            <w:color w:val="0077CC"/>
            <w:sz w:val="20"/>
            <w:u w:val="single"/>
            <w:shd w:val="clear" w:color="auto" w:fill="FFFFFF"/>
            <w:lang w:val="en-US" w:eastAsia="en-US" w:bidi="ar-SA"/>
          </w:rPr>
          <w:t>[1986] B.C.J. No. 2196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Horie v. Nelson </w:t>
      </w:r>
      <w:hyperlink r:id="rId177" w:history="1">
        <w:r>
          <w:rPr>
            <w:rFonts w:ascii="arial" w:eastAsia="arial" w:hAnsi="arial" w:cs="arial"/>
            <w:i/>
            <w:color w:val="0077CC"/>
            <w:sz w:val="20"/>
            <w:u w:val="single"/>
            <w:shd w:val="clear" w:color="auto" w:fill="FFFFFF"/>
            <w:lang w:val="en-US" w:eastAsia="en-US" w:bidi="ar-SA"/>
          </w:rPr>
          <w:t>(1987), 20 B.C.L.R. (2d) 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Lost Lake Properties v. Parksville, </w:t>
      </w:r>
      <w:hyperlink r:id="rId178" w:history="1">
        <w:r>
          <w:rPr>
            <w:rFonts w:ascii="arial" w:eastAsia="arial" w:hAnsi="arial" w:cs="arial"/>
            <w:i/>
            <w:color w:val="0077CC"/>
            <w:sz w:val="20"/>
            <w:u w:val="single"/>
            <w:shd w:val="clear" w:color="auto" w:fill="FFFFFF"/>
            <w:lang w:val="en-US" w:eastAsia="en-US" w:bidi="ar-SA"/>
          </w:rPr>
          <w:t>[2000] B.C.J. No. 596</w:t>
        </w:r>
      </w:hyperlink>
      <w:r>
        <w:rPr>
          <w:rFonts w:ascii="arial" w:eastAsia="arial" w:hAnsi="arial" w:cs="arial"/>
          <w:color w:val="000000"/>
          <w:sz w:val="20"/>
          <w:lang w:val="en-US" w:eastAsia="en-US" w:bidi="ar-SA"/>
        </w:rPr>
        <w:t xml:space="preserve"> (17 March 2000) Nanaimo Reg. No. S22167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Pemberton Waterfront Projects Group Inc. v. North Vancouver (District) </w:t>
      </w:r>
      <w:hyperlink r:id="rId179" w:history="1">
        <w:r>
          <w:rPr>
            <w:rFonts w:ascii="arial" w:eastAsia="arial" w:hAnsi="arial" w:cs="arial"/>
            <w:i/>
            <w:color w:val="0077CC"/>
            <w:sz w:val="20"/>
            <w:u w:val="single"/>
            <w:shd w:val="clear" w:color="auto" w:fill="FFFFFF"/>
            <w:lang w:val="en-US" w:eastAsia="en-US" w:bidi="ar-SA"/>
          </w:rPr>
          <w:t>(1988), 41 M.P.L.R. 63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Saanich v. Grewal (1989), 28 B.C.L.R. (2d) 250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Young v. MacKenzie </w:t>
      </w:r>
      <w:hyperlink r:id="rId180" w:history="1">
        <w:r>
          <w:rPr>
            <w:rFonts w:ascii="arial" w:eastAsia="arial" w:hAnsi="arial" w:cs="arial"/>
            <w:i/>
            <w:color w:val="0077CC"/>
            <w:sz w:val="20"/>
            <w:u w:val="single"/>
            <w:shd w:val="clear" w:color="auto" w:fill="FFFFFF"/>
            <w:lang w:val="en-US" w:eastAsia="en-US" w:bidi="ar-SA"/>
          </w:rPr>
          <w:t>(1996), 36 M.P.L.R. (2d) 115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Cameron Investment &amp; Securities Co. and Bailey v. City of Victoria, </w:t>
      </w:r>
      <w:hyperlink r:id="rId181" w:history="1">
        <w:r>
          <w:rPr>
            <w:rFonts w:ascii="arial" w:eastAsia="arial" w:hAnsi="arial" w:cs="arial"/>
            <w:i/>
            <w:color w:val="0077CC"/>
            <w:sz w:val="20"/>
            <w:u w:val="single"/>
            <w:shd w:val="clear" w:color="auto" w:fill="FFFFFF"/>
            <w:lang w:val="en-US" w:eastAsia="en-US" w:bidi="ar-SA"/>
          </w:rPr>
          <w:t>[1920] 3 W.W.R. 1043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Gardi v. Thompson-Nicola Regional District, </w:t>
      </w:r>
      <w:hyperlink r:id="rId182" w:history="1">
        <w:r>
          <w:rPr>
            <w:rFonts w:ascii="arial" w:eastAsia="arial" w:hAnsi="arial" w:cs="arial"/>
            <w:i/>
            <w:color w:val="0077CC"/>
            <w:sz w:val="20"/>
            <w:u w:val="single"/>
            <w:shd w:val="clear" w:color="auto" w:fill="FFFFFF"/>
            <w:lang w:val="en-US" w:eastAsia="en-US" w:bidi="ar-SA"/>
          </w:rPr>
          <w:t>[1987] B.C.J. No. 1533</w:t>
        </w:r>
      </w:hyperlink>
      <w:r>
        <w:rPr>
          <w:rFonts w:ascii="arial" w:eastAsia="arial" w:hAnsi="arial" w:cs="arial"/>
          <w:color w:val="000000"/>
          <w:sz w:val="20"/>
          <w:lang w:val="en-US" w:eastAsia="en-US" w:bidi="ar-SA"/>
        </w:rPr>
        <w:t xml:space="preserve"> (14 July 1987) Nanaimo Reg. No. SC6922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Middlemiss v. Regional District of North Okanagan, </w:t>
      </w:r>
      <w:hyperlink r:id="rId183" w:history="1">
        <w:r>
          <w:rPr>
            <w:rFonts w:ascii="arial" w:eastAsia="arial" w:hAnsi="arial" w:cs="arial"/>
            <w:i/>
            <w:color w:val="0077CC"/>
            <w:sz w:val="20"/>
            <w:u w:val="single"/>
            <w:shd w:val="clear" w:color="auto" w:fill="FFFFFF"/>
            <w:lang w:val="en-US" w:eastAsia="en-US" w:bidi="ar-SA"/>
          </w:rPr>
          <w:t>[1998] B.C.J. No. 3274</w:t>
        </w:r>
      </w:hyperlink>
      <w:r>
        <w:rPr>
          <w:rFonts w:ascii="arial" w:eastAsia="arial" w:hAnsi="arial" w:cs="arial"/>
          <w:color w:val="000000"/>
          <w:sz w:val="20"/>
          <w:lang w:val="en-US" w:eastAsia="en-US" w:bidi="ar-SA"/>
        </w:rPr>
        <w:t xml:space="preserve"> (23 June 1998) Kelowna Reg. No. 33229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Greatbanks v. Sunshine Coast (Regional District) </w:t>
      </w:r>
      <w:hyperlink r:id="rId184" w:history="1">
        <w:r>
          <w:rPr>
            <w:rFonts w:ascii="arial" w:eastAsia="arial" w:hAnsi="arial" w:cs="arial"/>
            <w:i/>
            <w:color w:val="0077CC"/>
            <w:sz w:val="20"/>
            <w:u w:val="single"/>
            <w:shd w:val="clear" w:color="auto" w:fill="FFFFFF"/>
            <w:lang w:val="en-US" w:eastAsia="en-US" w:bidi="ar-SA"/>
          </w:rPr>
          <w:t>(1998), 44 M.P.L.R. (2d) 180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Alford v. Canada </w:t>
      </w:r>
      <w:hyperlink r:id="rId22"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Bourgoin SA v. Ministry of Agriculture, [1985] 3 All E.R. 585 (QB)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Francoeur v. Canada, </w:t>
      </w:r>
      <w:hyperlink r:id="rId185" w:history="1">
        <w:r>
          <w:rPr>
            <w:rFonts w:ascii="arial" w:eastAsia="arial" w:hAnsi="arial" w:cs="arial"/>
            <w:i/>
            <w:color w:val="0077CC"/>
            <w:sz w:val="20"/>
            <w:u w:val="single"/>
            <w:shd w:val="clear" w:color="auto" w:fill="FFFFFF"/>
            <w:lang w:val="en-US" w:eastAsia="en-US" w:bidi="ar-SA"/>
          </w:rPr>
          <w:t>[1994] F.C.J. No. 695</w:t>
        </w:r>
      </w:hyperlink>
      <w:r>
        <w:rPr>
          <w:rFonts w:ascii="arial" w:eastAsia="arial" w:hAnsi="arial" w:cs="arial"/>
          <w:color w:val="000000"/>
          <w:sz w:val="20"/>
          <w:lang w:val="en-US" w:eastAsia="en-US" w:bidi="ar-SA"/>
        </w:rPr>
        <w:t xml:space="preserve"> (Fed TD)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Gerrard v. Manitoba, </w:t>
      </w:r>
      <w:hyperlink r:id="rId186" w:history="1">
        <w:r>
          <w:rPr>
            <w:rFonts w:ascii="arial" w:eastAsia="arial" w:hAnsi="arial" w:cs="arial"/>
            <w:i/>
            <w:color w:val="0077CC"/>
            <w:sz w:val="20"/>
            <w:u w:val="single"/>
            <w:shd w:val="clear" w:color="auto" w:fill="FFFFFF"/>
            <w:lang w:val="en-US" w:eastAsia="en-US" w:bidi="ar-SA"/>
          </w:rPr>
          <w:t>[1993] 1 W.W.R. 182</w:t>
        </w:r>
      </w:hyperlink>
      <w:r>
        <w:rPr>
          <w:rFonts w:ascii="arial" w:eastAsia="arial" w:hAnsi="arial" w:cs="arial"/>
          <w:color w:val="000000"/>
          <w:sz w:val="20"/>
          <w:lang w:val="en-US" w:eastAsia="en-US" w:bidi="ar-SA"/>
        </w:rPr>
        <w:t xml:space="preserve"> (Man. 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Northern Territory v. Mengel (1995), A.L.J.R. 527 (Aus. HC)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Odhavji Estate v. Woodhouse, </w:t>
      </w:r>
      <w:hyperlink r:id="rId187" w:history="1">
        <w:r>
          <w:rPr>
            <w:rFonts w:ascii="arial" w:eastAsia="arial" w:hAnsi="arial" w:cs="arial"/>
            <w:i/>
            <w:color w:val="0077CC"/>
            <w:sz w:val="20"/>
            <w:u w:val="single"/>
            <w:shd w:val="clear" w:color="auto" w:fill="FFFFFF"/>
            <w:lang w:val="en-US" w:eastAsia="en-US" w:bidi="ar-SA"/>
          </w:rPr>
          <w:t>[2000] O.J. No. 4733</w:t>
        </w:r>
      </w:hyperlink>
      <w:r>
        <w:rPr>
          <w:rFonts w:ascii="arial" w:eastAsia="arial" w:hAnsi="arial" w:cs="arial"/>
          <w:color w:val="000000"/>
          <w:sz w:val="20"/>
          <w:lang w:val="en-US" w:eastAsia="en-US" w:bidi="ar-SA"/>
        </w:rPr>
        <w:t xml:space="preserve"> (15 December 2000), Docket Nos. C31438, C32935, C32938, C32939 (On. 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Stenner v. British Columbia (Securities Commission) </w:t>
      </w:r>
      <w:hyperlink r:id="rId188" w:history="1">
        <w:r>
          <w:rPr>
            <w:rFonts w:ascii="arial" w:eastAsia="arial" w:hAnsi="arial" w:cs="arial"/>
            <w:i/>
            <w:color w:val="0077CC"/>
            <w:sz w:val="20"/>
            <w:u w:val="single"/>
            <w:shd w:val="clear" w:color="auto" w:fill="FFFFFF"/>
            <w:lang w:val="en-US" w:eastAsia="en-US" w:bidi="ar-SA"/>
          </w:rPr>
          <w:t>(1996), 141 D.L.R. (4th) 122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Stenner v. British Columbia (Securities Commission), </w:t>
      </w:r>
      <w:hyperlink r:id="rId189" w:history="1">
        <w:r>
          <w:rPr>
            <w:rFonts w:ascii="arial" w:eastAsia="arial" w:hAnsi="arial" w:cs="arial"/>
            <w:i/>
            <w:color w:val="0077CC"/>
            <w:sz w:val="20"/>
            <w:u w:val="single"/>
            <w:shd w:val="clear" w:color="auto" w:fill="FFFFFF"/>
            <w:lang w:val="en-US" w:eastAsia="en-US" w:bidi="ar-SA"/>
          </w:rPr>
          <w:t>[1993] B.C.J. No. 2359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Rivers District Council and Others v. Bank of England (No. 3), [1996] 3 All E.R. 558 (Q.B.)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Rivers District Council and Others v. Bank of England, [2000] H.L.J. No. 32 (H.L.)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Ryan v. Victoria (City) </w:t>
      </w:r>
      <w:hyperlink r:id="rId102" w:history="1">
        <w:r>
          <w:rPr>
            <w:rFonts w:ascii="arial" w:eastAsia="arial" w:hAnsi="arial" w:cs="arial"/>
            <w:i/>
            <w:color w:val="0077CC"/>
            <w:sz w:val="20"/>
            <w:u w:val="single"/>
            <w:shd w:val="clear" w:color="auto" w:fill="FFFFFF"/>
            <w:lang w:val="en-US" w:eastAsia="en-US" w:bidi="ar-SA"/>
          </w:rPr>
          <w:t>(1999) 59 B.C.L.R. (3d) 81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Elsom v. Delta (Corp.) Approving Officer (1995) 28 M.P.L.R. (2d) (B.C.C.A.) 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Fernco Development Ltd. v. Nanaimo (City) (B.C.C.A.), </w:t>
      </w:r>
      <w:hyperlink r:id="rId190" w:history="1">
        <w:r>
          <w:rPr>
            <w:rFonts w:ascii="arial" w:eastAsia="arial" w:hAnsi="arial" w:cs="arial"/>
            <w:i/>
            <w:color w:val="0077CC"/>
            <w:sz w:val="20"/>
            <w:u w:val="single"/>
            <w:shd w:val="clear" w:color="auto" w:fill="FFFFFF"/>
            <w:lang w:val="en-US" w:eastAsia="en-US" w:bidi="ar-SA"/>
          </w:rPr>
          <w:t>[1990] B.C.J. No. 2906</w:t>
        </w:r>
      </w:hyperlink>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Grosek and Grosek v. City of Vancouver and Spaxman </w:t>
      </w:r>
      <w:hyperlink r:id="rId191" w:history="1">
        <w:r>
          <w:rPr>
            <w:rFonts w:ascii="arial" w:eastAsia="arial" w:hAnsi="arial" w:cs="arial"/>
            <w:i/>
            <w:color w:val="0077CC"/>
            <w:sz w:val="20"/>
            <w:u w:val="single"/>
            <w:shd w:val="clear" w:color="auto" w:fill="FFFFFF"/>
            <w:lang w:val="en-US" w:eastAsia="en-US" w:bidi="ar-SA"/>
          </w:rPr>
          <w:t>(1980), 22 B.C.L.R. 201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Moore v. Saanich (District) </w:t>
      </w:r>
      <w:hyperlink r:id="rId192" w:history="1">
        <w:r>
          <w:rPr>
            <w:rFonts w:ascii="arial" w:eastAsia="arial" w:hAnsi="arial" w:cs="arial"/>
            <w:i/>
            <w:color w:val="0077CC"/>
            <w:sz w:val="20"/>
            <w:u w:val="single"/>
            <w:shd w:val="clear" w:color="auto" w:fill="FFFFFF"/>
            <w:lang w:val="en-US" w:eastAsia="en-US" w:bidi="ar-SA"/>
          </w:rPr>
          <w:t>(1995) 30 M.P.L.R. (2d) 132</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2" w:name="Counsel_6"/>
      <w:bookmarkEnd w:id="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Burke, for the plaintiffs. L.S. Marchand,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7"/>
      <w:bookmarkEnd w:id="53"/>
      <w:r>
        <w:pict>
          <v:line id="_x0000_s1062" style="position:absolute;z-index:2517688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POWERS J."/>
            <w:bookmarkEnd w:id="54"/>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own a home in the City of Kamloops ("the City") in an area referred to as Bachelor Hills. Their property is adjacent to undeveloped property. The City passed a bylaw enacting an official community plan on December 9, 1997. The plan designated the plaintiff's property as a future roadway to service the undeveloped property adjacent to them. The plaintiffs says that the bylaw was improperly passed and as a result of the actions of the City and its employees they have suffered damages. The trial proceeded on the issue of liability only with the parties asking me to assume that damages had been suffered by the plaintiffs. If the City is found to be liable, the parties would proceed to deal with the issue of damages by way of a separate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say that the bylaw was faulty because the City did not ensure that their capital expenditure plan included monies to acquire the plaintiff's property. In separate proceedings, the City has consented to an order setting aside that portion of the official community plan designating the plaintiff's property as road. The plaintiffs say that the City or its employees abused their public office or acted negligently in passing the bylaw in the manner they did. The City denies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also says that the plaintiffs' action must fail because they failed to give notice of the damage within two months from the date the damage was sustained as required by s. 286 of the Local Government Act, R.S.B.C. 1996, as amended (formerly the Municipal Act), and as well that they failed to commence the action within the time limits prescribed by s. 285 of the Local Government Act requiring that the action be commenced within six months after the cause of action first arose. The plaintiffs argue that sufficient notice was given pursuant to s. 286 and that s. 285 does not apply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owners of Lot 14, a residential lot and home, in the City of Kamloops. The area immediately behind their home is undeveloped. The owner of the undeveloped land, Westsyde Estates Ltd. ("Westsyde"), applied for approval of a subdivision of that property in 1993. The City and Westsyde did not agree as to the form of access to the proposed subdivision. Westsyde presented engineering studies to the City indicating that the most appropriate or feasible place for road access was a road through Lot 14. Originally the City did not support such a proposal but after receipt of the information from Westsyde, gave preliminary layout approval to a subdivision of Westsyde's property on the condition that Westsyde acquire Lot 14 and construct a connector road through Lot 14. Westsyde did not proceed with its subdivision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City began a study with regard to a community plan in the Bachelor Hills area in 1996. Potential roadways were an important part of that plan and the draft land use study obtained by the City proposed construction of a road through Lot 14. This road would service a subdivision of Westsyde's property, if it occurred. In the summer of 1997 the plaintiffs heard rumours or received some knowledge that their property might be designated as a road and communicated with the City indicating a willingness to discuss the sale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23, 1997, the City held a public open house to discuss the draft Bachelor Hills land use study. A public hearing on the Bachelor Hills land use plan was held December 9, 1997. At approximately the same time the City officials were preparing the City's proposed five-year capital expenditure plan. The five-year capital plan did not include a specific item for the acquisition of Lot 14. The position of the City was that creation of a road through Lot 14 would depend on the subdivision of the adjacent vacant land. It was the City's intention to require Westsyde to provide access to the subdivided land by purchasing Lot 14 directly. The City did not intend to acquire Lot 14. The City officers believed that the approving officer dealing with the proposed subdivision had the authority to require Westsyde to purchase Lot 14 to provide access, and that therefore means were in place to ensure that Lot 14 could be acquired for the public purpose for which it had been designated. City officials recommended to the city council that they pass a resolution stating that the official community plan was consistent with the five-year capital expenditure plan and to pass the official community plan which included designation of Lot 14 as future road. The City did so at the public hearing on December 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had expressed their concern to the City that the designation of their lot as future road in the community plan would adversely affect the value of their property and make it difficult for them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through its officers, invited the plaintiffs to submit a proposal to the City if they wished to sell their property. The plaintiffs proposed that the City purchase their property, originally for $165,000 and subsequently for $172,000. These prices were based on the assessed value of the property and some costs relating to the sale and the plaintiffs' move. Employees and officers of the City reviewed the proposal and concluded that because the property would not be required for road until the subdivision of the adjacent vacant property, which date was uncertain, and because of their intention to require Westsyde to purchase Lot 14, it was not in the City's interest to purchase Lot 14 from the plaintiffs. The City resolved not to purchase the property on March 3, 1998, and advised the plaintiffs on March 12, 1998,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realtor, on behalf of the plaintiffs, communicated with the City on April 28, 1998, by letter and indicated that the designation of Lot 14 as future road placed the plaintiffs' life in limbo with regard to their plans to improve or sell their property. It was suggested that the City enter into negotiations with regard to the purchase of this property. The City Council held an in-camera meeting and considered their position again and concluded, after some discussion and dissent, that the City would not purchase Lot 14 at that time because it may not be required for approximately ten years. The City was aware that if the City required Lot 14 at some time in the future, they would have to pay fair market value. The City responded to the realtor's letter on May 15, 1998, and confirmed that the property was not likely to be required for many years and that the City was not in a position to consider purchasing the plaintiffs' property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letter dated February 4, 1999, the plaintiffs' lawyer wrote to the City of Kamloops, attention City Clerk, on behalf of the plaintiffs regarding the City's decision of March 3, 1998, not to purchase the plaintiffs' property. The letter referred to the official community plan, referred to as KAMPLAN 1997 and the Bachelor Hills Land Use Plan which was adopted December 1997. The letter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hereby place you on notice pursuant to s. 286 of the Municipal Act that our clients propose to claim damages from you. The designation of our clients' land for future public purpose has resulted in a diminution in market value of our clients' lands in the approximate amount of $150,000. We have also been instructed to have your bylaws as they affect our clients' land declared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separate proceedings on September 9, 1999, the plaintiffs petitioned for an order that those portions of the official community plan designating their property as roadway be set aside. The basis of the petition was the failure of the City to set aside or to commit funds for the purposes of acquiring the land which had been designated for a public purpose. The City consented to an order November 3, 1999, setting aside those portions of the community plan related to Lot 14 and agreed to the plaintiffs receiving their costs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again through their counsel on December 21, 1999, by letter to the City of Kamloops, attention the City Clerk, indicated that they proposed to claim damages from the City for reduction in the market value of their property as a result of the designation of their property as road under the community plans. The letter alleges that the market value of their property when the official community plan was adopted was $180,000 and that it has been reduced to a value of no more than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action was commenced March 21, 2000, and amended December 14, 2000, and again on February 14, 2001, the first day of the trial. The statement of claim refers to the actions of the Director of Development Services, Engineering Manager, Administrator, and Manager of Community Development and Real Estate, as officers and employees of the City. It is alleged that these individuals acted negligently or abused their public office and that the City is vicariously responsible for their actions. It is alleged that they knew or ought to have known that it is unlawful to designate private land for public use without providing appropriate funding in the capital expenditure plan, and that such designation would cause damage. It is alleged that they failed to advise city council that this procedure was unlawful, further that it was intended that the developer of the undeveloped property adjacent to the plaintiffs' land purchase their land, and therefore advised council not to purchase the plaintiffs' land. It was alleged that the officers and employees of the City owed a duty of care to the plaintiffs and breached that duty. It was also alleged that the City failed to rescind the bylaw when they became aware that it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statement of claim further states that council's actions were oppressive, arbitrary and arrogant. Further it was alleged that either council, a forum of council, or one or more councillors knew or were recklessly indifferent or willfully blind that the council's conduct was without authority or that harm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also alleged in para. 6 that council's motive in designating the plaintiffs' land as a connector road was to reduce its value to facilitate the acquisition of the property by the developer. There was never any evidence to support this allegation and it is clear that was not the City's motive. It was argued at trial that the City's motive in designating the property was to compel Westsyde to acquire Lot 14 so that it could be used for public purpose and that this was beyond the authority of council and amounted to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 OR QUESTIONS PRESENTED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base their claim on abuse of public office or alternatively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City's employees. The parties outlined the questions for decision in their submissions. The plaintiff at page 8 stated the following questions for the court: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9, 1997 or March 3, 1998 was the council recklessly indifferent or willfully blind to its lack of statutory authority when it adopted the OCP Bylaw and passed the resolution that the bylaw was consistent with its 5 Year Capital Plan?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9, 1997 was Randy Diehl recklessly indifferent or willfully blind to the City's lack of statutory authority when he recommended to council that it adopt the OCP Bylaw and pass the consistency resolution?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9, 1997 could the City lawfully compel an adjacent landowner to acquire Lot 14 as a condition of subdivision approval?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3 is no, was the OCP Bylaw adopted on December 9, 1997 for the improper purpose of identifying the lands, which it proposed to compel the adjacent developer to acquire?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is essentially an allegation of abuse of public office by the City through its council or its officers and employees. The defendants acknowledge that this is an issue on page 14 of their closing argument where they state in para. 62 and 63 the questions as follows: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City abuse its powers in adopting the BHLUP?</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question of whether the City abused its powers, the City understands the Plaintiffs do not allege any "targeted malice" towards them, that the City actually knew it was acting beyond its statutory authority, or that the City actually knew it was causing harm to the Plaintiffs. That being the case, to determine if the City abused its powers, the Court must consider whether, in adopting the BHLUP, the City: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willfully blind or recklessly indifferent to its lack of statutory authority;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willfully blind or recklessly indifferent that the adoption of the BHLUP would probably cause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raised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 8 of its outline of submissions in paras. 5 and 6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Diehl negligent in advising council incorrectly on December 9, 1997 that the OCP Bylaw was consistent with the City's 5-Year Capital Plan?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City officers and employees negligent in failing to advise council on December 9, 1997 and March 3, 1998 that the City had no authority to designate the plaintiffs' land for public use without either buying the land or providing for the acquisition in its 5 Year Capital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respond at p. 14 of their argument in paras. 60 and 61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City owe the Plaintiffs a duty of care with respect to the adoption of the BHLUP?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City breach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parties addressed the issue of potential limitations, the plaintiffs at p. 8, para. 7 where they state the question to the court: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City's limitation defense have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present that issue at p. 14 of their argument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is the Plaintiffs' action barred by any or all of ss. 285, 286 or 914 of the Local Government Act, RSBC,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tort of abuse of public office has been dealt with in British Columbia in the decision First National Properties Ltd. v. District of Highlands et al </w:t>
      </w:r>
      <w:hyperlink r:id="rId160" w:history="1">
        <w:r>
          <w:rPr>
            <w:rFonts w:ascii="arial" w:eastAsia="arial" w:hAnsi="arial" w:cs="arial"/>
            <w:i/>
            <w:color w:val="0077CC"/>
            <w:sz w:val="20"/>
            <w:u w:val="single"/>
            <w:shd w:val="clear" w:color="auto" w:fill="FFFFFF"/>
            <w:lang w:val="en-US" w:eastAsia="en-US" w:bidi="ar-SA"/>
          </w:rPr>
          <w:t>(1999), 178 D.L.R. (4th) 505</w:t>
        </w:r>
      </w:hyperlink>
      <w:r>
        <w:rPr>
          <w:rFonts w:ascii="arial" w:eastAsia="arial" w:hAnsi="arial" w:cs="arial"/>
          <w:color w:val="000000"/>
          <w:sz w:val="20"/>
          <w:lang w:val="en-US" w:eastAsia="en-US" w:bidi="ar-SA"/>
        </w:rPr>
        <w:t xml:space="preserve"> (B.C.S.C.). Quijano J. noted that our Court of Appeal declined to decide whether something other than malice could constitute abuse of public office (Stenner v. British Columbia (Securities Commission) </w:t>
      </w:r>
      <w:hyperlink r:id="rId188" w:history="1">
        <w:r>
          <w:rPr>
            <w:rFonts w:ascii="arial" w:eastAsia="arial" w:hAnsi="arial" w:cs="arial"/>
            <w:i/>
            <w:color w:val="0077CC"/>
            <w:sz w:val="20"/>
            <w:u w:val="single"/>
            <w:shd w:val="clear" w:color="auto" w:fill="FFFFFF"/>
            <w:lang w:val="en-US" w:eastAsia="en-US" w:bidi="ar-SA"/>
          </w:rPr>
          <w:t>(1996), 141 D.L.R. (4th) 122</w:t>
        </w:r>
      </w:hyperlink>
      <w:r>
        <w:rPr>
          <w:rFonts w:ascii="arial" w:eastAsia="arial" w:hAnsi="arial" w:cs="arial"/>
          <w:color w:val="000000"/>
          <w:sz w:val="20"/>
          <w:lang w:val="en-US" w:eastAsia="en-US" w:bidi="ar-SA"/>
        </w:rPr>
        <w:t xml:space="preserve"> (B.C.C.A.) at 128), but went on to consider other recent decisions from other jurisdictions, including Alberta. In the decision Alberta (Minister of Public Works, Supply and Services) v. Nilsson, </w:t>
      </w:r>
      <w:hyperlink r:id="rId153" w:history="1">
        <w:r>
          <w:rPr>
            <w:rFonts w:ascii="arial" w:eastAsia="arial" w:hAnsi="arial" w:cs="arial"/>
            <w:i/>
            <w:color w:val="0077CC"/>
            <w:sz w:val="20"/>
            <w:u w:val="single"/>
            <w:shd w:val="clear" w:color="auto" w:fill="FFFFFF"/>
            <w:lang w:val="en-US" w:eastAsia="en-US" w:bidi="ar-SA"/>
          </w:rPr>
          <w:t>[1999] A.J. No. 645</w:t>
        </w:r>
      </w:hyperlink>
      <w:r>
        <w:rPr>
          <w:rFonts w:ascii="arial" w:eastAsia="arial" w:hAnsi="arial" w:cs="arial"/>
          <w:color w:val="000000"/>
          <w:sz w:val="20"/>
          <w:lang w:val="en-US" w:eastAsia="en-US" w:bidi="ar-SA"/>
        </w:rPr>
        <w:t xml:space="preserve"> (A.C.Q.B.) [now reported </w:t>
      </w:r>
      <w:hyperlink r:id="rId153" w:history="1">
        <w:r>
          <w:rPr>
            <w:rFonts w:ascii="arial" w:eastAsia="arial" w:hAnsi="arial" w:cs="arial"/>
            <w:i/>
            <w:color w:val="0077CC"/>
            <w:sz w:val="20"/>
            <w:u w:val="single"/>
            <w:shd w:val="clear" w:color="auto" w:fill="FFFFFF"/>
            <w:lang w:val="en-US" w:eastAsia="en-US" w:bidi="ar-SA"/>
          </w:rPr>
          <w:t>67 L.C.R. 1</w:t>
        </w:r>
      </w:hyperlink>
      <w:r>
        <w:rPr>
          <w:rFonts w:ascii="arial" w:eastAsia="arial" w:hAnsi="arial" w:cs="arial"/>
          <w:color w:val="000000"/>
          <w:sz w:val="20"/>
          <w:lang w:val="en-US" w:eastAsia="en-US" w:bidi="ar-SA"/>
        </w:rPr>
        <w:t>] the test for abuse of public office was stated at para. 108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there been deliberate misconduct on the part of a public official? Deliberate misconduct is established by proving: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intentional illegal act, which is either:</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intentional use of statutory authority for an improper purpose; or</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that the act (or omission) is beyond statutory authority;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reckless indifference, or willful blindness to the lack of statutory authority for the act;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 to harm an individual or a class of individuals, which is satisfied by either: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actual intention to harm; or</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that harm will result; or</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reckless indifference or willful blindness to the harm that can be foreseen to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of these elements were required. In Nilsson the Alberta Government used environmental legislation to freeze the development of land which the province wanted to acquire at some time in the future for roadways. This was done despite concerns raised by some of their own employees that this may be improper. This was found to be an abuse of public office, reckless indifference or willful blindness was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First National case one of the defendants was found to have acted for an improper purpose but the court also found that this individual knew what he was doing was wrong. It was a scheme to assist in the acquisition of land for public parks and some of the defendants participated in a scheme to disadvantage the plaintiff owner by providing information to the province who was attempting to acquire the property. The information was acquired through the individual's public office and was designed to assist the province in acquiring the property for less money than the owner of the property wished to sell it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Nilsson case the Alberta court quoted extensively from the trial judge's decision in the case Three Rivers District Council and others v. Bank of England (No. 3), [1996] 3 All E.R. 558 (QB), upheld [1998] T.N.L.R. No. 856, E.W.J. 4042 (C.A.). Dealing with the mental state required for the tort of abuse of public office, the Alberta court quotes from Three Rivers beginning at para. 103 of the Alberta decision in Nilsson: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Clarke J. held that the plaintiffs had not established that the Bank of England had acted intentionally, and dismissed the suit. His decision was upheld on appeal. Both the trial judge and the Court of Appeal took the opportunity to analyze and comment on the mental states required to establish abuse of public office. At trial, Clark J. summarized the post-Bourgoin state of the law as follows (pp. 569, 578):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 could be established in two alternative ways: (a) where a public officer performed or omitted to perform an act with the object of injuring the plaintiff (i.e. where there was targeted malice); and (b) where he performed an act which he knew he had no power to perform and which he knew would injure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have reached the clear conclusion that foreseeability of damage is not enough to satisfy the second limb. For the reasons which I have already given, once Mann J's decision is properly understood, there is no support in Bourgoin for the suggestion that reasonable foresight is sufficient at the second stage. There is no other support for it in the recent cases and in my opinion it is not supported by either principle or policy.</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an extensive reviews of the history of the tort of misfeasance and of the difference between knowledge, recklessness and turning a blind eye, Clark J. distilled his conclusions into the following six points (pp. 632, 633):</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misfeasance in public office is concerned with a deliberate and dishonest wrongful abuse of the powers given to a public officer. It is not to be equated with torts based on an intention to injure, although, as suggested by the majority in Northern Territory v. Mengel (1995) 69 ALJR 527, it has some similarities to them.</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in the sense of an intention to injure the plaintiff or a person in a class of which the plaintiff is a member, and knowledge by the officer both that he has no power to do the act complained of and that the act will probably injure the plaintiff or a person in a class of which the plaintiff is a member are alternative, not cumulative, ingredients of the tort. To act with such knowledge is to act in a sufficient sense maliciously: see Mengel 69 ALJR 527 at 554 per Deane J.</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requirement that the officer knows that he has no power to do the act complained of, it is sufficient that the officer has actual knowledge that the act was unlawful, or, in circumstances in which he believes or suspects that the act is beyond his powers, that he does not ascertain whether or not that is so or fails to ascertain the true position.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requirement that the officer knows that his act will probably injure the plaintiff or a person in a class of which the plaintiff is a member it is sufficient if the officer has actual knowledge that his act will probably damage the plaintiff or such a person, or, in circumstances in which he believes or suspects that his act will probably damage the plaintiff or such a person, if he does not ascertain whether that is so or not or if he fails to make such inquiries as an honest and reasonable man would make as to the probability of such damage.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states of mind in (3) and (4) do not amount to actual knowledge, they amount to recklessness which is sufficient to support liability under the second limb of the tort.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plaintiff establishes (i) that the defendant intended to injure the plaintiff or a person in a class of which the plaintiff is a member (limb one) or that the defendant knew that he had no power to do what he did and that the plaintiff or a person in a class of which the plaintiff is a member would probably suffer loss or damage (limb two) and (ii) that the plaintiff has suffered loss as a result, the plaintiff has a sufficient right or interest to maintain an action for misfeasance in public office at common law. The plaintiff must of course also show that the defendant was a public officer or entity and that his loss was caused by the wrongful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Clarke J. was clear in stating that abuse of power involves some element of deliberate abuse or dishonesty, and that although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not satisfy the mental elements of the test, recklessness or willful blindness would, opining that the distinction between these mental states and actual knowledge are very narrow.</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Court of Appeal agreed with Clarke J.'s interpretation of Bourgoin that actual foresight of harm was required to satisfy the element of knowledge. The majority clearly rejected the submission that any knowing departure from statutory obligations is sufficient to constitute dishonesty, and emphasized the need for careful factual analysis in each case to determine whether the requisite mental states have been established. Auld LJ. took a different view of the law on this point, holding that abuse of public office is established without regard to the public officer's awareness of the consequences of his or her actions.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end result, the Court in Three Rivers accepts the two alternative routes for grounding liability as set out in Bourgoin, supra, and establishes that actual knowledge, reckless indifference and willful blindness regarding both the legality of the act and its harmful consequences are the appropriate mental standards of knowledge under the second branch of the tort. Through these standards, the Court carefully limits the expansion of liability, maintaining a high standard of proof and preserving intentional misconduct as the foundation of liability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tort of abuse of office requires the intentional illegal act and the intent to harm as laid out by the Alberta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One of the basis on which an act can be intentionally illegal is where it involves the use of statutory authority for improper purpose. The plaintiffs allege that the City had no authority to compel Westsyde to acquire Lot 14. If that is the case, the plaintiffs then state that the question the court should answer is whether the official community plan adopted on December 9, 1997, was for the improper purpose of identifying the lands which it proposed to compel the adjacent developer to acquire. This is the way the question is stated in the plaintiffs' submissions at p. 8. Accepting that the City could not compel Westsyde to acquire Lot 14, because it lacked authority to do so under the Municipal Act, I am not satisfied that the plaintiffs have proven on the balance of probabilities that the purpose of the official community plan or any part of it involved identifying the lands in order to compel Westsyde to acquire that property. Identifying the lands themselves as potential road was not an improper purpose, but simply part of the normal planning process. Compelling Westsyde to acquire the property as a condition to approving its subdivision may have been outside the authority of the municipality, but the official community plan and the designation of Lot 14 as potential road was not made for that purpose. Therefore the plaintiffs have not shown that the City has intentionally used its statutory authority for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also stated questions as to whether or not on December 9, 1997, or March 3, 1998, the council was recklessly indifferent or willfully blind to its lack of statutory authority when it adopted the official community plan bylaw and passed a resolution that the bylaw was consistent with its five-year capital plan. Second, whether the City's director of development services at the time, Randy Diehl, was recklessly indifferent or willfully blind to the City's lack of statutory authority when he recommended to council that it adopt the OCP bylaw and pass the consistency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Diehl was one of a number of City employees who dealt with development and planning. Another was Mr. Greg Tomma, the community development manager from 1997 to 1998. (Plaintiffs' documents, Tab 2, Division 17) Mr. Tomma is a registered planner with the Canadian and British Columbia Institute of Planning and was a community planning manager in the 1990s. He reported to Mr. Diehl and was accountable for the City community development program. Mr. Diehl, as director of development services, reported to the City administrator and was responsible for the operation of the planning and building inspection departments. He was responsible for the provision of professional advice on the adoption and maintenance of the community sector and neighbourhood plans and the application of portions of the Municipal Act, Land Title Act, and City bylaws relevant to the processing of subdivision proposals, development projects and zoning applications. (Plaintiffs' document, Tab 2, Division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Tomma, while employed by the City of Kamloops, was involved in a number of official community plans including the plan which led to this lawsuit. He was the person at the City who received and reviewed legal cases that affected municipalities. The City subscribed to Westlaw Reports and received a number of case digests. Mr. Tomma's recollection of the receipt of individual cases, for instance in 1992 and 1994, is understandably limited, but he was referred to a digest of a case Century Holdings Ltd. v. Corporation of Delta, [1992] B.C.D. Civ. 2932-01, which he agrees he would have received in 1992. He also acknowledges that he would have received the digest of the decision Hall v. Corporation of the District of Maple Ridge, [1994] B.C.D. Civ. 2932-01. His recollection is that he believed that the Hall case was simply an extension of the principles laid down in the Century Holdings case. He understood the need for consistency between official community plans and the capital expenditure plans, particularly where private lands were designated for public use. However his evidence is that he believed it was not necessary to include monies in the capital expenditure plan for the acquisition of property that the City did not intend to acquire. For instance, in this case it was his belief that the property would be acquired by Westsyde if it proceeded with its subdivision. His evidence was that his reading of the Hall decision which dealt with a municipality designating a highway transportation corridor for a provincial highway only indicated that was improper where neither the municipality nor the province had committed to the acquisition of the property. He believed that he was correct in his understanding that the need for consistency was met as long as there was some realistic plan in place for the acquisition of property and that it did not require the City to actually have funds in place. He believed that his understanding was consistent with that of other planners in other communities. His evidence was that if that issue had been put to him or his belief had been challenged, he would have simply sought legal advice through the City's solicitors. He believed the important thing was that a plan of action be in place for the acquisition of property so that it matched the intention in the official community plan. He also noted that the capital expenditure plan was over a period of five years and the official community plan was over a period of perhaps 20 or 25 years. He believed the commitment necessary for the acquisition of the land could be met through the subdivision approval process which he understood included the City requiring Westsyde to acquire the property, if and when it proceeded with that subdivision. He acknowledged that he would have distributed the Century and Hall digests to other members of the City staff, including Mr. Diehl. He indicated that a large number of City staff were involved in the development of official community plans, and particularly this plan, including the engineering department which would identify the needs of the City for infrastructure. He said they were familiar with the plan and the capital plans and that the people he was dealing with and himself considered the official community plan and the capital plan to be consistent in the sense that he understood that requirement. He believed the plan was consistent in the sense that the City had made arrangements through the subdivision process for Westsyde to acquire Lot 14 if it became necessary. He also believed the need for Lot 14 as roadway was beyond the range of the five-year time horizon of the capital expenditure plan. He acknowledged that Lot 14 would not be required by the City for its own need and would only be affected if Westsyde proceeded with its subdivision. His evidence was that he believed the City was entitled to require Westsyde to acquire Lot 14 as a term of approval of its subdivision in the manner in which it had submitted its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clear from the evidence of Diehl and Tomma that neither they nor anyone else acting on behalf of the City was motivated out of any malice towards the plaintiffs, nor any desire to assist Westsyde with its subdivision. In developing the official community plan, they were concerned with the needs of the community, including transportation needs. They were aware that Westsyde had in the past proposed a subdivision of its property and that the most feasible subdivision plan included an access road through Lot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called Mr. Keith Funk, a planner from Kelowna. He is the owner of New Town Planning Services, a company established in 1997, and had worked for the City of Kelowna prior to that. His understanding was that in 1997 the Municipal Act and the Century and the Hall cases required a municipality to ensure that funding was in place for the acquisition of any property designated for a public purpose in an official community plan. He and other members of the staff in Kelowna were aware of these requirements in 1997. He acknowledged that there were a number of ways of funding the acquisition of such property, including development cost credits, exchange of offsite services for other works, development cost charge bylaws, dedication of land from within a subdivision in excess of those required by the Acts, the city financial plan, bylaws and capital plan strategies and other private funding. He did not believe the requirements for consistency could be met by simply having a different landowner acquire a private piece of property for road access through the subdivision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did say that although the capital expenditure plan was only for five years and the official community plan for 25, one way to ensure consistency was to include an item for acquisition of property in the five-year plan and simply roll that over from capital expenditure plan to capital expenditure plan, even though it was not foreseeable when the property might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Diehl's position is that it is important for the City to designate any potential roads in the future for the benefit of everybody, including property owners, that might be directly affected. He also took the position that it would be improper for the City to include items in its capital expenditure plan which it had no intention of spending, simply for the purpose of rolling it over from year to year to ensure "consistency" with the official community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City called as a witness Mr. David Shipclark. Mr. Shipclark is the clerk and assistant land agent for the City of Kelowna. He has worked for the City of Kelowna since 1984. One of his duties is to advise the council for the City of Kelowna of the legalities of municipal bylaws and procedures, including the official community plans and the requirements of the Municipal Act. He was aware of s. 882 of the Municipal Act in 1997 and of the Century case and the Hall case. He understood that council could not adopt an official community plan until it reviewed the five-year capital plan and any other plans and practices that addressed the capital needs in the plan. The plan had to address how properties designated for public use, such as roads, would be required when needed. He stated the "whole package had to address it". He acknowledged that in the City of Kelowna's official community plan, some roads had been designated on private land but were not provided for in the capital plan. The reason for this was that the lands might be acquired through the subdivision process and it also reflected the different time periods for the five-year capital plan and the official community plan. He pointed to instances where proposed roads would cover private lands but would not be required without development of other lands owned by somebody else. In those instances no money was in the official community plan for the acquisition of that land. Roads would not be built without the development occurring. He gave evidence of instances in the City of Kelowna where a developer wishing to develop his own land was required to acquire additional property in order to link his subdivision with existing roads. In those instances, the City did not include money in its five-year capital plan for the acquisition of those private properties. This is consistent with the practice in Kamloops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Tomma's and Mr. Diehl's understanding of the requirements of the Municipal Act for consistency between the official community plan and the capital expenditure plan were in error. (Greatbanks v. Sunshine Coast (Regional Distrist) </w:t>
      </w:r>
      <w:hyperlink r:id="rId184" w:history="1">
        <w:r>
          <w:rPr>
            <w:rFonts w:ascii="arial" w:eastAsia="arial" w:hAnsi="arial" w:cs="arial"/>
            <w:i/>
            <w:color w:val="0077CC"/>
            <w:sz w:val="20"/>
            <w:u w:val="single"/>
            <w:shd w:val="clear" w:color="auto" w:fill="FFFFFF"/>
            <w:lang w:val="en-US" w:eastAsia="en-US" w:bidi="ar-SA"/>
          </w:rPr>
          <w:t>(1998) 44 M.P.L.R. (2d) 180</w:t>
        </w:r>
      </w:hyperlink>
      <w:r>
        <w:rPr>
          <w:rFonts w:ascii="arial" w:eastAsia="arial" w:hAnsi="arial" w:cs="arial"/>
          <w:color w:val="000000"/>
          <w:sz w:val="20"/>
          <w:lang w:val="en-US" w:eastAsia="en-US" w:bidi="ar-SA"/>
        </w:rPr>
        <w:t xml:space="preserve"> (B.C.S.C.)) However, the evidence does not satisfy me on the balance of probabilities that they were recklessly indifferent with regard to their interpretation of the Act or willfully blind with regard to their interpretation of the Act. They believe that their practice was consistent with other municipalities in the Province of British Columbia. The plaintiffs complain that the designation of their property as potential road would cause them harm, but at no time was any issue taken with the authority of the City to designate the road or the manner in which they proceeded until after the bylaws had been passed. When the plaintiffs commenced its petition to set aside the bylaw, the City consented to an order once it had legal advice indicating that an error had been made in the process of passing the bylaws. There is no evidence to support the allegation in the statement of claim that the council's actions were oppressive, arbitrary and arrogant.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One of the issues raised by the plaintiff was the fact that the city council did not itself compare the official community plan with the capital expenditure plan. The process followed by the City of Kamloops was that council relied on recommendations made to it by its own staff as to whether or not the plans were consistent. Staff were responsible for ensuring that the plans were consistent as they understood them. Mr. Diehl indicated that it would take two weeks for the city council to go through the entire process of comparing each element of the official community plan and each element of the financial plan. He believed that the council had met its obligation under the Municipal Act by relying on its staff to confirm that the plans were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practice in the City of Kelowna is more in depth and in my opinion more in keeping with the Municipal Act. Members of various departments of the city actually report to city council in a summary fashion and council has the opportunity then to judge for itself whether the plans are consistent. However, I am not satisfied that Mr. Diehl or council were acting with reckless indifference or willful blindness with regard to whether its actions met the requirements of the Municipal Act in proceeding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plaintiffs have failed to establish that either council, the City, or the city employees or officers have abused their offices as it relates to their actions in passing the official community plan on December 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evidence that the City or its officers or employees set out to cause harm to the plaintiffs. I am satisfied that they were aware that the plaintiffs could be adversely affected by the designation of their property as a road, although Mr. Diehl was of the opinion that if their property was required for road, that the City would be required to purchase it for fair market value or Westsyde would be required to purchase it for fair market value, and in that sense the plaintiffs would not suffer harm. However, he did acknowledge that he had not considered the immediate impact on the plaintiffs if they had attempted or wished to sell their property before it was required for roadway. Mr. Tomma acknowledged that the publication of an official community plan may benefit some people and harm others, but the planning process was a necessary exercise for the benefit of the community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also find the plaintiff has failed to establish that the City or its officers have abused their office in considering the request by the plaintiff to purchase the plaintiffs' property. The City and its officers believed that they had properly passed the official community plan and designated the plaintiffs' property for road and were under no obligation to acquire the plaintiffs'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should be noted that there is nothing in the Municipal Act that actually requires the City to purchase lands designated for public use at any particular time. The City was merely required to make sure that its capital expenditure plan was consistent with the official community plan. The development envisioned by the plan may never occur and the plan itself may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also note that if the City had included an item in its capital expenditure plan for the acquisition of the plaintiffs' property if and when it was required, no objection could have been taken to the designation of the plaintiffs' land in the official community plan. The bylaw would not have been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true that the City could not simply designate the lands for roadway for an improper purpose such as cause harm to the plaintiffs or to assist Westsyde or to compel Westsyde to acquire Lot 14, but the evidence does not support the plaintiffs' argument that either of those things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state the questions for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Diehl negligent in advising council incorrectly on December 8, 1997, that the OCP bylaw was consistent with the City's five-year capital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City officers and employees negligent in failing to advise council on December 9, 1997, and March 3, 1998, that the City had no authority to designate the plaintiffs' land for public use without either buying the land or providing for the acquisition in its five-year capital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Diehl's advice to council was wrong. He relied on other members of City staff, including Mr. Tomma, to keep him advised as to any new developments in the law that he should be aware of. Mr. Tomma had read digests of Hall and Century, but failed to understand the importance of those cases. His understanding, however, does not appear to have been inconsistent with that of some, but not all other community officials in British Columbia, who also dealt with planning, including those in the City of Kelowna. This issue had never been raised and Mr. Diehl and other members of his staff had no reason to doubt their understanding of the requirements of the Municipal Act. Mr. Diehl's methods of keeping up to date on the change in law affecting municipalities was not as thorough as that described by Mr. Shipclark from the City of Kelowna and Mr. Diehl did not attend as many seminars that were available to deal with similar issues. However he is entitled to rely on members of his staff who do attend such seminars or receive and review case authorities. The procedures which the City had in place were informal and could certainly be improved in many ways, but I am not prepared to find that they were negligent. Nor on the evidence have I been satisfied that Mr. Diehl's interpretation of the requirements of the Municipality Act was negligent, although it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also find that at the time the advice was given to counsel on December 9, 1997, and March 3, 1998, by the City officers and employees regarding the City's authority to designate the plaintiffs' land for public use, those officers and employees were not negligent. Their understanding and appreciation of the Municipal Act was not inconsistent with that of other people in similar positions in the province at the relevant time. The systems that the City had in place were certainly far from perfect, but I am not prepared to find that they were so inadequate as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 regard to March 3, 1998, there was no issue about whether the City had any authority to designate the plaintiffs' land for public use and there is no indication that any advice was given on that topic on March 3, 1998. The only issue was whether the City should or should not purchase the plaintiffs' property at that time. The City could not be compelled to acquire the plaintiffs' property simply because it had been designated for public use. The only thing the City was required to do, which they failed to do, was to include an item in the capital expenditure plan for the acquisition of the property. The inclusion of an item in the Capital Expenditure Plan is not an irrevocable commitment by the City to acquire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Assuming that Diehl and the other City officers were negligent, I am satisfied they and the City are protected from liability because in proceeding to pass the bylaws enacting the official community plan, they were acting in a legislative capacity. They were acting in the good faith exercise of their legislative powers. In dealing with the failure of a municipality to carry out proper procedures in enacting bylaws, the Supreme Court of Canada in the decision Welbridge Holdings Ltd. v. Winnipeg (Greater), </w:t>
      </w:r>
      <w:hyperlink r:id="rId170"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the Court stated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Accepting that Hedley Byrne has expanded that concept of duty of care, whether in amplification or extension of Donoghue v. Stevenson, [1932] A.C. 562, it does not, nor, in my view, would any underlying principle which animates it, reach the case of a legislative body, or other statutory tribunal with quasi-judicial functions, which in the good faith exercise of its powers promulgates an enactment or makes a decision which turns out to be invalid because of anterior procedural defects. McGillivray v. Kimber [ </w:t>
      </w:r>
      <w:hyperlink r:id="rId167" w:history="1">
        <w:r>
          <w:rPr>
            <w:rFonts w:ascii="arial" w:eastAsia="arial" w:hAnsi="arial" w:cs="arial"/>
            <w:i/>
            <w:color w:val="0077CC"/>
            <w:sz w:val="20"/>
            <w:u w:val="single"/>
            <w:shd w:val="clear" w:color="auto" w:fill="FFFFFF"/>
            <w:lang w:val="en-US" w:eastAsia="en-US" w:bidi="ar-SA"/>
          </w:rPr>
          <w:t>(1915), 52 S.C.R. 146</w:t>
        </w:r>
      </w:hyperlink>
      <w:r>
        <w:rPr>
          <w:rFonts w:ascii="arial" w:eastAsia="arial" w:hAnsi="arial" w:cs="arial"/>
          <w:color w:val="000000"/>
          <w:sz w:val="20"/>
          <w:lang w:val="en-US" w:eastAsia="en-US" w:bidi="ar-SA"/>
        </w:rPr>
        <w:t xml:space="preserve">.], so far as it has a majority rationale, rests either on a complete want of jurisdiction or on intentional wrongdoing which might, in any event, be said to be reflected in the want of jurisdiction. It was not concerned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refer also to what Rand J. said about that case in Roncarelli v. Duplessis [ </w:t>
      </w:r>
      <w:hyperlink r:id="rId169"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at p.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am satisfied that in exercising its authority to create official community plans, the municipality is acting in its legislative capacity. Welbridge was applied by the British Columbia Court of Appeal in the decision Birch Builders Ltd. v. Township of Esquimalt </w:t>
      </w:r>
      <w:hyperlink r:id="rId155" w:history="1">
        <w:r>
          <w:rPr>
            <w:rFonts w:ascii="arial" w:eastAsia="arial" w:hAnsi="arial" w:cs="arial"/>
            <w:i/>
            <w:color w:val="0077CC"/>
            <w:sz w:val="20"/>
            <w:u w:val="single"/>
            <w:shd w:val="clear" w:color="auto" w:fill="FFFFFF"/>
            <w:lang w:val="en-US" w:eastAsia="en-US" w:bidi="ar-SA"/>
          </w:rPr>
          <w:t>(1992), 90 D.L.R. (4th) 665</w:t>
        </w:r>
      </w:hyperlink>
      <w:r>
        <w:rPr>
          <w:rFonts w:ascii="arial" w:eastAsia="arial" w:hAnsi="arial" w:cs="arial"/>
          <w:color w:val="000000"/>
          <w:sz w:val="20"/>
          <w:lang w:val="en-US" w:eastAsia="en-US" w:bidi="ar-SA"/>
        </w:rPr>
        <w:t xml:space="preserve">, where a development permit was found to be improperly issued because council had not passed resolutions specifically authorizing its issue. The Court found that the council was acting within its legislative function and in good faith and therefore owed no duty of care to the plaintiff in that case. I reach this conclusion even though I do note that in the Birch Builders case the plaintiff did not plead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clerk and claim that the municipality was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referred to an Alberta decision Becze v. Edmonton (City), </w:t>
      </w:r>
      <w:hyperlink r:id="rId154" w:history="1">
        <w:r>
          <w:rPr>
            <w:rFonts w:ascii="arial" w:eastAsia="arial" w:hAnsi="arial" w:cs="arial"/>
            <w:i/>
            <w:color w:val="0077CC"/>
            <w:sz w:val="20"/>
            <w:u w:val="single"/>
            <w:shd w:val="clear" w:color="auto" w:fill="FFFFFF"/>
            <w:lang w:val="en-US" w:eastAsia="en-US" w:bidi="ar-SA"/>
          </w:rPr>
          <w:t>[1996] A.J. No. 754</w:t>
        </w:r>
      </w:hyperlink>
      <w:r>
        <w:rPr>
          <w:rFonts w:ascii="arial" w:eastAsia="arial" w:hAnsi="arial" w:cs="arial"/>
          <w:color w:val="000000"/>
          <w:sz w:val="20"/>
          <w:lang w:val="en-US" w:eastAsia="en-US" w:bidi="ar-SA"/>
        </w:rPr>
        <w:t xml:space="preserve">. In the Becze case the City was held liable. The City was held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of its employees for failing to compare plans submitted for signature with plans which had been approved by the planning board. The employee had been simply careless about what plans were signed and this had nothing to do with the process of determining whether the plans should be approved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This case is distinguishable from ours for that reason. (Ryan v. Victoria (City) </w:t>
      </w:r>
      <w:hyperlink r:id="rId102" w:history="1">
        <w:r>
          <w:rPr>
            <w:rFonts w:ascii="arial" w:eastAsia="arial" w:hAnsi="arial" w:cs="arial"/>
            <w:i/>
            <w:color w:val="0077CC"/>
            <w:sz w:val="20"/>
            <w:u w:val="single"/>
            <w:shd w:val="clear" w:color="auto" w:fill="FFFFFF"/>
            <w:lang w:val="en-US" w:eastAsia="en-US" w:bidi="ar-SA"/>
          </w:rPr>
          <w:t>(1999), 59 B.C.L.R. (3d) 81</w:t>
        </w:r>
      </w:hyperlink>
      <w:r>
        <w:rPr>
          <w:rFonts w:ascii="arial" w:eastAsia="arial" w:hAnsi="arial" w:cs="arial"/>
          <w:color w:val="000000"/>
          <w:sz w:val="20"/>
          <w:lang w:val="en-US" w:eastAsia="en-US" w:bidi="ar-SA"/>
        </w:rPr>
        <w:t xml:space="preserve"> (S.C.C.)) I am not satisfied that the decision McAlpine v. T.H. (B.C.C.A.), </w:t>
      </w:r>
      <w:hyperlink r:id="rId165" w:history="1">
        <w:r>
          <w:rPr>
            <w:rFonts w:ascii="arial" w:eastAsia="arial" w:hAnsi="arial" w:cs="arial"/>
            <w:i/>
            <w:color w:val="0077CC"/>
            <w:sz w:val="20"/>
            <w:u w:val="single"/>
            <w:shd w:val="clear" w:color="auto" w:fill="FFFFFF"/>
            <w:lang w:val="en-US" w:eastAsia="en-US" w:bidi="ar-SA"/>
          </w:rPr>
          <w:t>[1991] B.C.J. No. 2185</w:t>
        </w:r>
      </w:hyperlink>
      <w:r>
        <w:rPr>
          <w:rFonts w:ascii="arial" w:eastAsia="arial" w:hAnsi="arial" w:cs="arial"/>
          <w:color w:val="000000"/>
          <w:sz w:val="20"/>
          <w:lang w:val="en-US" w:eastAsia="en-US" w:bidi="ar-SA"/>
        </w:rPr>
        <w:t xml:space="preserve"> (B.C.C.A.) is not helpful to the plaintiff, nor is M.B. British Columbia, </w:t>
      </w:r>
      <w:hyperlink r:id="rId166"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(B.C.S.C.), which is a case with a claim by a former foster child for damages as a result of her abuse at the hands of foster parents acting for the province. They are not of assistance to the plaintiff in establishing the lack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outlines its defense under s. 285 in its closing arguments commencing at para. 113:</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285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provides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actions against a municipality for the unlawful doing of anything that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Saanich v. Grewal, the Court of Appeal found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[285] is intended to apply to actions of the municipality that purport to be done pursuant to an enactment but fail to comply with the requirements of the enactment.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Saanich v. Grewal </w:t>
      </w:r>
      <w:hyperlink r:id="rId173" w:history="1">
        <w:r>
          <w:rPr>
            <w:rFonts w:ascii="arial" w:eastAsia="arial" w:hAnsi="arial" w:cs="arial"/>
            <w:i/>
            <w:color w:val="0077CC"/>
            <w:sz w:val="20"/>
            <w:u w:val="single"/>
            <w:shd w:val="clear" w:color="auto" w:fill="FFFFFF"/>
            <w:lang w:val="en-US" w:eastAsia="en-US" w:bidi="ar-SA"/>
          </w:rPr>
          <w:t>(1989), 38 B.C.L.R. (2d) 250</w:t>
        </w:r>
      </w:hyperlink>
      <w:r>
        <w:rPr>
          <w:rFonts w:ascii="arial" w:eastAsia="arial" w:hAnsi="arial" w:cs="arial"/>
          <w:color w:val="000000"/>
          <w:sz w:val="20"/>
          <w:lang w:val="en-US" w:eastAsia="en-US" w:bidi="ar-SA"/>
        </w:rPr>
        <w:t xml:space="preserve"> (B.C.C.A.) at p. 254 - Tab 10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Pallisade Properties (1985) Ltd. v. Surrey, Hogarth J. adopted the explanation given by Aikins J. in Bergloff v. Terrace </w:t>
      </w:r>
      <w:hyperlink r:id="rId172" w:history="1">
        <w:r>
          <w:rPr>
            <w:rFonts w:ascii="arial" w:eastAsia="arial" w:hAnsi="arial" w:cs="arial"/>
            <w:i/>
            <w:color w:val="0077CC"/>
            <w:sz w:val="20"/>
            <w:u w:val="single"/>
            <w:shd w:val="clear" w:color="auto" w:fill="FFFFFF"/>
            <w:lang w:val="en-US" w:eastAsia="en-US" w:bidi="ar-SA"/>
          </w:rPr>
          <w:t>(1963), 41 D.L.R. (2d) 285</w:t>
        </w:r>
      </w:hyperlink>
      <w:r>
        <w:rPr>
          <w:rFonts w:ascii="arial" w:eastAsia="arial" w:hAnsi="arial" w:cs="arial"/>
          <w:color w:val="000000"/>
          <w:sz w:val="20"/>
          <w:lang w:val="en-US" w:eastAsia="en-US" w:bidi="ar-SA"/>
        </w:rPr>
        <w:t xml:space="preserve"> (B.C.S.C.)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words "which might have been lawfully done by the Municipality if acting in the manner prescribed by law" meant that if the municipality had properly availed itself of the processes of the existing statute, it could without question have lawfully done that which it did lawfully.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in explaining the decision of the Court of Appeal in Grewal, Hogarth J. found the decision to mean that "If legislative authority was available to make the act complained of lawful, [section 285] is applicable."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Palisade Properties (1985) Ltd. v. Surrey </w:t>
      </w:r>
      <w:hyperlink r:id="rId174" w:history="1">
        <w:r>
          <w:rPr>
            <w:rFonts w:ascii="arial" w:eastAsia="arial" w:hAnsi="arial" w:cs="arial"/>
            <w:i/>
            <w:color w:val="0077CC"/>
            <w:sz w:val="20"/>
            <w:u w:val="single"/>
            <w:shd w:val="clear" w:color="auto" w:fill="FFFFFF"/>
            <w:lang w:val="en-US" w:eastAsia="en-US" w:bidi="ar-SA"/>
          </w:rPr>
          <w:t>(1991), 5 M.P.L.R. (2d) 206</w:t>
        </w:r>
      </w:hyperlink>
      <w:r>
        <w:rPr>
          <w:rFonts w:ascii="arial" w:eastAsia="arial" w:hAnsi="arial" w:cs="arial"/>
          <w:color w:val="000000"/>
          <w:sz w:val="20"/>
          <w:lang w:val="en-US" w:eastAsia="en-US" w:bidi="ar-SA"/>
        </w:rPr>
        <w:t xml:space="preserve"> (B.C.S.C.) at paras 17 and 18 - Tab 15</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the interpretation of the section as set out in Grewal, Bauman J. in Pausche v. BC Hydro &amp; Power Authority, </w:t>
      </w:r>
      <w:hyperlink r:id="rId175" w:history="1">
        <w:r>
          <w:rPr>
            <w:rFonts w:ascii="arial" w:eastAsia="arial" w:hAnsi="arial" w:cs="arial"/>
            <w:i/>
            <w:color w:val="0077CC"/>
            <w:sz w:val="20"/>
            <w:u w:val="single"/>
            <w:shd w:val="clear" w:color="auto" w:fill="FFFFFF"/>
            <w:lang w:val="en-US" w:eastAsia="en-US" w:bidi="ar-SA"/>
          </w:rPr>
          <w:t>2000 BCSC 1556</w:t>
        </w:r>
      </w:hyperlink>
      <w:r>
        <w:rPr>
          <w:rFonts w:ascii="arial" w:eastAsia="arial" w:hAnsi="arial" w:cs="arial"/>
          <w:color w:val="000000"/>
          <w:sz w:val="20"/>
          <w:lang w:val="en-US" w:eastAsia="en-US" w:bidi="ar-SA"/>
        </w:rPr>
        <w:t>, set out an example of an appropriate application of s. 285: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illustrate the proper application of the section by suggesting a case where the municipality purports to enact a bylaw under the Local Government Act expropriating land for a municipal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municipality purports to comply with the various statutory requirements and then enters the land and destroys the home on it in preparation for the municipal project.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transpires that the municipality has not properly complied with the statutory prerequisites to a valid expropriation. (There are a number under the Act, the details are not important.)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expropriation bylaw is successfully attacked by the landowner and it is declared void.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Setting aside considerations of colour of right, the municipality has in law trespassed and converted the landowner's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 of six months, however, properly applies to that cause of action, because if the municipality had acted in the "manner prescribed by law" in adopting the expropriation bylaw, what would otherwise have been an unlawful act - trespass and conversion - might have been lawfully done. [This indeed was exactly the case in Cameron Investment &amp; Securities Co. and Bailey v. City of Victoria, </w:t>
      </w:r>
      <w:hyperlink r:id="rId181" w:history="1">
        <w:r>
          <w:rPr>
            <w:rFonts w:ascii="arial" w:eastAsia="arial" w:hAnsi="arial" w:cs="arial"/>
            <w:i/>
            <w:color w:val="0077CC"/>
            <w:sz w:val="20"/>
            <w:u w:val="single"/>
            <w:shd w:val="clear" w:color="auto" w:fill="FFFFFF"/>
            <w:lang w:val="en-US" w:eastAsia="en-US" w:bidi="ar-SA"/>
          </w:rPr>
          <w:t>[1920] 3 W.W.R. 1043</w:t>
        </w:r>
      </w:hyperlink>
      <w:r>
        <w:rPr>
          <w:rFonts w:ascii="arial" w:eastAsia="arial" w:hAnsi="arial" w:cs="arial"/>
          <w:color w:val="000000"/>
          <w:sz w:val="20"/>
          <w:lang w:val="en-US" w:eastAsia="en-US" w:bidi="ar-SA"/>
        </w:rPr>
        <w:t xml:space="preserve"> (B.C.S.C.). See also Timpany v. Revelstoke (City) </w:t>
      </w:r>
      <w:hyperlink r:id="rId176" w:history="1">
        <w:r>
          <w:rPr>
            <w:rFonts w:ascii="arial" w:eastAsia="arial" w:hAnsi="arial" w:cs="arial"/>
            <w:i/>
            <w:color w:val="0077CC"/>
            <w:sz w:val="20"/>
            <w:u w:val="single"/>
            <w:shd w:val="clear" w:color="auto" w:fill="FFFFFF"/>
            <w:lang w:val="en-US" w:eastAsia="en-US" w:bidi="ar-SA"/>
          </w:rPr>
          <w:t>(1986), 35 D.L.R. (4th) 729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Pausche v. BC Hydro &amp; Power Authority, (24 October 2000) Vancouver Reg. No. C976377 (B.C.S.C.) at paras 64 to 70 - Tab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in passing or creating the official community plan the City was purporting to exercise authority it had under the Act. The City erred in not ensuring that the capital expenditure plan included provision for acquisition of Lot 14 if necessary or when required. However, had that been done, no objection could have been taken to the bylaw. I disagree with the plaintiffs' characterization of the City's actions as being for an unlawful purpose, i.e. assisting or compelling Westsyde to acquire Lot 14. The purpose was to create an official community plan and the designation of Lot 14 as roadway was simply a part of that official community plan. I am satisfied therefore that s. 285 does apply. Even if the limitation did not begin to run against these plaintiffs until February 4, 1999, when their counsel communicated with the City about their intention to sue for damages, this action was not started until March 21, 2000, and is clearly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Section 286 of the Local Government Act, R.S.B.C. 1996, as amended,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286(1) A municipality is in no case liable for damages unless notice in writing, setting out the time, place and manner in which the damage has been sustained, is delivered to the municipality within 2 months from the date on which the damage was sustained.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the failure to give notice required by this section is not a bar to the maintenance of the action.</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if the court before whom it is tried, or, in case of appeal, the Court of Appeal, believes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acknowledge that they were aware or believed that the value of their property had been detrimentally affected on December 9, 1997. Even if the letter from the realtor on April 28, 1998, to the City asking the City to consider purchasing the plaintiffs' property can be considered notice under s. 286, it is still out of time. Counsel agree that s. 914 of the Local Government Act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that the plaintiffs have failed to prove abuse of public office on the part of the City or its officials or employees and have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also find that the limitations defence raised by the City in response to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apply and therefore must dismiss the plaintiffs' claims, even though I have some sympathy for them as a result of the position they found themselves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have not had the opportunity to address the issue of costs and if they are unable to agree, on the matter of costs they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STATUTES AND AUTHORITIES REFERRED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 R.S.B.C. 1979, c. 219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Local Government Act, </w:t>
      </w:r>
      <w:r>
        <w:rPr>
          <w:rFonts w:ascii="arial" w:eastAsia="arial" w:hAnsi="arial" w:cs="arial"/>
          <w:i/>
          <w:color w:val="000000"/>
          <w:sz w:val="20"/>
          <w:lang w:val="en-US" w:eastAsia="en-US" w:bidi="ar-SA"/>
        </w:rPr>
        <w:t>R.S.B.C. 1996, c. 323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Municipal Act, </w:t>
      </w:r>
      <w:r>
        <w:rPr>
          <w:rFonts w:ascii="arial" w:eastAsia="arial" w:hAnsi="arial" w:cs="arial"/>
          <w:i/>
          <w:color w:val="000000"/>
          <w:sz w:val="20"/>
          <w:lang w:val="en-US" w:eastAsia="en-US" w:bidi="ar-SA"/>
        </w:rPr>
        <w:t>R.S.B.C. 1996, c. 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McBride, Jeremy, Damages as a Remedy for Unlawful Administrative Action, (1979) Cambridge Law Journal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Alberta (Minister of Public Works, Supply and Services) v. Nilsson, </w:t>
      </w:r>
      <w:hyperlink r:id="rId153" w:history="1">
        <w:r>
          <w:rPr>
            <w:rFonts w:ascii="arial" w:eastAsia="arial" w:hAnsi="arial" w:cs="arial"/>
            <w:i/>
            <w:color w:val="0077CC"/>
            <w:sz w:val="20"/>
            <w:u w:val="single"/>
            <w:shd w:val="clear" w:color="auto" w:fill="FFFFFF"/>
            <w:lang w:val="en-US" w:eastAsia="en-US" w:bidi="ar-SA"/>
          </w:rPr>
          <w:t>[1999] A.J. No. 645</w:t>
        </w:r>
      </w:hyperlink>
      <w:r>
        <w:rPr>
          <w:rFonts w:ascii="arial" w:eastAsia="arial" w:hAnsi="arial" w:cs="arial"/>
          <w:color w:val="000000"/>
          <w:sz w:val="20"/>
          <w:lang w:val="en-US" w:eastAsia="en-US" w:bidi="ar-SA"/>
        </w:rPr>
        <w:t xml:space="preserve"> (A.C.Q.B.)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Becze v. Edmonton (City), </w:t>
      </w:r>
      <w:hyperlink r:id="rId154" w:history="1">
        <w:r>
          <w:rPr>
            <w:rFonts w:ascii="arial" w:eastAsia="arial" w:hAnsi="arial" w:cs="arial"/>
            <w:i/>
            <w:color w:val="0077CC"/>
            <w:sz w:val="20"/>
            <w:u w:val="single"/>
            <w:shd w:val="clear" w:color="auto" w:fill="FFFFFF"/>
            <w:lang w:val="en-US" w:eastAsia="en-US" w:bidi="ar-SA"/>
          </w:rPr>
          <w:t>[1996] A.J. No. 754</w:t>
        </w:r>
      </w:hyperlink>
      <w:r>
        <w:rPr>
          <w:rFonts w:ascii="arial" w:eastAsia="arial" w:hAnsi="arial" w:cs="arial"/>
          <w:color w:val="000000"/>
          <w:sz w:val="20"/>
          <w:lang w:val="en-US" w:eastAsia="en-US" w:bidi="ar-SA"/>
        </w:rPr>
        <w:t xml:space="preserve"> (A.C.Q.B.)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Birch Builders Ltd. v. Township of Esquimalt et al </w:t>
      </w:r>
      <w:hyperlink r:id="rId155" w:history="1">
        <w:r>
          <w:rPr>
            <w:rFonts w:ascii="arial" w:eastAsia="arial" w:hAnsi="arial" w:cs="arial"/>
            <w:i/>
            <w:color w:val="0077CC"/>
            <w:sz w:val="20"/>
            <w:u w:val="single"/>
            <w:shd w:val="clear" w:color="auto" w:fill="FFFFFF"/>
            <w:lang w:val="en-US" w:eastAsia="en-US" w:bidi="ar-SA"/>
          </w:rPr>
          <w:t>(1992), 90 D.L.R. (4th) 665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Century Holdings Ltd. v. Delta (Corporation), </w:t>
      </w:r>
      <w:hyperlink r:id="rId156" w:history="1">
        <w:r>
          <w:rPr>
            <w:rFonts w:ascii="arial" w:eastAsia="arial" w:hAnsi="arial" w:cs="arial"/>
            <w:i/>
            <w:color w:val="0077CC"/>
            <w:sz w:val="20"/>
            <w:u w:val="single"/>
            <w:shd w:val="clear" w:color="auto" w:fill="FFFFFF"/>
            <w:lang w:val="en-US" w:eastAsia="en-US" w:bidi="ar-SA"/>
          </w:rPr>
          <w:t>[1992] B.C.J. No. 2995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Chaput v. Romain, </w:t>
      </w:r>
      <w:hyperlink r:id="rId157" w:history="1">
        <w:r>
          <w:rPr>
            <w:rFonts w:ascii="arial" w:eastAsia="arial" w:hAnsi="arial" w:cs="arial"/>
            <w:i/>
            <w:color w:val="0077CC"/>
            <w:sz w:val="20"/>
            <w:u w:val="single"/>
            <w:shd w:val="clear" w:color="auto" w:fill="FFFFFF"/>
            <w:lang w:val="en-US" w:eastAsia="en-US" w:bidi="ar-SA"/>
          </w:rPr>
          <w:t>[1955] S.C.R. No. 834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Dorman Timber Ltd. v. The Queen in Right of British Columbia, </w:t>
      </w:r>
      <w:hyperlink r:id="rId158" w:history="1">
        <w:r>
          <w:rPr>
            <w:rFonts w:ascii="arial" w:eastAsia="arial" w:hAnsi="arial" w:cs="arial"/>
            <w:i/>
            <w:color w:val="0077CC"/>
            <w:sz w:val="20"/>
            <w:u w:val="single"/>
            <w:shd w:val="clear" w:color="auto" w:fill="FFFFFF"/>
            <w:lang w:val="en-US" w:eastAsia="en-US" w:bidi="ar-SA"/>
          </w:rPr>
          <w:t>(1997), 152 D.L.R. (4th) 271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Edwards v. British Columbia (Provincial Approving Officer), </w:t>
      </w:r>
      <w:hyperlink r:id="rId159" w:history="1">
        <w:r>
          <w:rPr>
            <w:rFonts w:ascii="arial" w:eastAsia="arial" w:hAnsi="arial" w:cs="arial"/>
            <w:i/>
            <w:color w:val="0077CC"/>
            <w:sz w:val="20"/>
            <w:u w:val="single"/>
            <w:shd w:val="clear" w:color="auto" w:fill="FFFFFF"/>
            <w:lang w:val="en-US" w:eastAsia="en-US" w:bidi="ar-SA"/>
          </w:rPr>
          <w:t>[1999] B.C.J. No. 41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First National Properties Ltd. v. District of Highlands et al </w:t>
      </w:r>
      <w:hyperlink r:id="rId160" w:history="1">
        <w:r>
          <w:rPr>
            <w:rFonts w:ascii="arial" w:eastAsia="arial" w:hAnsi="arial" w:cs="arial"/>
            <w:i/>
            <w:color w:val="0077CC"/>
            <w:sz w:val="20"/>
            <w:u w:val="single"/>
            <w:shd w:val="clear" w:color="auto" w:fill="FFFFFF"/>
            <w:lang w:val="en-US" w:eastAsia="en-US" w:bidi="ar-SA"/>
          </w:rPr>
          <w:t>(1999) 178 D.L.R. (4th) 505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Genevieve Holdings Ltd. v. Kamloops (City), </w:t>
      </w:r>
      <w:hyperlink r:id="rId161" w:history="1">
        <w:r>
          <w:rPr>
            <w:rFonts w:ascii="arial" w:eastAsia="arial" w:hAnsi="arial" w:cs="arial"/>
            <w:i/>
            <w:color w:val="0077CC"/>
            <w:sz w:val="20"/>
            <w:u w:val="single"/>
            <w:shd w:val="clear" w:color="auto" w:fill="FFFFFF"/>
            <w:lang w:val="en-US" w:eastAsia="en-US" w:bidi="ar-SA"/>
          </w:rPr>
          <w:t>[1987] B.C.J. No. 1898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Genevieve Holdings Ltd. v. Kamloops (City) (B.C.C.A.), </w:t>
      </w:r>
      <w:hyperlink r:id="rId162" w:history="1">
        <w:r>
          <w:rPr>
            <w:rFonts w:ascii="arial" w:eastAsia="arial" w:hAnsi="arial" w:cs="arial"/>
            <w:i/>
            <w:color w:val="0077CC"/>
            <w:sz w:val="20"/>
            <w:u w:val="single"/>
            <w:shd w:val="clear" w:color="auto" w:fill="FFFFFF"/>
            <w:lang w:val="en-US" w:eastAsia="en-US" w:bidi="ar-SA"/>
          </w:rPr>
          <w:t>[1989] B.C.J. No. 743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Hall v. Maple Ridge (District), </w:t>
      </w:r>
      <w:hyperlink r:id="rId163" w:history="1">
        <w:r>
          <w:rPr>
            <w:rFonts w:ascii="arial" w:eastAsia="arial" w:hAnsi="arial" w:cs="arial"/>
            <w:i/>
            <w:color w:val="0077CC"/>
            <w:sz w:val="20"/>
            <w:u w:val="single"/>
            <w:shd w:val="clear" w:color="auto" w:fill="FFFFFF"/>
            <w:lang w:val="en-US" w:eastAsia="en-US" w:bidi="ar-SA"/>
          </w:rPr>
          <w:t>[1993] B.C.J. No. 1006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Just v. British Columbia, </w:t>
      </w:r>
      <w:hyperlink r:id="rId103" w:history="1">
        <w:r>
          <w:rPr>
            <w:rFonts w:ascii="arial" w:eastAsia="arial" w:hAnsi="arial" w:cs="arial"/>
            <w:i/>
            <w:color w:val="0077CC"/>
            <w:sz w:val="20"/>
            <w:u w:val="single"/>
            <w:shd w:val="clear" w:color="auto" w:fill="FFFFFF"/>
            <w:lang w:val="en-US" w:eastAsia="en-US" w:bidi="ar-SA"/>
          </w:rPr>
          <w:t>[1989] 2 S.C.R. 1228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Kajat v. Arctic Taglu (The), </w:t>
      </w:r>
      <w:hyperlink r:id="rId164" w:history="1">
        <w:r>
          <w:rPr>
            <w:rFonts w:ascii="arial" w:eastAsia="arial" w:hAnsi="arial" w:cs="arial"/>
            <w:i/>
            <w:color w:val="0077CC"/>
            <w:sz w:val="20"/>
            <w:u w:val="single"/>
            <w:shd w:val="clear" w:color="auto" w:fill="FFFFFF"/>
            <w:lang w:val="en-US" w:eastAsia="en-US" w:bidi="ar-SA"/>
          </w:rPr>
          <w:t>[1997] F.C.J. No. 1100</w:t>
        </w:r>
      </w:hyperlink>
      <w:r>
        <w:rPr>
          <w:rFonts w:ascii="arial" w:eastAsia="arial" w:hAnsi="arial" w:cs="arial"/>
          <w:color w:val="000000"/>
          <w:sz w:val="20"/>
          <w:lang w:val="en-US" w:eastAsia="en-US" w:bidi="ar-SA"/>
        </w:rPr>
        <w:t xml:space="preserve"> (F.C.C.)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MacAlpine v. T.H.(B.C.C.A.), </w:t>
      </w:r>
      <w:hyperlink r:id="rId165" w:history="1">
        <w:r>
          <w:rPr>
            <w:rFonts w:ascii="arial" w:eastAsia="arial" w:hAnsi="arial" w:cs="arial"/>
            <w:i/>
            <w:color w:val="0077CC"/>
            <w:sz w:val="20"/>
            <w:u w:val="single"/>
            <w:shd w:val="clear" w:color="auto" w:fill="FFFFFF"/>
            <w:lang w:val="en-US" w:eastAsia="en-US" w:bidi="ar-SA"/>
          </w:rPr>
          <w:t>[1991] B.C.J. No. 2185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M.B. v. British Columbia, </w:t>
      </w:r>
      <w:hyperlink r:id="rId166"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McGillivray v. Kimber </w:t>
      </w:r>
      <w:hyperlink r:id="rId167" w:history="1">
        <w:r>
          <w:rPr>
            <w:rFonts w:ascii="arial" w:eastAsia="arial" w:hAnsi="arial" w:cs="arial"/>
            <w:i/>
            <w:color w:val="0077CC"/>
            <w:sz w:val="20"/>
            <w:u w:val="single"/>
            <w:shd w:val="clear" w:color="auto" w:fill="FFFFFF"/>
            <w:lang w:val="en-US" w:eastAsia="en-US" w:bidi="ar-SA"/>
          </w:rPr>
          <w:t>(1915), 52 S.C.R. 146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Pedwell v. Pelham (Town), </w:t>
      </w:r>
      <w:hyperlink r:id="rId168" w:history="1">
        <w:r>
          <w:rPr>
            <w:rFonts w:ascii="arial" w:eastAsia="arial" w:hAnsi="arial" w:cs="arial"/>
            <w:i/>
            <w:color w:val="0077CC"/>
            <w:sz w:val="20"/>
            <w:u w:val="single"/>
            <w:shd w:val="clear" w:color="auto" w:fill="FFFFFF"/>
            <w:lang w:val="en-US" w:eastAsia="en-US" w:bidi="ar-SA"/>
          </w:rPr>
          <w:t>[1998] O.J. No. 3461</w:t>
        </w:r>
      </w:hyperlink>
      <w:r>
        <w:rPr>
          <w:rFonts w:ascii="arial" w:eastAsia="arial" w:hAnsi="arial" w:cs="arial"/>
          <w:color w:val="000000"/>
          <w:sz w:val="20"/>
          <w:lang w:val="en-US" w:eastAsia="en-US" w:bidi="ar-SA"/>
        </w:rPr>
        <w:t xml:space="preserve"> (Ont. C.J.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 Walmar Investments Ltd. and City of North Bay et al </w:t>
      </w:r>
      <w:hyperlink r:id="rId193" w:history="1">
        <w:r>
          <w:rPr>
            <w:rFonts w:ascii="arial" w:eastAsia="arial" w:hAnsi="arial" w:cs="arial"/>
            <w:i/>
            <w:color w:val="0077CC"/>
            <w:sz w:val="20"/>
            <w:u w:val="single"/>
            <w:shd w:val="clear" w:color="auto" w:fill="FFFFFF"/>
            <w:lang w:val="en-US" w:eastAsia="en-US" w:bidi="ar-SA"/>
          </w:rPr>
          <w:t>(1970), 1 O.R. 109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Roncarelli v. Duplessis, </w:t>
      </w:r>
      <w:hyperlink r:id="rId169" w:history="1">
        <w:r>
          <w:rPr>
            <w:rFonts w:ascii="arial" w:eastAsia="arial" w:hAnsi="arial" w:cs="arial"/>
            <w:i/>
            <w:color w:val="0077CC"/>
            <w:sz w:val="20"/>
            <w:u w:val="single"/>
            <w:shd w:val="clear" w:color="auto" w:fill="FFFFFF"/>
            <w:lang w:val="en-US" w:eastAsia="en-US" w:bidi="ar-SA"/>
          </w:rPr>
          <w:t>[1959] S.C.R. 121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Welbridge Holdings Ltd. v. Winnipeg (Greater), </w:t>
      </w:r>
      <w:hyperlink r:id="rId170" w:history="1">
        <w:r>
          <w:rPr>
            <w:rFonts w:ascii="arial" w:eastAsia="arial" w:hAnsi="arial" w:cs="arial"/>
            <w:i/>
            <w:color w:val="0077CC"/>
            <w:sz w:val="20"/>
            <w:u w:val="single"/>
            <w:shd w:val="clear" w:color="auto" w:fill="FFFFFF"/>
            <w:lang w:val="en-US" w:eastAsia="en-US" w:bidi="ar-SA"/>
          </w:rPr>
          <w:t>[1971] S.C.R. 957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Bavelas v. Copley, </w:t>
      </w:r>
      <w:hyperlink r:id="rId171" w:history="1">
        <w:r>
          <w:rPr>
            <w:rFonts w:ascii="arial" w:eastAsia="arial" w:hAnsi="arial" w:cs="arial"/>
            <w:i/>
            <w:color w:val="0077CC"/>
            <w:sz w:val="20"/>
            <w:u w:val="single"/>
            <w:shd w:val="clear" w:color="auto" w:fill="FFFFFF"/>
            <w:lang w:val="en-US" w:eastAsia="en-US" w:bidi="ar-SA"/>
          </w:rPr>
          <w:t>[1999] B.C.J. No. 955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Bergloff et al v. District of Terrace </w:t>
      </w:r>
      <w:hyperlink r:id="rId172" w:history="1">
        <w:r>
          <w:rPr>
            <w:rFonts w:ascii="arial" w:eastAsia="arial" w:hAnsi="arial" w:cs="arial"/>
            <w:i/>
            <w:color w:val="0077CC"/>
            <w:sz w:val="20"/>
            <w:u w:val="single"/>
            <w:shd w:val="clear" w:color="auto" w:fill="FFFFFF"/>
            <w:lang w:val="en-US" w:eastAsia="en-US" w:bidi="ar-SA"/>
          </w:rPr>
          <w:t>(1963), 41 D.L.R. (2d) 285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Grewal v. Saanich (Regional District)(B.C.C.A.), </w:t>
      </w:r>
      <w:hyperlink r:id="rId173" w:history="1">
        <w:r>
          <w:rPr>
            <w:rFonts w:ascii="arial" w:eastAsia="arial" w:hAnsi="arial" w:cs="arial"/>
            <w:i/>
            <w:color w:val="0077CC"/>
            <w:sz w:val="20"/>
            <w:u w:val="single"/>
            <w:shd w:val="clear" w:color="auto" w:fill="FFFFFF"/>
            <w:lang w:val="en-US" w:eastAsia="en-US" w:bidi="ar-SA"/>
          </w:rPr>
          <w:t>[1989] B.C.J. No. 1383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Palisade Properties (1985) Ltd. v. Surrey (District of), </w:t>
      </w:r>
      <w:hyperlink r:id="rId174" w:history="1">
        <w:r>
          <w:rPr>
            <w:rFonts w:ascii="arial" w:eastAsia="arial" w:hAnsi="arial" w:cs="arial"/>
            <w:i/>
            <w:color w:val="0077CC"/>
            <w:sz w:val="20"/>
            <w:u w:val="single"/>
            <w:shd w:val="clear" w:color="auto" w:fill="FFFFFF"/>
            <w:lang w:val="en-US" w:eastAsia="en-US" w:bidi="ar-SA"/>
          </w:rPr>
          <w:t>[1991] B.C.J. No. 3039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Pausche v. British Columbia Hydro &amp; Power Authority, </w:t>
      </w:r>
      <w:hyperlink r:id="rId175" w:history="1">
        <w:r>
          <w:rPr>
            <w:rFonts w:ascii="arial" w:eastAsia="arial" w:hAnsi="arial" w:cs="arial"/>
            <w:i/>
            <w:color w:val="0077CC"/>
            <w:sz w:val="20"/>
            <w:u w:val="single"/>
            <w:shd w:val="clear" w:color="auto" w:fill="FFFFFF"/>
            <w:lang w:val="en-US" w:eastAsia="en-US" w:bidi="ar-SA"/>
          </w:rPr>
          <w:t>2000 BCSC 1556</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[2000] B.C.J. No. 2125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Timpany v. Revelstoke (City) (B.C.C.A.), </w:t>
      </w:r>
      <w:hyperlink r:id="rId176" w:history="1">
        <w:r>
          <w:rPr>
            <w:rFonts w:ascii="arial" w:eastAsia="arial" w:hAnsi="arial" w:cs="arial"/>
            <w:i/>
            <w:color w:val="0077CC"/>
            <w:sz w:val="20"/>
            <w:u w:val="single"/>
            <w:shd w:val="clear" w:color="auto" w:fill="FFFFFF"/>
            <w:lang w:val="en-US" w:eastAsia="en-US" w:bidi="ar-SA"/>
          </w:rPr>
          <w:t>[1986] B.C.J. No. 2196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Horie v. Nelson </w:t>
      </w:r>
      <w:hyperlink r:id="rId177" w:history="1">
        <w:r>
          <w:rPr>
            <w:rFonts w:ascii="arial" w:eastAsia="arial" w:hAnsi="arial" w:cs="arial"/>
            <w:i/>
            <w:color w:val="0077CC"/>
            <w:sz w:val="20"/>
            <w:u w:val="single"/>
            <w:shd w:val="clear" w:color="auto" w:fill="FFFFFF"/>
            <w:lang w:val="en-US" w:eastAsia="en-US" w:bidi="ar-SA"/>
          </w:rPr>
          <w:t>(1987), 20 B.C.L.R. (2d) 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Lost Lake Properties v. Parksville, </w:t>
      </w:r>
      <w:hyperlink r:id="rId178" w:history="1">
        <w:r>
          <w:rPr>
            <w:rFonts w:ascii="arial" w:eastAsia="arial" w:hAnsi="arial" w:cs="arial"/>
            <w:i/>
            <w:color w:val="0077CC"/>
            <w:sz w:val="20"/>
            <w:u w:val="single"/>
            <w:shd w:val="clear" w:color="auto" w:fill="FFFFFF"/>
            <w:lang w:val="en-US" w:eastAsia="en-US" w:bidi="ar-SA"/>
          </w:rPr>
          <w:t>[2000] B.C.J. No. 596</w:t>
        </w:r>
      </w:hyperlink>
      <w:r>
        <w:rPr>
          <w:rFonts w:ascii="arial" w:eastAsia="arial" w:hAnsi="arial" w:cs="arial"/>
          <w:color w:val="000000"/>
          <w:sz w:val="20"/>
          <w:lang w:val="en-US" w:eastAsia="en-US" w:bidi="ar-SA"/>
        </w:rPr>
        <w:t xml:space="preserve"> (17 March 2000) Nanaimo Reg. No. S22167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Pemberton Waterfront Projects Group Inc. v. North Vancouver (District) </w:t>
      </w:r>
      <w:hyperlink r:id="rId179" w:history="1">
        <w:r>
          <w:rPr>
            <w:rFonts w:ascii="arial" w:eastAsia="arial" w:hAnsi="arial" w:cs="arial"/>
            <w:i/>
            <w:color w:val="0077CC"/>
            <w:sz w:val="20"/>
            <w:u w:val="single"/>
            <w:shd w:val="clear" w:color="auto" w:fill="FFFFFF"/>
            <w:lang w:val="en-US" w:eastAsia="en-US" w:bidi="ar-SA"/>
          </w:rPr>
          <w:t>(1988), 41 M.P.L.R. 63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Saanich v. Grewal (1989), 28 B.C.L.R. (2d) 250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Young v. MacKenzie </w:t>
      </w:r>
      <w:hyperlink r:id="rId180" w:history="1">
        <w:r>
          <w:rPr>
            <w:rFonts w:ascii="arial" w:eastAsia="arial" w:hAnsi="arial" w:cs="arial"/>
            <w:i/>
            <w:color w:val="0077CC"/>
            <w:sz w:val="20"/>
            <w:u w:val="single"/>
            <w:shd w:val="clear" w:color="auto" w:fill="FFFFFF"/>
            <w:lang w:val="en-US" w:eastAsia="en-US" w:bidi="ar-SA"/>
          </w:rPr>
          <w:t>(1996), 36 M.P.L.R. (2d) 115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Cameron Investment &amp; Securities Co. and Bailey v. City of Victoria, </w:t>
      </w:r>
      <w:hyperlink r:id="rId181" w:history="1">
        <w:r>
          <w:rPr>
            <w:rFonts w:ascii="arial" w:eastAsia="arial" w:hAnsi="arial" w:cs="arial"/>
            <w:i/>
            <w:color w:val="0077CC"/>
            <w:sz w:val="20"/>
            <w:u w:val="single"/>
            <w:shd w:val="clear" w:color="auto" w:fill="FFFFFF"/>
            <w:lang w:val="en-US" w:eastAsia="en-US" w:bidi="ar-SA"/>
          </w:rPr>
          <w:t>[1920] 3 W.W.R. 1043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Gardi v. Thompson-Nicola Regional District, </w:t>
      </w:r>
      <w:hyperlink r:id="rId182" w:history="1">
        <w:r>
          <w:rPr>
            <w:rFonts w:ascii="arial" w:eastAsia="arial" w:hAnsi="arial" w:cs="arial"/>
            <w:i/>
            <w:color w:val="0077CC"/>
            <w:sz w:val="20"/>
            <w:u w:val="single"/>
            <w:shd w:val="clear" w:color="auto" w:fill="FFFFFF"/>
            <w:lang w:val="en-US" w:eastAsia="en-US" w:bidi="ar-SA"/>
          </w:rPr>
          <w:t>[1987] B.C.J. No. 1533</w:t>
        </w:r>
      </w:hyperlink>
      <w:r>
        <w:rPr>
          <w:rFonts w:ascii="arial" w:eastAsia="arial" w:hAnsi="arial" w:cs="arial"/>
          <w:color w:val="000000"/>
          <w:sz w:val="20"/>
          <w:lang w:val="en-US" w:eastAsia="en-US" w:bidi="ar-SA"/>
        </w:rPr>
        <w:t xml:space="preserve"> (14 July 1987) Nanaimo Reg. No. SC6922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Middlemiss v. Regional District of North Okanagan, </w:t>
      </w:r>
      <w:hyperlink r:id="rId183" w:history="1">
        <w:r>
          <w:rPr>
            <w:rFonts w:ascii="arial" w:eastAsia="arial" w:hAnsi="arial" w:cs="arial"/>
            <w:i/>
            <w:color w:val="0077CC"/>
            <w:sz w:val="20"/>
            <w:u w:val="single"/>
            <w:shd w:val="clear" w:color="auto" w:fill="FFFFFF"/>
            <w:lang w:val="en-US" w:eastAsia="en-US" w:bidi="ar-SA"/>
          </w:rPr>
          <w:t>[1998] B.C.J. No. 3274</w:t>
        </w:r>
      </w:hyperlink>
      <w:r>
        <w:rPr>
          <w:rFonts w:ascii="arial" w:eastAsia="arial" w:hAnsi="arial" w:cs="arial"/>
          <w:color w:val="000000"/>
          <w:sz w:val="20"/>
          <w:lang w:val="en-US" w:eastAsia="en-US" w:bidi="ar-SA"/>
        </w:rPr>
        <w:t xml:space="preserve"> (23 June 1998) Kelowna Reg. No. 33229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Greatbanks v. Sunshine Coast (Regional District) </w:t>
      </w:r>
      <w:hyperlink r:id="rId184" w:history="1">
        <w:r>
          <w:rPr>
            <w:rFonts w:ascii="arial" w:eastAsia="arial" w:hAnsi="arial" w:cs="arial"/>
            <w:i/>
            <w:color w:val="0077CC"/>
            <w:sz w:val="20"/>
            <w:u w:val="single"/>
            <w:shd w:val="clear" w:color="auto" w:fill="FFFFFF"/>
            <w:lang w:val="en-US" w:eastAsia="en-US" w:bidi="ar-SA"/>
          </w:rPr>
          <w:t>(1998), 44 M.P.L.R. (2d) 180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Alford v. Canada </w:t>
      </w:r>
      <w:hyperlink r:id="rId22"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Bourgoin SA v. Ministry of Agriculture, [1985] 3 All E.R. 585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Francoeur v. Canada, </w:t>
      </w:r>
      <w:hyperlink r:id="rId185" w:history="1">
        <w:r>
          <w:rPr>
            <w:rFonts w:ascii="arial" w:eastAsia="arial" w:hAnsi="arial" w:cs="arial"/>
            <w:i/>
            <w:color w:val="0077CC"/>
            <w:sz w:val="20"/>
            <w:u w:val="single"/>
            <w:shd w:val="clear" w:color="auto" w:fill="FFFFFF"/>
            <w:lang w:val="en-US" w:eastAsia="en-US" w:bidi="ar-SA"/>
          </w:rPr>
          <w:t>[1994] F.C.J. No. 695</w:t>
        </w:r>
      </w:hyperlink>
      <w:r>
        <w:rPr>
          <w:rFonts w:ascii="arial" w:eastAsia="arial" w:hAnsi="arial" w:cs="arial"/>
          <w:color w:val="000000"/>
          <w:sz w:val="20"/>
          <w:lang w:val="en-US" w:eastAsia="en-US" w:bidi="ar-SA"/>
        </w:rPr>
        <w:t xml:space="preserve"> (Fed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Gerrard v. Manitoba, </w:t>
      </w:r>
      <w:hyperlink r:id="rId186" w:history="1">
        <w:r>
          <w:rPr>
            <w:rFonts w:ascii="arial" w:eastAsia="arial" w:hAnsi="arial" w:cs="arial"/>
            <w:i/>
            <w:color w:val="0077CC"/>
            <w:sz w:val="20"/>
            <w:u w:val="single"/>
            <w:shd w:val="clear" w:color="auto" w:fill="FFFFFF"/>
            <w:lang w:val="en-US" w:eastAsia="en-US" w:bidi="ar-SA"/>
          </w:rPr>
          <w:t>[1993] 1 W.W.R. 182</w:t>
        </w:r>
      </w:hyperlink>
      <w:r>
        <w:rPr>
          <w:rFonts w:ascii="arial" w:eastAsia="arial" w:hAnsi="arial" w:cs="arial"/>
          <w:color w:val="000000"/>
          <w:sz w:val="20"/>
          <w:lang w:val="en-US" w:eastAsia="en-US" w:bidi="ar-SA"/>
        </w:rPr>
        <w:t xml:space="preserve">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Northern Territory v. Mengel (1995), A.L.J.R. 527 (Aus.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Odhavji Estate v. Woodhouse, [2000] No. O.J. No. 4733 (15 December 2000), Docket Nos. C31438, C32935, C32938, C32939 (On.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Stenner v. British Columbia (Securities Commission) </w:t>
      </w:r>
      <w:hyperlink r:id="rId188" w:history="1">
        <w:r>
          <w:rPr>
            <w:rFonts w:ascii="arial" w:eastAsia="arial" w:hAnsi="arial" w:cs="arial"/>
            <w:i/>
            <w:color w:val="0077CC"/>
            <w:sz w:val="20"/>
            <w:u w:val="single"/>
            <w:shd w:val="clear" w:color="auto" w:fill="FFFFFF"/>
            <w:lang w:val="en-US" w:eastAsia="en-US" w:bidi="ar-SA"/>
          </w:rPr>
          <w:t>(1996), 141 D.L.R. (4th) 122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Stenner v. British Columbia (Securities Commission), </w:t>
      </w:r>
      <w:hyperlink r:id="rId189" w:history="1">
        <w:r>
          <w:rPr>
            <w:rFonts w:ascii="arial" w:eastAsia="arial" w:hAnsi="arial" w:cs="arial"/>
            <w:i/>
            <w:color w:val="0077CC"/>
            <w:sz w:val="20"/>
            <w:u w:val="single"/>
            <w:shd w:val="clear" w:color="auto" w:fill="FFFFFF"/>
            <w:lang w:val="en-US" w:eastAsia="en-US" w:bidi="ar-SA"/>
          </w:rPr>
          <w:t>[1993] B.C.J. No. 2359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Three Rivers District Council and Others v. Bank of England (No. 3), [1996] 3 All E.R. 558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Three Rivers District Council and Others v. Bank of England, [2000] H.L.J. No. 32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Ryan v. Victoria (City) </w:t>
      </w:r>
      <w:hyperlink r:id="rId102" w:history="1">
        <w:r>
          <w:rPr>
            <w:rFonts w:ascii="arial" w:eastAsia="arial" w:hAnsi="arial" w:cs="arial"/>
            <w:i/>
            <w:color w:val="0077CC"/>
            <w:sz w:val="20"/>
            <w:u w:val="single"/>
            <w:shd w:val="clear" w:color="auto" w:fill="FFFFFF"/>
            <w:lang w:val="en-US" w:eastAsia="en-US" w:bidi="ar-SA"/>
          </w:rPr>
          <w:t>(1999) 59 B.C.L.R. (3d) 81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Elsom v. Delta (Corp.) Approving Officer </w:t>
      </w:r>
      <w:hyperlink r:id="rId194" w:history="1">
        <w:r>
          <w:rPr>
            <w:rFonts w:ascii="arial" w:eastAsia="arial" w:hAnsi="arial" w:cs="arial"/>
            <w:i/>
            <w:color w:val="0077CC"/>
            <w:sz w:val="20"/>
            <w:u w:val="single"/>
            <w:shd w:val="clear" w:color="auto" w:fill="FFFFFF"/>
            <w:lang w:val="en-US" w:eastAsia="en-US" w:bidi="ar-SA"/>
          </w:rPr>
          <w:t>(1995) 28 M.P.L.R. (2d) 32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Fernco Development Ltd. v. Nanaimo (City) (B.C.C.A.), </w:t>
      </w:r>
      <w:hyperlink r:id="rId190" w:history="1">
        <w:r>
          <w:rPr>
            <w:rFonts w:ascii="arial" w:eastAsia="arial" w:hAnsi="arial" w:cs="arial"/>
            <w:i/>
            <w:color w:val="0077CC"/>
            <w:sz w:val="20"/>
            <w:u w:val="single"/>
            <w:shd w:val="clear" w:color="auto" w:fill="FFFFFF"/>
            <w:lang w:val="en-US" w:eastAsia="en-US" w:bidi="ar-SA"/>
          </w:rPr>
          <w:t>[1990] B.C.J. No. 2906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Grosek and Grosek v. City of Vancouver and Spaxman </w:t>
      </w:r>
      <w:hyperlink r:id="rId191" w:history="1">
        <w:r>
          <w:rPr>
            <w:rFonts w:ascii="arial" w:eastAsia="arial" w:hAnsi="arial" w:cs="arial"/>
            <w:i/>
            <w:color w:val="0077CC"/>
            <w:sz w:val="20"/>
            <w:u w:val="single"/>
            <w:shd w:val="clear" w:color="auto" w:fill="FFFFFF"/>
            <w:lang w:val="en-US" w:eastAsia="en-US" w:bidi="ar-SA"/>
          </w:rPr>
          <w:t>(1980), 22 B.C.L.R. 201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Moore v. Saanich (District) </w:t>
      </w:r>
      <w:hyperlink r:id="rId192" w:history="1">
        <w:r>
          <w:rPr>
            <w:rFonts w:ascii="arial" w:eastAsia="arial" w:hAnsi="arial" w:cs="arial"/>
            <w:i/>
            <w:color w:val="0077CC"/>
            <w:sz w:val="20"/>
            <w:u w:val="single"/>
            <w:shd w:val="clear" w:color="auto" w:fill="FFFFFF"/>
            <w:lang w:val="en-US" w:eastAsia="en-US" w:bidi="ar-SA"/>
          </w:rPr>
          <w:t>(1995) 30 M.P.L.R. (2d) 132</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Erwin v. Buhler, [2017] B.C.J. No. 436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M148696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Luke Erwin, Plaintiff, and Kevin Blaine Buhler,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8"/>
      <w:bookmarkEnd w:id="55"/>
      <w:r>
        <w:rPr>
          <w:rFonts w:ascii="arial" w:eastAsia="arial" w:hAnsi="arial" w:cs="arial"/>
          <w:b/>
          <w:color w:val="000000"/>
          <w:sz w:val="20"/>
          <w:lang w:val="en-US" w:eastAsia="en-US" w:bidi="ar-SA"/>
        </w:rPr>
        <w:t>Damages — Physical and psychological injuries — Physical injuries — Body injuries — Back and spine — Neck — Soft tissue — Leg injuries — Ligaments and tendons — Action for damages for injuries sustained in motor vehicle accident allowed in part — 53-year-old plaintiff sustained soft tissue injuries to neck, shoulders and low back, which continued to cause intermittent pain, exacerbated by plaintiff's physical work, and which would continue to impact his life — Plaintiff did not establish trochanter bursitis in right hip was caused by accident as there was no post-accident reporting to doctors or temporal connection — Plaintiff awarded $40,000 non-pecuniary loss, $120 special damages and $105 past wage loss but did not establish real or substantial possibility of future loss of earnings.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Employment income — Expenses and expenditures — Therapy and rehabilitation — Non-pecuniary loss — Pain and suffering — Action for damages for injuries sustained in motor vehicle accident allowed in part — 53-year-old plaintiff sustained soft tissue injuries to neck, shoulders and low back, which continued to cause intermittent pain, exacerbated by plaintiff's physical work, and which would continue to impact his life — Plaintiff did not establish trochanter bursitis in right hip was caused by accident as there was no post-accident reporting to doctors or temporal connection — Plaintiff awarded $40,000 non-pecuniary loss, $120 special damages and $105 past wage loss but did not establish real or substantial possibility of future loss of earnings.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8"/>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a motor vehicle accident. The 53-year-old plaintiff was a journeyman employed by the school board in a job that was often physically demanding. The accident occurred when the plaintiff was stopped in traffic, and the defendant hit him from behind, forcing his vehicle forward approximately four feet. The plaintiff testified he felt shaky and had some soreness in his neck, low back and hips afterward and left work the next day because his soreness increased and he had nausea. The plaintiff did not miss any other work until over a year later when he had to attend medical appointments and treatment. The plaintiff testified pain in his right hip became sharp and intensified after a chiropractic treatment. The plaintiff asserted the right hip pain was caused by the accident and insisted he told both his family doctor and chiropractor about it even though neither recorded it in their notes. The plaintiff's family doctor recorded the plaintiff's other complaints following the accident, including pain in the other hip, and testified he certainly would have documented right hip pain had the plaintiff mentioned it. The doctor's notes did not refer to right hip pain until nine months after the accident. The chiropractor's notes mentioned the plaintiff's other complaints, but not the right hip until the following year. The plaintiff's expert opined the plaintiff had trochanter bursitis in his right hip, caused by the accident. The defence expert opined the plaintiff had unrelated osteoarthritis and his hip problems were not temporally connected to, or caused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6"/>
            <w:bookmarkEnd w:id="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varying degrees, both experts accepted the plaintiff had trochanter bursitis. The plaintiff's expert's opinion was based almost entirely on the plaintiff's self-reporting that he had pain immediately following the accident. There were not third party mentions of right hip pain until nine months after the accident, however. The evidence of the family doctor and chiropractor that they would have recorded right hip complaints had they been made was accepted. It was implausible that the plaintiff reported exquisite right hip pain and neither practitioner recorded it. Additionally, even on the plaintiff's evidence, he described pain near his back pocket, which was not where the trochanter was located. The plaintiff's expert testified that, when bursitis was caused by trauma, the pain would begin within days. The plaintiff did not establish that his right hip condition was caused by the accident. The plaintiff did sustain neck, low back and shoulder injuries in the accident, which continued to cause intermittent pain. The plaintiff's injuries were bothersome and were exacerbated by his work and would continue to impact his life. The plaintiff was awarded $40,000 non-pecuniary damages. The plaintiff was awarded $105 past wage loss for time off to visit the doctor for his accident-related complaints. The plaintiff did not prove a real or substantial possibility of future income loss. His concerns his employment would change were vague and speculative and evidence adduced under this heading related to his non-compensable bursitis. The plaintiff was awarded $120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Counsel_7"/>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K.H. Owen-King and S. Chandra.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8"/>
      <w:bookmarkEnd w:id="59"/>
      <w:r>
        <w:pict>
          <v:line id="_x0000_s1066"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T.C. ARMSTRONG J."/>
            <w:bookmarkEnd w:id="60"/>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August 2011, the plaintiff was stopped in traffic on Highway 1 in Abbotsford, BC when his vehicle was struck from behind. This action concerns his claim for damages caused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an award of $80,000-$90,000 for non-pecuniary damages, $150,000 for loss of future earning capacity, $1,473 for past wage loss and $6,570.13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suffered neck and low back symptoms because of the accident. The central issue in this trial is whether the accident caused the plaintiff's right hip symptoms and if his right hip symptoms are compensable. In either case, the measure of damages will be a function of the finding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opening of the trial, the parties filed a document agreement indicating "all documents will be admitted into evidence on the following basis, in all cases subject to proof to the contrary and subject to agreements of weight to be ascribed".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salient parts of this agreement include: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admitted into evidence on the basis that they are documents made and kept in the usual ordinary course of the business from which they were originally obtained.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are the right to challenge the accuracy of any fact or statement recorded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53-year old journeyman who works for the Vancouver School Board (VSB). He is married and lives with his wife in a two-level rancher-style rental house with a large yard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wife of 32 years works in a plastics business in Surrey, BC. Together, they have one child, Amanda Curry, who lives within a short drive of the plaintiff's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trained as a heat and frost insulator and historically obtained work through his union affiliation. He was referred to the VSB at the end of June 2011 and was hired for a two-month temporary position. In August 2011, he was asked to remain in his post for a further three to four months. In October 2011, he became a permanent employee. He continues to work there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at the time of the accident and today, he works from 7:00 a.m. to 3:30 p.m. He installs H-Vac equipment, removes asbestos and installs heat and frost insulation. He also trains other workers on the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driving eastbound on Highway 1 in Langley, BC between 3:30 and 5:30 p.m. on August 16, 2011 when he stopped, heard screeching brakes and was hit by the defendant's vehicle from behind. The plaintiff was jolted back in his seat by the impact. He jammed his foot on the break but his vehicle was pushed approximately four feet forward before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accident, the plaintiff felt shaky and jittery. He did not experience physical discomfort at the scene. After taking photographs of the cars involved, he drove home. He testified that he was a little sore in his back and neck and across from one hip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next day, he went to work but after half a shift he noticed an increase in pain in his low back and neck and started feeling nauseous. He stopped work for that day; he did not miss any other work until April 2013 when he was absent for treatment and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next day he saw his family doctor, Dr. Henderson. He said he told the doctor he had neck pain, low back and hip pain that started at the left hip and moved across to the right hip. There were some discrepancies in Dr. Henderson's record of the plaintiff's complaints. He was subsequently treated by a chiropractor.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Health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the accident, the plaintiff was involved in recreational hiking, walking, biking, kayaking, swimming and tennis. He enjoyed social occasions with his family and in particular, dancing with his wife. He enjoyed cooking and would cook for his family. He enjoyed salmon fishing on a local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was a member of an active religious community and performed ministry duties and volunteer construction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lived in a rented house. On a regular basis, the plaintiff mowed the grass, did yard work, walked around a nearby lake and used exercise equipment which he kept in his house. He would also swim regularly at the local recreation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also had an active holiday schedule that included Mexican vacations and annual trips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the accident, the plaintiff experienced some physical symptoms that were treated by his chiropractor. He also had headaches once in a while and kept Advil close by. Additionally, the demands of his new job included bending, twisting and crawling on his knees, which caused him some mid and low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said that the day after the accident, he was sore in his lower back and felt "a little bit of pain that went across my hips". He testified that it originated where "your back pocket would be". He testified that the pain radiating from his left hip to his right hip eventually changed and became a sharp piercing pain that shot down his leg, around his waist area and into his lower back. He said this intensified pain became apparent after he received his first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also experienced pain in his neck, shoulder area and low back. He felt tingling and numbness down his arms. His headaches also became more frequent; for some time, they occurred two to three times a week. The plaintiff did not specify when the headaches ceased to affect him but they stopped sometime after his first treatment by his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14, 2011, the plaintiff was seen by Dr. Leung, a chiropractor in Abbotsford, BC. He said he went to Dr. Leung because he was feeling pain in his neck radiating down his shoulder and affecting his arms. He said it affected his lower back and "across my hip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the pain in his neck, shoulders, low back and that his headaches subsided after he began seeing Dr.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still experiences periodic flare-ups of discomfort in these areas. These periodic flare-ups of neck and back pain happen more often when he works in tight places where he has to bend and crawl. On hard days, his back gets sore and pulsates. On easier workdays, he feels good. Currently, he deals with these flare ups by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the residual pain in his right hip persists. He also said his hip bothers him almost all of the time and when his hip pain begins, it seems to cause pain in his lower back. It gets particularly uncomfortable when he stands; he shifts weight to his other leg to accommodate this discomfort. It also varies with the type of work he is performing. If he is required to squat or kneel, his hip becomes very sore after 15 to 20 minutes. When he walks, he takes breaks because hip pain increases during longer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part of his post-accident treatment, he used heat rubs, Advil and a spray analgesic for his neck. He has also been prescribed different injections for his hip; he has received four cortisone treatments so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has been involved in two subsequent car accidents since August 2011. In January 2013, he lost control of his vehicle and hit and mounted a curb. Another car scraped the side of his car but he suffered no ill effects. In September 2015, the plaintiff was driving in congested traffic when his vehicle was struck from behind by another car. He did not suffer any injury from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29, 2015, the plaintiff was injured in a work-related accident. He fell and lacerated his left leg, fractured two ribs and sustained a rotator cuff injury to his right shoulder causing him to be off work for six weeks.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attributes changes in his post-accident activity levels to the limitations caused by his ongoing right trochanter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Since the accident, the plaintiff has purchased a tractor lawnmower necessary to ease the strain on his hip when cutting grass. He walks more slowly, goes shorter distances and develops hip pain within 15 minutes. He cooks fewer meals resulting in him and his wife dining out more often. The frequency of his fishing trips has been reduced by two thirds. He is limited in his ability to walk around the lake. He has reduced the frequency with which he swims by 60 to 70%. His hip pain prevents him from using his exercise equipment; he has sold the equipment he used to own. He has attempted to cycle, but found his back and shoulder pain was exacerbated from hunching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he continues to be an active vacationer, he is now unable to kayak and is limited in the physical activities he can undertake when on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work, he continues to lift 30 to 40 lb. weights, to climb ladders and to bend and twist. He feels exhausted at the end of the day due to the pain and has experienced a decline in his ability to perform some work duties due to his hip pain. He is afraid those hip complaints will cause him to retire early. He has altered his work to alleviate some of his discomfort. For example, one of his work demands requires that he remove asbestos from within a sealed bubble. Before the accident, he worked inside these bubbles for several days. After the accident, he stayed outside the bubble for approximately one month. He also currently uses a small device to assist in his work, stretches during his breaks and drives a van that is easier to enter and exit than his previous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Due to the discomfort in his low back, he is unable to put on his pants while standing. He stretches a daily before work and performs back exercises to address the demands of his employment. Although he described his pain as "low back pain", he testified that his hip pain interferes with his work postures, walking and most of his physical activities. Standing in one position for more than an hour causes pain to develop in his right hip, which radiates into his low back and up to his shoulders and head. His sleep is interrupted. The plaintiff can no longer comfortably use an ordinary toilet; he now uses a toilet adapted to persons with limited physical abilities. He has obtained a recliner chair with heat and massage features that relieve his hip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plaintiff received injection therapy from his family doctor, his symptoms improved for two to three days. Later, he received injections at the hospital which provided four months of pain relief during which time he could work more effectively and ride a bike and walk without pain. Overall, his condition was greatly improved but regressed to the point that his hip symptoms frequently interfere with his function at work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had previously suffered some heart disease and more recently, was diagnosed with Type II diabetes. One doctor formed the opinion that because of his diabetes, further cortisone injections into his trochanter might be the deleterious to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Erwin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testimony about the accident included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 of the collision moved his vehicle approximately four feet to the east. The force pushed him back into the seat of his car and a little bit forward.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felt shaking and jittery at the scene but felt no identifiable discomfort in any part of his body.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arrived home and immediately took a hot bath to calm down and deal with his jitters and shaking.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went to bed between 10 and 11 PM and by the morning was stiff and sore in his back, neck and across his hip.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started in his left hip and radiated over to his right hip.</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from his neck to his shoulder affected his arms and lower back.</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after the accident, he returned to work but left after half a day because he felt nauseous and had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time the plaintiff saw his family doctor, Dr. Douglas Henderson after the accident, was on August 17, 2011. At that time, he told Dr. Henderson about pain in his neck, low back and hip. He claimed that he told Dr. Henderson that the pain started on his left side and moved over to the right side. He said the left hip pain eventually subsided but the right hip pain remained. He could not remember if he had pain in the actual hip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claimed that when he saw Dr. Henderson in August 2011, he was confident the doctor listened to all of his complaints and recorded what was being said. He said he complained to the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 pointed to my left side. He saw me point to my left side and I explained that it went across my back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that when he visited Dr. Henderson after August 2011 for unrelated medical issues, he would inform the doctor of his ongoing hip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the first recorded mention of the plaintiff's right hip pain is Dr. Henderson's May 31, 2012 note. By September 2012, the records indicate his discomfort was occurring several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doubtful of the accuracy of his evidence on this point; I will discuss that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wife, daughter, supervisor and workmate testified and their evidence was generally consistent with the plaintiff's evidence concerning his ongoing complaints and limitations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Douglas Henderson has been the plaintiff's family doctor since 2003. In this case, Dr. Henderson testified about his interactions with the plaintiff after the accident but did not provide a medical opinion concerning the plaintiff's injury or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recounting his involvement with the plaintiff, Dr. Henderson relied on his clinical notes. According to his records, he first examined the plaintiff, including both of his hips, the day after the accident. In his August 17, 2011 notes, he made no reference to the plaintiff's complaints of right hip pain but did mention his complaints of neck pain, low back pain, left hip pain, left thigh and leg discomfort and good range of hip movement bilaterally without tenderness in the left hip and some discomfort in that hip. He testified that if the plaintiff had told him about right hip pain, he would have recorded that complaint in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contends I should not place much weight on the absence of a right hip complaint in Dr. Henderson's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that, in general, Dr. Henderson may not record all the information he receives from patients in their presence. However, he testified that he makes some notes in the presence of patients and immediately after patients leave, or shortly thereafter, dictates further notes; he does not review his transcribed notes until he next meets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context of Mr. Erwin's complaints, Dr. Henderson recorded significant detail about the plaintiff's left hip, left leg and thigh, lower back and neck pain without mentioning pain that migrated from the plaintiff's left to right hip. In my view, it is very unlikely that Dr. Henderson would have examined both hips and mentioned only the left hip complaints, including radiation of his pain into his left leg, in detail while ignoring a comment from the plaintiff that pain was migrating from the left hip to the right hip. While Dr. Henderson may not record all the information he receives from patients, in this case, he recorded such detail about the plaintiff's left hip, left leg and thigh, lower back and neck pain that I find it unlikely that the plaintiff reported pain that migrated from the plaintiff's left to right hip when he first visited Dr. Henderson after the accident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Instead, the plaintiff's right hip symptoms are first mentioned in Dr. Henderson's May 31, 2012 notes. On that day, he noted the plaintiff's buttock and hip pain and discomfort in the right hip area, which the plaintiff claimed had persisted for 9.5 months. Despite recording this complaint in May, on examination, Dr. Henderson noted the plaintiff did not demonstrate swelling or bruising in the right hip area typical of trochanter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challenged that the reliability of Dr. Henderson's records because of his practice of delaying his note preparation until later in the day and, at the earliest, after a patient has left. I will address those concerns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not accept that the plaintiff told Dr. Henderson that he had the type of exquisite pain typical of trochanter bursitis on his first visit or at any time before May 2012 or that his discomfort was over the trochanter as opposed to the area behind his back pocket.. It is clear that from through May and September 2012 Dr. Henderson observed and recorded right hip complaints consistent with trochanter bursitis.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Simpson Leung began treating the plaintiff for symptoms caused by an earlier MVA in June 2006. He treated the plaintiff regularly until April 2007 and thereafter one to four times per year. He was called by the plaintiff to testify about his interactions with the patient but did not provide opinion evidence. Dr. Leung first saw the plaintiff in relation to this accident on September 14, 2011. At that time, the plaintiff complained of low back pain from lifting, twisting and bending as well as neck, hip and arm pain and numbness and tingling. Dr. Leung had no independent memory of this meeting but testified that he had reviewed an information form he requires patients to complete before treatment on which the plaintiff had mentioned suffering from general "hip pain". Strangely, Dr. Leung had the form with him at trial but neither party entered the document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plaintiff's initial interview with Dr. Leung on September 14, 2011, Mr. Erwin does not appear to have complained about pain in either hip. On September 19, 2011, Dr. Leung performed his first treatment which he described as a "bilateral pelvic drop adjustment" to address the plaintiff's pelvic symptoms that was similar to the plaintiff's pre-accident chiropractic treatments. The plaintiff testified that his right hip pain began after this initial chiropractic treatment. At the same session, Dr. Leung also discussed the plaintiff's back x-rays and the evidence of thinning at the L5/S1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reported that on November 23, 2011 the plaintiff complained "at end of the work day, low back can feel tired and tight". The plaintiff also reported having some discomfort at his L4/5 discs but made no reference to his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Between November 29, 2011 and April 27, 2012, the plaintiff met with Dr. Leung only once, in January 2012, at which point Dr. Leung made no notes of any hip complaints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April 27, 2012, after seeing him 14 times, Dr. Leung discharged the plaintiff from his care. At discharge, the plaintiff reported experiencing some tenderness of his lumbar spine but reported no pain. Dr. Leung testified that he was functioning at his pre-accident employment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April 29, 2012, the plaintiff reported that "pain [had been] radiating into [his] right buttock and right hip". He claimed the pain increased when he was bending, lifting or sitting, standing or walking for prolonged periods of time. The condition also caused stiffness and tightness so Dr. Leung changed the nature of his treatments and began "shockwave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May 30, 2012, the plaintiff reported to Dr. Leung that he was able to complete normal work duties despite experiencing some pain in his right hip/medius and thigh after sitting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Dr. Leung's initial report to ICBC, submitted on October 5, 2011, he made no mention of hip pain or discomfort but described the plaintiff's back pain in the lumbar and cervical areas. He also described his treatment of the plaintiff as spinal manipulation and soft-tissue rehab.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relied on Dr. Leung's first report to ICBC dated October 5, 2011 as confirmation that he had reported neck and back pain to Dr. Leung. That ICBC report does not mention hip pain generally or right hip pain specifically. Similarly, when Dr. Leung sent a second report to ICBC on November 23, 2011, he again made no reference to hip or trochanter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During cross-examination, Dr. Leung confirmed that if a patient complained of right hip pain, he could discriminate between those complaints and complaints about low back pain. He agreed that he had no documentation concerning the plaintiff's complaints about his right hip, right hip joint or the greater trochanteric region. Dr. Leung also acknowledged that on September 28, 2011 the plaintiff told him that his left rhomboid muscle felt tight but good. He acknowledged that the plaintiff had referred to a discrete complaint on the left side without mentioning a right side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October 7, 2011, the plaintiff reported feeling "good improvement". Even while working in tight places, his back felt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Leung described chiropractors' general practice of examining patients' pelvises, hips and associated musculature in the vicinity of their lower back region complaints. Dr. Leung did not record any complaint from the plaintiff of right hip pain or the results of examining that area, which would have accorded with Dr. Leung's general chiropractic practice had the plaintiff complained of such a condition before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McGraw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Robert McGraw was qualified to give opinion evidence in the field of orthopedic medicine. He examined the plaintiff at defence counsel's request on April 23, 2013 and September 10, 2015 and provided three reports. His initial report is dated May 27, 2013, his second report is dated October 2, 2015 and his final report is dated October 27, 2015. He was also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His report sets out the facts and assumptions upon which she relied in providing his opinion. These included, interviewing the plaintiff, his own examination of the plaintiff on April 23, 2013, a review of Dr. Henderson's clinical records (August 1, 2009 to October 29, 2012), Dr. Henderson's CL 19 (September 28, 2012), Dr. Leung's clinical records (August 1, 2009 to October 25, 2012), Dr. Leung's initial chiropractors report (October 5, 2011) and Dr. Leung's discharge report (November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McGraw's medical reports contained the following information and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 27, 2013</w:t>
      </w:r>
      <w:r>
        <w:rPr>
          <w:rFonts w:ascii="arial" w:eastAsia="arial" w:hAnsi="arial" w:cs="arial"/>
          <w:color w:val="000000"/>
          <w:sz w:val="20"/>
          <w:lang w:val="en-US" w:eastAsia="en-US" w:bidi="ar-SA"/>
        </w:rPr>
        <w:t>: The plaintiff reported that he was aware of back and right hip pain the day following the accident. He pointed directly to the right greater trochanter and told the doctor the pain occasionally radiated to the lateral thigh. He received some therapy which alleviated his symptoms but the right hip pain persisted. While after some time, the plaintiff's headaches and neck pain resolved, the plaintiff's low back was "really sore" for about one month after which it resolved. His right hip pain remained.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suffered uncomplicated soft-tissue injuries to his neck and back which were resolved. He diagnosed trochanteric bursitis and/or gluteal tendinitis. The prognosis for the recovery of the condition was good. He did not anticipate the plaintiff would suffer any post injury arthritis but recommended further diagnostic steps.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October 2, 2015</w:t>
      </w:r>
      <w:r>
        <w:rPr>
          <w:rFonts w:ascii="arial" w:eastAsia="arial" w:hAnsi="arial" w:cs="arial"/>
          <w:color w:val="000000"/>
          <w:sz w:val="20"/>
          <w:lang w:val="en-US" w:eastAsia="en-US" w:bidi="ar-SA"/>
        </w:rPr>
        <w:t>: the plaintiff reported freedom from pain after a 2013 cortisone injection. Following a second injection in July 2013, the plaintiff reported feeling "really good for about three months". The plaintiff reported that pain recurred after he resumed crawling in tight spaces. The doctor summarized his current opinion that the plaintiff suffered: musculoligamentous soft-tissue injury that was resolved; right trochanteric bursitis and/or gluteal tendinitis; a possible acetabular labral tear; and possible early osteoarthritis. The plaintiff also reported suffering from a work-related injury in January 2015 when he slipped from a ladder which caused lacerations of his left leg, two fractured ribs and a rotator cuff injury to the right shoulder. This fall did not alter his right hip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McGraw relied on the plaintiff's report of right hip symptoms that occurred immediately after the accident and has continued since August 2011 in forming his opinion as to causation of those symptoms. He stated the plaintiff experienced some restrictions in his range of motion in his right hip and that passive movements caused pain. Dr. McGraw was unable to give a final prognosis until an arthrogram of the right hip was performed.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October 27, 2015</w:t>
      </w:r>
      <w:r>
        <w:rPr>
          <w:rFonts w:ascii="arial" w:eastAsia="arial" w:hAnsi="arial" w:cs="arial"/>
          <w:color w:val="000000"/>
          <w:sz w:val="20"/>
          <w:lang w:val="en-US" w:eastAsia="en-US" w:bidi="ar-SA"/>
        </w:rPr>
        <w:t>: This report included a rebuttal of the defendant's expert, Dr. Karabatsos. Dr. McGraw said that, on the issue of causation, the plaintiff was adamant that the right hip became painful immediately following the August 16, 2011 accident. He accepted the fact that the plaintiff reported this pain immediately after the accident although Dr. Henderson did not mention a report of right hip pain until May 2012. He underscored his assumption that the plaintiff's complaint and the right buttock area and hip began so soon after the car accident that they "are causally related to the present condition." He also said that the cause of the plaintiff's right hip pain was not diagnosed because he was waiting for an MRI arthrogram of the hip to assess whether the plaintiff had torn his acetabular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McGraw's opinion letter is also based on the assumption that the plaintiff's activity-related pain in the right hip joint had persisted since the date of the accident. It also said there was no evidence that the plaintiff was suffering from osteoarthritis based on three sequential radiographic studies of the hip. Although Dr. McGraw discounted the possibility that the plaintiff was suffering from arthritic changes that contributed to symptoms, he confirmed that the plaintiff had thinning cartilage and subchondral sclerosis, which are signs of arthritis. Dr. McGraw was supported in his conclusion by the results of a December 9, 2015 MRI arthrogram which revealed the plaintiff's mild trochanteric bursitis in association with tendinitis. The MRI eventually ruled out the possibility of a torn labrum.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Karabatsos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tendered a medical opinion from Dr. Karabatsos who examined the plaintiff in September 2015. At that time, the plaintiff told Dr. Karabatsos that he was experiencing pain in his lower back, right buttock, thigh, knee and groin.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Karabatsos opined that the plaintiff had sustained uncomplicated soft-tissue injuries of the neck, upper back and lower back and that those injuries had long since healed. The plaintiff's remaining complaint is right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Karabatsos formed the opinion that the plaintiff's hip area complaints have resulted from osteoarthritis of the right hip, a gradual progressive condition, rather than one caused or exacerbated by the MVA. He concluded that the plaintiff had not been "disadvantaged" with respect to his daily living activities or future occupational endeavours because of trauma from the August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Karabatsos disagreed with Dr. McGraw and in a follow-up report concluded that the plaintiff had misattributed his right hip symptoms to the auto accident. He concluded that there was no temporal connection between the accident and the plaintiff's symptoms and re-stated his view that the plaintiff's symptoms relate to a degenerative and/or inflammatory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December 22, 2015 addendum, Dr. Karabatsos noted that the recent MRI arthrogram identified mild trochanteric bursitis and tendinitis of the gluteus medius muscle. Dr. Karabatsos continued to discount any relationship between the plaintiff's hip symptoms and the MVA because he concluded there was no temporal relationship between the plaintiff's reported symptoms and the accident. He reiterated that the etiology of the diagnostic hip conditions were secondary to degenerative and/or an inflammatory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McGraw did not concur with Dr. Karabatsos's opinion that the plaintiff's hip was affected by osteoarthritis to the extent that the symptoms complained of emanated from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contends that his right hip symptoms result from trochanter bursitis caused by the force of the August 2011 rear end collision. He claims that while Dr. Karabatsos and Dr. McGraw's opinions differ, I should prefer Dr. McGraw's opinion since Dr. Karabatsos failed to examine some surrounding circumstances, as well as to examine the plaintiff for trochanteric bursitis and gluteal tendinitis. In the plaintiff's view, Dr. Karabatsos simply leapt to the conclusion that the plaintiff had osteoarthritis of the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contends that I should place no weight on Dr. Henderson or Dr. Leung's evidence where their testimonies depend on records that do not reflect the plaintiff's complaint of right hip symptoms shortly after the accident. He argues that because of Dr. Henderson's notetaking practice, his evidence of what transpired in their meetings cannot be relied on. He makes a similar observation concerning Dr. Leung's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contends his testimony that he told both Dr. Henderson and Dr. Leung that the pain was in his right hip since the day of the accident should be believed. He submits that this evidence demonstrates that his long-standing trochanteric bursitis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argues further that the pain associated with his trochanteric bursitis has caused considerable interference with his work, lifestyle, recreational activities and household chores and has dramatically changed his life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contends that the effects of these injuries are more pronounced when he is required to work in confined spaces and/or adopt difficult postures and when is physically active at thins such as swimming and walking . Although he has made some modifications such as using a "creeper", he is fearful of his future employment prospects if his symptoms continue or worsen. Although he is well regarded by his workmates and employer, he feels vulnerable to the possibility of future layoff.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relies heavily on the principle that the plaintiff must prove causation on the balance of probabilities and that a simple temporal link between the accident and symptoms does not meet that burden. He argues that the plaintiff has the burden of proving that the right hip was injured immediately after the collision. In the absence of persuasive evidence of right hip pain emerging within a short time after the accident, he says I cannot accept that the accident caused his trochanter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defence contends that Dr. Henderson's notes accurately reflected the circumstances extant in August 2011and support his testimony concerning the plaintiff's condition immediately after the accident. His recording of the plaintiff's symptoms is consistent with Dr. Leung's; neither treating doctor received a complaint from the plaintiff concerning a discreet injury to his right hip nor observed symptoms in the plaintiff that either would expect of a person suffering from trochanter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contends that arthritis might explain some portion of the plaintiff's pain but any of his current right hip symptoms are a symptom of his trochanter bursitis which is unrelated to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defence underlines Dr. Leung's report to ICBC referring to the plaintiff's discharge, in which he makes no reference to hip pain. Further, the defence points out that Dr. Leung provided the plaintiff with similar treatments after the accident to those used before the accident. Throughout his treatment of the plaintiff, Dr. Leung did not address either of his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defence contends that the plaintiff's hip complaints immediately following the accident were not caused by trochanteric bursitis symptoms. Those symptoms began in the spring of 2012 and are not causally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challenges Dr. McGraw's opinion because he failed to consider the fact that the plaintiff's right hip complaints were not made until April 2012, approximately nine months after he was involved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suggested that the nature of the accident did not involve significant lateral force, which Dr. McGraw testified is a more common cause of trochanter bursitis as opposed to the forces from a rear end collision. Although Dr. McGraw agreed that lateral forces are the more common cause he believed the force coupled with the plaintiff bracing himself against the brake pedal may have caused the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test for determining causation is summarized clearly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First, the basic test for determining causation remains the "but for" test. This applies to multi-cause injuries. The plaintiff bears the burden of showing that "but for" the negligent act or omission of each defendant, the injury would not have occurred. Having done this, contributory [page343]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overarching issue in this trial is whether the plaintiff has proven on the balance of probabilities that his right sided trochanteric bursitis was caused by the August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Whether the plaintiff has met that standard of proof to establish that he experienced of pain and discomfort in his right hip on an ongoing basis from August 17, 2011 until April 2012 depends on a finding that his right trochanter bursitis began within a short time after the accident. One of his challenges in this regard is the fact that Mr. Erwin appears not to have mentioned ongoing trochanter pain between September 2011 and April 2012 to either Dr. Henderson or Dr. Leung. If he has not proven trochanter bursitis was symptomatic within that short time after the accident, i.e. with one to two days, his claim for damages relating to his trochanter bursitis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To varying degrees, both parties' experts accept that the plaintiff has trochanter bursitis. The only question remaining is whether the plaintiff has proven that this condition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considerable disagreement between Dr. McGraw and Dr. Karabatsos concerning the origins of the plaintiff's injuries. Dr. Karabatsos concluded that the plaintiff suffered from osteoarthritis of the right hip. Dr. McGraw found no evidence of any significant abnormality within the plaintiff's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McGraw claims that the accident caused the injury. His causation opinion is based, almost entirely on the plaintiff's complaints that he experienced right trochanteric pain either immediately or shortly after the August 2011 accident. To a lesser extent, his diagnosis also relied on an August 17, 2011 note in Dr. Henderson's records, which indicated that the plaintiff complained of left hip pain the day after the accident and on a CL 19 medical report dated September 28, 2012 referring to "right buttock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If the plaintiff's account of the onset of his post-accident right hip symptoms is not convincing, the hypothesis upon which Dr. McGraw's opinions rest will be undermined and his opinion that the accident caused the plaintiff's trochanter bursitis will have little, if any, evidentiary value; see: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Dr. McGraw made the temporal connection that because trochanter symptoms occurred immediately after the accident, the accident caused his trochanter bursitis. This type of analysis is vulnerable to attack because it rests on the temporal connection between the trauma and the symptom. Ehrcke J. addressed the issue of the temporal connection between an event and an injury and causation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at paras. 74 and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first third-party mention of the plaintiff's right hip pain is in Dr. Leung's record of April 27, 2012 and followed by his family doctor's note of May 31, 2012. The plaintiff told Dr. Henderson that pain started on the left hip and moved across his back to the right back pocket area that he identified as his "hip". He was clear in stating that pain would start in the left hip and moved to the right hip across his back. He did not testify that the left hip pain radiated down into his left leg. He could not remember if he had pain in the actual hip bone. Records from this time indicate he was having discomfort several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testified that in his first session with Dr. Henderson he pointed to his left side hip and said the pain went across his back to the right hip. Dr. Henderson required him to bend over which the plaintiff assumed was a test of his hips. At trial, he did not confirm that there was discomfort in his left leg and the fire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only source concerning the plaintiff's report of right trochanter hip pain immediately after the accident is his own testimony. Part of the challenge in assessing his credibility is the passage of five years since the accident and the lack of corroboration from the plaintiff's treating doctors, who did not identify a trochanteric injury until many months after the accident. The absence of reporting about the accident's role in causing the plaintiff's hip pain from the treating professionals requires me to consider the reliability of the plaintiff's testimony about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am aware of the view underscored by N. Smith J.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37 that inferences may be drawn from absences in treating doctors' notes of patients' reports of symptoms that subsequently become important in some aspect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applies to a complete absence of a clinical record. Except in severe or catastrophic cases, the injury at issue is not the only thing of consequence in the plaintiff's life.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another aspect of clinical records that must be considered. Dr. McGraw's initial opinion was formed after he had reviewed all of the clinical records. He did not repeat any details from those records in his opinion letters; he seems to have discounted the absence of confirmatory notes in relying solely on the plaintiff's assertion that there was right hip pain immediately after the accident. He did not consider the plaintiff's recollection that, in describing his right hip pain, he was describing a point near his back pocket rather than on the right seem of his pants where the trochanter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the Court of Appeal summarized the utility of clinical records and other sources used by experts in forming opinions that consider those out-of-court statements and sources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From these authorities, I would summarize the law on this question as to the admissibility of expert reports containing hearsay evidence as follows: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witness may rely on a variety of sources and resources in opining on the question posed to him. These may include his own intellectual resources, observations or tests, as well as his review of other experts' observations and opinions, research and treatises, information from others - this list is not exhaustive. (See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at 834-835)</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rely on hearsay. One common example in a personal injury context would be the observations of a radiologist contained in an x-ray report. Another physician may consider it unnecessary to view the actual x-ray himself, preferring to rely on the radiologist's report.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the trier of fact ultimately places on the opinion of the expert may depend on the degree to which the underlying assumptions have been proven by other admissible evidence. The weight of the expert opinion may also depend on the reliability of the hearsay, where that hearsay is not proven by other admissible evidence. Where the hearsay evidence (such as the opinion of other physicians) is an accepted means of decision making within that expert's expertise, the hearsay may have greater reliability.</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 judicial response to the question of the admissibility of hearsay evidence in an expert opinion is not to withdraw the evidence from the trier of fact unless, of course, there are some other factors at play such that it will be prejudicial to one party, but rather to address the weight of the opinion and the reliability of the hearsay in an appropriate self-instruction or instruction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the parties admitted the clinical records as evidence with the caveat that each reserve the right to challenge the accuracy of any fact or statement recorded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argued that I should not accept Dr. Henderson's records as any evidence or indication that the plaintiff did not mention his right hip complaints. He pointed out to the possibility of a time gap between his session with Dr. Henderson and the time when the doctor expanded on his handwritten notes with dictation of a full summary of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made a similar argument concerning Dr. Leung's records although he did not suggest that there was any gap between his sessions with his patient and recording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context of all the evidence in this case, I draw an inference from the testimonies of the plaintiff, Dr. Henderson, Dr. McGraw and Dr. Leung that the plaintiff did not report right he trochanter bursitis pain soon after the accident and the absence of clinical records mentioning the plaintiff's right hip complaints at that time accurately reflects the fact that the plaintiff did not have those complaints when he first saw Dr. Henderson and Dr. Leung. The absence of notes from both treating health professionals on this point supports this inference. It is implausible to suggest the plaintiff reported the type of exquisite pain associated with right trochanter bursitis and yet neither of his treating physicians recorded that fact until many months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this inference is also consistent with the plaintiff's statement that the right hip symptoms started after his first treatment session with Dr. Leung; see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not uncommon for patients to fail to provide treating doctors with full lists of their complaints when they visit their doctors but this is not such a case. At one point, the plaintiff was asked about his hip pain starting on the left and going around his back to the right.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fully know how far it went. I was just sore and in pain across the whole back area. It didn't start specifically settling instantly in one area it would go radiate across the whole back and across the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are important features of the plaintiff's claim that convince me that he was not suffering trochanteric bursitis in August 2011. Specifically, Dr. McGraw testified that:</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Trochanteric bursitis is the result of inflammatory fluid cells at the trochanter which generate significant pain. When an examiner places a finger on someone with trochanter bursitis, localized tenderness will signal the condition;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trochanter is located on the side of the leg. On a pair of trousers, the seam going from the waist down the leg runs over top of the trochanter. The trochanter is not in the region of the back pocket;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bursitis is caused by trauma, the affected person experiences pain within one or two days;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associated with trochanter bursitis occurs in an area of "rich nerve supply" and produces exquisite localized pain;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Bursitis and tendinitis often result from overuse;</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Bursitis and tendinitis are often related to activity;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Bursitis and tendinitis can be aggravated by obesity;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Bursitis and tendinitis can result from degenerative conditions;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Bursitis and tendinitis can result from repetitive strain injury;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Rear end accidents do not commonly result in trochanteric bursitis;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direct blow to the side of the hip can cause trochanteric bursitis and may be accompanied by swelling or bruising in the initially affected area;</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Typically, trochanteric bursitis results from lateral force, although not exclusively.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May 13, 2012, the plaintiff reported that most of his pain was gone except for the development of some right hip pain after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accept that the plaintiff may have formed the view that his right hip symptoms appeared immediately after the accident, but I cannot accept that his recollections on this point are reliable. While witnesses should initially be presumed to be truthful, a witness can honestly believe the truth of statements he makes in testimony but be mistaken because of the passage of time or some unconscious tendency to reconstruct facts: see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believe that this happened to the plaintiff. His testimony was highly unusual. He claimed that the pain started in his left hip and migrated to his right hip. The manner in which he described this symptom satisfied me that he experienced these symptoms intermittently, that they coincided with his complaint of low back pain and that they were confined to the region of each back pocket, rather than to the right trochanteric region. It is my view that the plaintiff's use of the term "hip" to describe those symptoms did not implicate an injury to the trochanter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Dr. McGraw's description of the trochanteric region; he said it was on the seam of the pant further down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offered further evidence that suggested he first experienced right hip pain during his first chiropractic treatment on September 14, 2011, nearly one month after the accident: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you start to feel pain in your right hip?</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started feeling pain in my hips when I first went to the chiropractor. I was feeling pain after -- - a little bit after the accident. It always seemed to settle from my left side, go across and settle into my right, and as I was being worked on by Dr. Simpson Leung and being adjusted, I started noticing that it seemed to only be my right hip that started to really bother me. My left seemed to be clearing up on my left side, but it was -- - seemed to be that all the pain that I was starting to get was now coming from my right hip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woke up in the morning after the collision, what sensation, if any, did you have in your left and right hips?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really didn't remember a lot. I know I was sore in my lower back and there was a little bit of pain that went across my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happened to the pain across your -- - or in your right hip, as time progressed?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time progressed, it would get really sharp, really sharp piercing pain. It's -- - would shoot down my leg. It seemed to shoot almost right around my waist area, and it would shoot into my lower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Could you indicate where in your right hip area that it starts?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seemed to start now roughly where your back pocket would be, in that whole area.</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say "now". Was it different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start, it just seemed to be a pain that went across my hips from left to right, and settled, so it would always settle roughly in that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This testimony was consistent with Dr. Henderson's record that the plaintiff had pain in his left hip that radiated into his left leg but there is no mention of right hip pain going into his leg. This timing of the onset of the plaintiff's right hip symptoms is consistent with his first report to Dr. Henderson of those symptoms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From the outset, his evidence was entirely inconsistent with Dr. McGraw's assumption that the plaintiff experienced right hip pain commenced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also incongruous with Dr. Leung's records that show that the plaintiff clearly reported right hip symptoms in April 2012 but not before. Additionally, it seems to me that the nature of the plaintiff's hip pain complaints recorded in the medical experts' notes in May and April 2012 is distinctly different from the complaints made in August 2011 and September 2011. The 2011 complaints were not followed up with ongoing reports of pain in that region. By contrast, the plaintiff's chiropractic treatments consistently addressed only pain and discomfort in his low back and neck area. In my view, it is unlikely that the plaintiff would not have immediately reported ongoing exquisite pain in his hip region to Dr. Leung and Dr. Henderson since this does not appear to have been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Immediately after the accident, the plaintiff returned to work and some of his duties required significant physical demands. He continued with chiropractic treatments on a regular basis until the spring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the whole of the evidence, I am not able to accept the plaintiff's evidence as convincing. It does not prove that he experienced pain at the trochanter bursitis from the accident onwards; rather it is most likely these symptoms evolved after his September 2011 session with Dr.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Thus, I find Dr. McGraw's assumptions flawed and his diagnosis that the trochanteric bursitis caused by the August 2011 accident not proven on the balance of probabilities. It is imply possible but not proven, that something else t may have triggered the plaintiff's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short, the plaintiff has not established on a balance of probabilities that his right hip trochanter bursitis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however, satisfied that the plaintiff suffered neck, low back and shoulder injuries as a result of the car accident. Notwithstanding Dr. McGraw's assessment that the plaintiff no longer experiences headaches or neck pain, I find that he has in fact been troubled by these symptoms on an intermittent basis. His low back was really sore for about a month after which Dr. McGraw assumed the pain was resolved. I also accept that he has intermittent low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Non-pecuniary damages are awarded to compensate plaintiffs for pain, suffering, loss of enjoyment of life and loss of amenities. The compensation awarded should be fair to all parties. Fairness is measured against awards made in comparable cases. Such cases, though helpful, serve only as rough guides.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outlined the factors to be considered when assessing non-pecuniary damages at para. 46. Her non-exhaustive list of factors include: the age of the plaintiff, the nature of the injury, the severity and duration of the pain, disability, emotional suffering, loss or impairment of life, impairment of family, marital and social relationship,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did not make submissions on non-pecuniary damages in the event that I found his trochanter bursitis was not caused by the accident. Nevertheless, I have reviewed the cases he cited, including: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The plaintiff was awarded $80,000 for soft-tissue injuries to her neck and upper back. The evidence demonstrated that she would be permanently affected by mild intermittent pain to her upper back, neck and shoulders that would affect her emotional suffering, including her frustration with not fully participating in family activities; the adjustments she has made to her lifestyle, including household chores; the effects of the injuries on her relationship with her husband, children and extended family; and the impact on her ability to play various musical instruments.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White v. Gehricke</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2013 BCSC 377</w:t>
        </w:r>
      </w:hyperlink>
      <w:r>
        <w:rPr>
          <w:rFonts w:ascii="arial" w:eastAsia="arial" w:hAnsi="arial" w:cs="arial"/>
          <w:color w:val="000000"/>
          <w:sz w:val="20"/>
          <w:lang w:val="en-US" w:eastAsia="en-US" w:bidi="ar-SA"/>
        </w:rPr>
        <w:t>. The plaintiff was involved in two car accidents and suffered injuries to her upper back, shoulders and neck lower back and left hip, including a hip labral tear. She continued to suffer occasional neck and upper back pain coupled with disabling lower back and hip pain. She also suffered a loss of emotional health due to her physical restrictions. She was awarded $85,000 in non-pecuniary damages.</w:t>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McKenzie v. Sidhu</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2013 BCSC 925</w:t>
        </w:r>
      </w:hyperlink>
      <w:r>
        <w:rPr>
          <w:rFonts w:ascii="arial" w:eastAsia="arial" w:hAnsi="arial" w:cs="arial"/>
          <w:color w:val="000000"/>
          <w:sz w:val="20"/>
          <w:lang w:val="en-US" w:eastAsia="en-US" w:bidi="ar-SA"/>
        </w:rPr>
        <w:t>. The plaintiff suffered left thigh and hip injuries causing ongoing discomfort and pain. Other soft-tissue injuries had resolved within months of the accident but continued intermittently. Chronic pain emanating from her hip and thigh significantly impacted her life. Non-pecuniary damages were awarded at $85,000.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Kam v. Van Keith</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2015 BCSC 1519</w:t>
        </w:r>
      </w:hyperlink>
      <w:r>
        <w:rPr>
          <w:rFonts w:ascii="arial" w:eastAsia="arial" w:hAnsi="arial" w:cs="arial"/>
          <w:color w:val="000000"/>
          <w:sz w:val="20"/>
          <w:lang w:val="en-US" w:eastAsia="en-US" w:bidi="ar-SA"/>
        </w:rPr>
        <w:t>. The plaintiff suffered from fibromyalgia and chronic regional myofascial pain syndrome. She also experienced back injuries which had subsisted for at least four years. Cole J. found that the plaintiff had suffered emotionally and that the injury had adversely affected her family, her marital relationship and her social relationships. She was incapable of doing practically all sporting activities that were important to her and her friends. She was awarded $125,000 in non-pecuniary damages.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Gunson v. Sekhon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2015 BCSC 2491</w:t>
        </w:r>
      </w:hyperlink>
      <w:r>
        <w:rPr>
          <w:rFonts w:ascii="arial" w:eastAsia="arial" w:hAnsi="arial" w:cs="arial"/>
          <w:color w:val="000000"/>
          <w:sz w:val="20"/>
          <w:lang w:val="en-US" w:eastAsia="en-US" w:bidi="ar-SA"/>
        </w:rPr>
        <w:t>. The plaintiff suffered soft-tissue injuries to his neck and back, together with dizziness, headaches and sleep loss. He had an unresolved injury to his lower back which became chronic. He suffered changes in his lower back as well as a posterior disc bulge with mild encroachment on his nerve root. He continued to work after the accident without time off beyond the first 28 days post-accident. He was awarded $80,000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 contends that the plaintiff is entitled to non-pecuniary damages between $25,000 and $45,000 largely on the basis that his trochanter bursitis was not caused by the MVA. She cited:</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Currie v. McKinnon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2012 BCSC 698</w:t>
        </w:r>
      </w:hyperlink>
      <w:r>
        <w:rPr>
          <w:rFonts w:ascii="arial" w:eastAsia="arial" w:hAnsi="arial" w:cs="arial"/>
          <w:color w:val="000000"/>
          <w:sz w:val="20"/>
          <w:lang w:val="en-US" w:eastAsia="en-US" w:bidi="ar-SA"/>
        </w:rPr>
        <w:t>. The plaintiff was awarded $22,000 for damages he suffered with respect to a bump on his head as well as injuries to his neck and upper and mid back. He took some time off work and modified his employment but eventually returned to most of his pre-accident activities.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 Abreu v. Huang</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2013 BCSC 398</w:t>
        </w:r>
      </w:hyperlink>
      <w:r>
        <w:rPr>
          <w:rFonts w:ascii="arial" w:eastAsia="arial" w:hAnsi="arial" w:cs="arial"/>
          <w:color w:val="000000"/>
          <w:sz w:val="20"/>
          <w:lang w:val="en-US" w:eastAsia="en-US" w:bidi="ar-SA"/>
        </w:rPr>
        <w:t>. The plaintiff was awarded $25,000 for non-pecuniary losses arising from injuries that limited the plaintiff's recreational activities. She had neck, back and hip symptoms.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Laroye v. Chung</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BCSC 1478</w:t>
        </w:r>
      </w:hyperlink>
      <w:r>
        <w:rPr>
          <w:rFonts w:ascii="arial" w:eastAsia="arial" w:hAnsi="arial" w:cs="arial"/>
          <w:color w:val="000000"/>
          <w:sz w:val="20"/>
          <w:lang w:val="en-US" w:eastAsia="en-US" w:bidi="ar-SA"/>
        </w:rPr>
        <w:t>. The plaintiff was awarded $40,000 for non-pecuniary damages due to a soft tissue injury to the greater trochanter. The plaintiff had daily aching in the hip that precluded him from participating in some work activities.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Stein v. Kline</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2012 BCSC 573</w:t>
        </w:r>
      </w:hyperlink>
      <w:r>
        <w:rPr>
          <w:rFonts w:ascii="arial" w:eastAsia="arial" w:hAnsi="arial" w:cs="arial"/>
          <w:color w:val="000000"/>
          <w:sz w:val="20"/>
          <w:lang w:val="en-US" w:eastAsia="en-US" w:bidi="ar-SA"/>
        </w:rPr>
        <w:t>. The plaintiff was awarded $40,000 for non-pecuniary losses related to neck and shoulder pain. The plaintiff missed only a few weeks of full-time work and continued to work in construction and to enjoy recreational activities such as hockey and fishing with some modifications. He experienced occasional flare-ups related to overuse and was likely to have some ongoing tenderness with flare-ups.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The plaintiff was awarded $45,000 for injuries to the left shoulder and arm. The symptoms were likely to continue indefinitely and restricted him from engaging in some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concluded from all of the evidence that the plaintiff suffered neck, shoulder and low back injuries at the time of the accident. Although the symptoms seem to have mostly resolved within one year of the accident, he has continued to experience intermittent back, neck and shoulder problems related to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difficult to discriminate between the impacts on the plaintiff's life arising from the trochanter bursitis and the other soft tissue injuries he suffered. Nonetheless, I accept that he is at an age where the severity and duration of ongoing pain, albeit intermittent, is troublesome for him. His compensable injuries co-exist with his non-compensable injuries. I am satisfied that the demands of his work elevate his trochanter bursitis symptoms but also his neck and back symptoms. It is hard to estimate whether he will eventually become asymptomatic in his neck and back areas but I find that they will continue to impact his life in the near future. The defendant need not compensate the plaintiff for his hip complaints but, his overall quality of life seems to be affected by the compensable injuries on an intermittent but troublesome basis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cases cited by the plaintiff did not provide much assistance in assessing the plaintiff's non-pecuniary damages. In my view, the circumstances described in </w:t>
      </w:r>
      <w:r>
        <w:rPr>
          <w:rFonts w:ascii="arial" w:eastAsia="arial" w:hAnsi="arial" w:cs="arial"/>
          <w:i/>
          <w:color w:val="000000"/>
          <w:sz w:val="20"/>
          <w:lang w:val="en-US" w:eastAsia="en-US" w:bidi="ar-SA"/>
        </w:rPr>
        <w:t>Stein</w:t>
      </w:r>
      <w:r>
        <w:rPr>
          <w:rFonts w:ascii="arial" w:eastAsia="arial" w:hAnsi="arial" w:cs="arial"/>
          <w:color w:val="000000"/>
          <w:sz w:val="20"/>
          <w:lang w:val="en-US" w:eastAsia="en-US" w:bidi="ar-SA"/>
        </w:rPr>
        <w:t xml:space="preserve"> are most helpful to my assessment of the plaintiff's claim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Overall, I am satisfied that the plaintiff is entitled to non-pecuniary damages of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Past income loss covers all loss of earnings from the date of the accident to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claim for past income loss is $1,473. This claim relates to his: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Attendances with Dr. Henderson;</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Attendances with Dr. McGraw;</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30, 2013 attendance at Abbotsford Regional Hospital for a fluoroscopic guided injection;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2, 2015 attendance at Abbotsford Regional Hospital for a ultrasound-guided hip injection;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9, 2015 attendance for an arthrogram and October 23, 2015 attendance for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concedes a gross income loss of $105.63 for the plaintiff's August 17 attendance with Dr. Henderson. However, he claims the plaintiff's attendances with Dr. McGraw for the purposes of obtaining independent medical evidence to support his claim in the litigation are not recoverable as damages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find the plaintiff's attendances for hip injections, an MRI and an arthrogram at Dr. McGraw's office are related to his trochanter bursitis which I have found was not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conclude that the plaintiff is not entitled to compensation for time he took away from his employment for these attendances. He entitled to $105 as damages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At age 53, the plaintiff says that he has no retirement plans but that flagging fatigue and pain put him at considerable risk for early retirement. He contends he will be forced to stop work well before his retirement date and that, based on the factors articulated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Gunson</w:t>
      </w:r>
      <w:r>
        <w:rPr>
          <w:rFonts w:ascii="arial" w:eastAsia="arial" w:hAnsi="arial" w:cs="arial"/>
          <w:color w:val="000000"/>
          <w:sz w:val="20"/>
          <w:lang w:val="en-US" w:eastAsia="en-US" w:bidi="ar-SA"/>
        </w:rPr>
        <w:t xml:space="preserve">, he should receive $150,000 representing two years' income at his current rate of pay. He argued that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limited a plaintiff's recovery to one year's income only where it was uncertain if the plaintiff would miss time from work at all. In this case the plaintiff asserts he is certain to miss income as a result of his 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contends that his employment at the VSB is vulnerable to budget cuts. If money is not allotted to his department for a particular year, he will be forced to return to the union hiring hall to seek a new assignment. He contends that if this occurs, he will less employable than others because of his ongoing hip related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defendant argued that the plaintiff was obliged to prove there was a real and substantial possibility he would lose income in the future. The defendant contends that it is insufficient to show that the plaintiff "may include be less capable in certain aspects of his or her employment". Such a finding is too speculative and would not equate to a finding of a real possibility. See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also contends that Dr. McGraw opined that the plaintiff had a good prognosis for recovery from his bursitis and tendinitis. The evidence indicated that the plaintiff was well regarded by his employer and performed the duties assigned to him without complaint or question. He was described by his supervisor as "one of my best workers"; he is a capable, reliable and responsible employee. There was no evidence to suggest that his employment was at risk either due to economic uncertainty or limitations in his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 has not proven a real or substantial possibility that he might lose income in the future. The plaintiff must establish the real and substantial possibility of such a loss before the court can consider loss of earning capacity on an earnings approach or the capital asset approach: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Instead, the plaintiff based his claim on his subjective concern that his employment might change and place him at the vagaries of the marketplace without the factual background being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Alternatively, he believes that his physical condition may deteriorate over time forcing him to retire from his schoolboard job earlier than he would otherwise have to had he not been involved in a MVA. Although his concerns in this regard are understandable, the evidence in this case does not rise to the level of "a real and substantial possibility of a future event leading to a loss of income". Thus, his claim would not succeed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dismiss the plaintiff's claim for damages for impaired earning capacity because the evidence advanced by him was that his future employment is compromised because of the ongoing effects of trochanter bursitis. Since I have found that his trochanter bursitis was not caused by the MVA, his claim for damages due to his impaired earning capacity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alternative, I also conclude the plaintiff did not meet the burden of proof that there is a real and substantial possibility of loss under this head of damage and would not give him an award. His subjective fear of losing his job or of his symptoms impairing his ability to continue working does not rise to the level of proof of a real and substantial possibility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was no evidence concerning the plaintiff's prospects of re-employment through his union if the school board terminated his position. There was no medical evidence suggesting that his neck, back or hip symptoms will deteriorate or erode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seeks $6,570.13 in special damages. Of this amount, $2,497 relates to the chiropractic services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reviewing the chiropractor's notes, it is clear to me that the plaintiff's claim of $1,592 for chiropractic costs between April 12 and October 2015 is for treatments largely concerned with his right hip pain. Based on Dr. Leung's testimony and his records, I am satisfied that the plaintiff is entitled to recover for chiropractic treatments up to May 4, 2012; after that date the chiropractic treatments appear to be directed at the plaintiff's hip problems. Thus the plaintiff will recover $57.30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should also recover $70.40 for transportation costs up to and including May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understood from the plaintiff's evidence that he purchased the riding lawnmower and recliner chair to ameliorate the impact of using his right hip. Since I have found this injury was not caused by the MVA, the plaintiff is not entitled to recover damages for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Similarly, the plaintiff's costs for attending MRIs of his right hip are not recoverable as special damages. Those investigative measures were taken as part of Dr. McGraw's attempt to identify a cause of the plaintiff's claim for the purposes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Those costs are related to the trochanter bursitis and not medically necessary services obtained for treatment of the injuries caused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express no opinion on whether those costs might be considered costs in the cause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will recover non-pecuniary damages of $40,000, special damages of $120.70; past wage loss $105. The plaintiff's claim for impaired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will have his costs at Scale B subject to any further argument that may be advanced and received within 30 days of issuance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Cimaco International Sales Inc. v. British Columbia, [2009] B.C.J. No. 1394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S087062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610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Cimaco International Sales Inc., Plaintiff, and Her Majesty The Queen in right of the Province of British Columbia, Business Practices and Consumer Protection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9"/>
      <w:bookmarkEnd w:id="61"/>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Disposition without trial — Dismissal of action — Action unfounded in law — Application by the defendants to dismiss part of the plaintiff's action, allowed — Plaintiff had no cause of action for the suspension of its travel licence, for not posting security, by the Business Practices and Consumer Protection Authority — Suspension complied with the legislation — It also had no cause of action against the Authority for the seizure of funds by the International Air Transport Association — Authority owed the plaintiff no duty of care — Due to lack of claims against the Authority, the Province could not be liable for lack of supervision — Claim for declaration of constitutional invalidity was allowed to remain.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Regulatory bodies — Actions by and against Crown — Crown liability for acts of servants — Actions for declarations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Abuse of public office — Application by the defendants to dismiss part of the plaintiff's action, allowed — Plaintiff had no cause of action for the suspension of its travel licence, for not posting security, by the Business Practices and Consumer Protection Authority — Suspension complied with the legislation — It also had no cause of action against the Authority for the seizure of funds by the International Air Transport Association — Authority owed the plaintiff no duty of care — Due to lack of claims against the Authority, the Province could not be liable for lack of supervision — Claim for declaration of constitutional invalidity was allowed to remain.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the defendants to dismiss part of the plaintiff's action, allowed — Plaintiff had no cause of action for the suspension of its travel licence, for not posting security, by the Business Practices and Consumer Protection Authority — Suspension complied with the legislation — It also had no cause of action against the Authority for the seizure of funds by the International Air Transport Association — Authority owed the plaintiff no duty of care — Due to lack of claims against the Authority, the Province could not be liable for lack of supervision — Claim for declaration of constitutional invalidity was allowed to remain.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9"/>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part of the action of Cimaco International Sales Inc. Cimaco was formerly licensed as a travel agency. It was regulated by the defendant Business Practices and Consumer Protection Authority. The portion of the action the defendants wanted to dismiss pertained to claims that resulted from the Authority's suspension of Cimaco's travel agency licence and the seizure by the International Air Transport Association of funds from its trust account. The licence was suspended because Cimaco refused to comply with the Authority's request to post security. The defendant Province was alleged to have failed to properly supervise the Authority. The Authority was alleged to have engaged in misfeasance in public office. It was negligent partly because it failed to protect Cimaco from the seizure of its trust funds.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3" w:name="Holdings of Court_7"/>
            <w:bookmarkEnd w:id="6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claim raised multiple causes of action. Some of them depended on the incorrectness of the Authority's decision to suspend Cimaco's licence because Cimaco claimed it should not have been required to post security. The requirement to post security was non-discretionary. Cimaco's claim, that it had a grandfathered status and would not be bound by legislative changes, was rejected. It was clear from the legislation that Cimaco was subject to changes in the regulatory regime. The Authority's decision to require Cimaco to provide security was clearly correct and it was plain and obvious that Cimaco's arguments to the contrary were bound to fail. The licence suspension for non-payment was also proper and Cimaco's claim to the contrary was invalid. The causes of action based on the licence suspension were therefore dismissed. Regarding the claim based on the Association's seizure of trust funds, the Authority owed no duty to travel agents to take care in regulating the Association's access to trust funds and to ensure that it did not seize such funds. The duty owed by the Authority was to consumers of travel agents and not to the agents themselves. Any claims based on the seizure of the trust funds were bound to fail and had to be struck. Since there was no claim against the Authority for the suspension of the licence and for its inaction regarding the seizure, the claims against the Province for failing to supervise the Authority regarding these acts also failed. Cimaco also had no claims against the Province or the Authority for damages for the alleged constitutional inoperability or invalidity of the Business Practices and Consumer Protection Act. The only claim that remained in this case was for a declaration that the Act and the Travel Industry Regulation were constitutionally invalid or inoperable with respect to Cimaco. Cimaco was granted leave to properly plead this claim because what was left of the statement of claim was insufficient.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Legislation Cited_3"/>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 Rule 19(24) (a),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hyperlink r:id="rId232" w:history="1">
        <w:r>
          <w:rPr>
            <w:rFonts w:ascii="arial" w:eastAsia="arial" w:hAnsi="arial" w:cs="arial"/>
            <w:i/>
            <w:color w:val="0077CC"/>
            <w:sz w:val="20"/>
            <w:u w:val="single"/>
            <w:shd w:val="clear" w:color="auto" w:fill="FFFFFF"/>
            <w:lang w:val="en-US" w:eastAsia="en-US" w:bidi="ar-SA"/>
          </w:rPr>
          <w:t>SBC 2004, CHAPTER 2, s. 146</w:t>
        </w:r>
      </w:hyperlink>
      <w:r>
        <w:rPr>
          <w:rFonts w:ascii="arial" w:eastAsia="arial" w:hAnsi="arial" w:cs="arial"/>
          <w:color w:val="000000"/>
          <w:sz w:val="20"/>
          <w:lang w:val="en-US" w:eastAsia="en-US" w:bidi="ar-SA"/>
        </w:rPr>
        <w:t>, s. 146(1), s. 146(2)(b), s. 146(2)(c), s. 147(1)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Authority Act, </w:t>
      </w:r>
      <w:r>
        <w:rPr>
          <w:rFonts w:ascii="arial" w:eastAsia="arial" w:hAnsi="arial" w:cs="arial"/>
          <w:i/>
          <w:color w:val="000000"/>
          <w:sz w:val="20"/>
          <w:lang w:val="en-US" w:eastAsia="en-US" w:bidi="ar-SA"/>
        </w:rPr>
        <w:t>SBC 2004, CHAPTER 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R.S.C. 1952, c.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233" w:history="1">
        <w:r>
          <w:rPr>
            <w:rFonts w:ascii="arial" w:eastAsia="arial" w:hAnsi="arial" w:cs="arial"/>
            <w:i/>
            <w:color w:val="0077CC"/>
            <w:sz w:val="20"/>
            <w:u w:val="single"/>
            <w:shd w:val="clear" w:color="auto" w:fill="FFFFFF"/>
            <w:lang w:val="en-US" w:eastAsia="en-US" w:bidi="ar-SA"/>
          </w:rPr>
          <w:t>RSBC 1996, CHAPTER 238, s. 35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Act, R.S.C. 1970, c. I-23,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Magna Carta, Article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Travel Industry Regulation, B.C. Reg. 296/2004, s. 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5" w:name="Counsel_8"/>
      <w:bookmarkEnd w:id="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the Plaintiff: S. Illeman.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(Attorney General): K. Horsman.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Authority: J. Waddell,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9"/>
      <w:bookmarkEnd w:id="66"/>
      <w:r>
        <w:pict>
          <v:line id="_x0000_s1071"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E.M. MYERS J. (orally)"/>
            <w:bookmarkEnd w:id="67"/>
            <w:r>
              <w:rPr>
                <w:rFonts w:ascii="arial" w:eastAsia="arial" w:hAnsi="arial" w:cs="arial"/>
                <w:b/>
                <w:color w:val="000000"/>
                <w:sz w:val="30"/>
                <w:lang w:val="en-US" w:eastAsia="en-US" w:bidi="ar-SA"/>
              </w:rPr>
              <w:t>E.M. MYERS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a dismissal of part of this action pursuant to R. 19(24), sub-rules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was formerly licensed as a travel agency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Travel Industry Regulation</w:t>
      </w:r>
      <w:r>
        <w:rPr>
          <w:rFonts w:ascii="arial" w:eastAsia="arial" w:hAnsi="arial" w:cs="arial"/>
          <w:color w:val="000000"/>
          <w:sz w:val="20"/>
          <w:lang w:val="en-US" w:eastAsia="en-US" w:bidi="ar-SA"/>
        </w:rPr>
        <w:t xml:space="preserve">, B.C. Reg. 296/2004 (the "Regulations"), made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Business Practices and Consumer Protection Authority is an independent regulatory body established pursuant to the </w:t>
      </w:r>
      <w:r>
        <w:rPr>
          <w:rFonts w:ascii="arial" w:eastAsia="arial" w:hAnsi="arial" w:cs="arial"/>
          <w:i/>
          <w:color w:val="000000"/>
          <w:sz w:val="20"/>
          <w:lang w:val="en-US" w:eastAsia="en-US" w:bidi="ar-SA"/>
        </w:rPr>
        <w:t>Business Practices and Consumer Protection Authority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3</w:t>
      </w:r>
      <w:r>
        <w:rPr>
          <w:rFonts w:ascii="arial" w:eastAsia="arial" w:hAnsi="arial" w:cs="arial"/>
          <w:color w:val="000000"/>
          <w:sz w:val="20"/>
          <w:lang w:val="en-US" w:eastAsia="en-US" w:bidi="ar-SA"/>
        </w:rPr>
        <w:t>. It has been the licensing body for travel agents since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following section, I will review the plaintiff's statement of claim in detail. In broad overview it centres around the following events: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Authority's suspension and publication of the plaintiff's travel agency licence;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International Air Transport Association's (IATA) seizure of funds from the plaintiff's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statement of claim also claims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and alleges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constitutionally inoperable with respect to the plaintiff because it was - in part - in a federally regulated industry. The defendants do not seek to strike these portions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applies to amend its statement of claim and I consider that in conjunction with the motion to strike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action was transferred from Provincial Court. The plaintiff argues that a Provincial Court judge made a ruling dismissing a similar application by the defendants and that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of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statement of claim is divided into the following sections</w:t>
      </w:r>
      <w:bookmarkStart w:id="6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8"/>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her Majesty the Queen.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Practices and Consumer Protection Authority Act, the Business Practices and Consumer Protection Act and the Travel Industry Regulation were inoperable insofar as they purport to regulate the Plaintiff in the conduct of its business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failed in its duty to supervise the management and activities of the authority to ensure that it discharge its duties in the public interest, that it properly fulfill the responsibilities delegated to it and that it was managed by qualified officials.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the defendant, the Business Practices and Consumer Protection Authority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administration of statutory functions and negligent misrepresentation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for any improper purpose, without authority and contrary to the duty of fairness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and unlawful interference in interprovincial economic activity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Remedies being sought against her Majesty the Queen in right of the province of British Columbia</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Remedies sought against the business practices and consumer protection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factual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large part of the factual section deals with the Authority having required the plaintiff to post security in February 2008, the plaintiff's refusal to provide the security and the Authority's suspension of the plaintiff's licence on April 28, 2008, because of that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Cimaco alleges, at para. 6, that it should not have been required to post the deposit because it was "grandfathered" under prior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applies to amend para. 6 of its statement of claim to add the following underlined portion: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that time, the Registrar confirmed Cimaco's exemption from any other security requirement. Cimaco relied on the Registrar's confirmation. </w:t>
      </w:r>
      <w:r>
        <w:rPr>
          <w:rFonts w:ascii="arial" w:eastAsia="arial" w:hAnsi="arial" w:cs="arial"/>
          <w:color w:val="000000"/>
          <w:sz w:val="20"/>
          <w:u w:val="single"/>
          <w:lang w:val="en-US" w:eastAsia="en-US" w:bidi="ar-SA"/>
        </w:rPr>
        <w:t>Cimaco had an express, and alternatively implied, contract with the Province. This contract had written and oral manifestations.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further particulars with respect to how the contract came about or its terms are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8, the statement of claim alleges that: "Cimaco also relied on representations made by Gordon Campbell, the Province's chief executive, with respect to the cost of licensing under the new legislation." No particulars are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 14 complains of the Authority's sending someone in to the plaintiff's premises pretending to be a customer in order to "entrap" the plaintiff. I take this to be a reference to the Authority sending someone to the plaintiff to see if it was continuing to operate as a travel agent after its licence was suspended. The paragraph goes on to state that the Authority published its suspension of the plaintiff's licence, thereby damaging the plaintiff's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Paragraph 13 alleges that the Authority imposed an unreasonable security requirement on the plaintiff and in doing so and suspending the plaintiff's licence, acted with malice. In the alternative, it is alleged that the Authority's actions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statement of claim, at para. 15, alleges that as a result of the Authority's suspension of the plaintiff's licence, IATA placed the plaintiff in default and terminated its ticketing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different area is canvassed in para. 9. It alleges that in 2004, IATA seized approximately $30,000 from a trust fund the plaintiff was required to maintain, it would appear, for the benefit of consumers who had purchased air tickets from the plaintiff. The paragraph then claims that the Authority did not act in its regulatory capacity to prevent IATA's action. The paragraph concludes: "... in failing to do so, the Authority negligently failed to protect consumers and brought into question the operability of the Travel Industry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oral argument, the plaintiff explained that this paragraph is in reference, at least in part, to the Authority's function as a regulator of the debt collection industry and that when IATA seized the funds it was acting as an unlicensed debt collector.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claims sections of the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Claims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alleges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Regulations were constitutionally inoperable with respect to the plaintiff. The basis for that is that the plaintiff is a federally regulated industry. The plaintiff alleges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Regulations breach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a result of the constitutional inoperability of the legislation, the plaintiff says that the Province's purported regulation of the industry caused the plaintiff economic loss. Because the defendants do not challenge the constitutional aspects of the claim, I will not explain them in further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second thrust of the claim made against the Province in this section of the statement of claim is that it failed to supervise and ensure the proper discharge of the Authority's duties. It is therefore responsible for the alleged defaults of the Authority. The plaintiff relies on article 45 of the </w:t>
      </w:r>
      <w:r>
        <w:rPr>
          <w:rFonts w:ascii="arial" w:eastAsia="arial" w:hAnsi="arial" w:cs="arial"/>
          <w:i/>
          <w:color w:val="000000"/>
          <w:sz w:val="20"/>
          <w:lang w:val="en-US" w:eastAsia="en-US" w:bidi="ar-SA"/>
        </w:rPr>
        <w:t>Magna Carta (1215)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 Claims against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claims misfeasance in public office against the Authority. This is based on the alleged entrapment and publication of the suspension of the plaintiff's licence when, it is alleged, the Authority knew that it was acting under inoperable or invalid legislation and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statement of claim at para. 33 alleges that the Authority was negligent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protect consumers whose deposits were "appropriated" by IATA;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inform the plaintiff that it's grandfathered status would cease and that it would have to post security. Alternatively the Authority misrepresented its intentions with respect to requiring security;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suspended the plaintiff's licence in contravention of section 35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pursuant to which the plaintiff claims it had an accrued right to its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statement of claim, at para. 33, next alleges that the Authority acted for an improper purpose. The plaintiff here, once again, complains about the licence suspension but puts a different gloss on it. It states the Authority:</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the Plaintiff adequate notice and an opportunity to challenge its proposed suspension of Cimaco's license;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imposed the license suspension for the purpose of punishing Cimaco for having instituted a claim against the Province and IATA;</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imposed the license suspension for the purpose of preventing Cimaco from being able to have the means to take legal action against the Authority to prevent the suspension of its license;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biased when it purported to reconsider the suspension decision, having prejudged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Under the defamation sub-section, the plaintiff complains about the Authority's publication of the licence suspension. It does not say that the statement that its licence had been suspended was false; rather, it says that because the Authority's decision had not yet been reviewed by a court of law, the Authority had a duty to take reasonable steps to ensure that the suspension of the licence would not impeach the plaintiff's reputation.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remedies claimed include declarations of constitutional inoperability and invalidity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ANALYSIS - </w:t>
      </w:r>
      <w:r>
        <w:rPr>
          <w:rFonts w:ascii="arial" w:eastAsia="arial" w:hAnsi="arial" w:cs="arial"/>
          <w:b/>
          <w:i/>
          <w:color w:val="000000"/>
          <w:sz w:val="20"/>
          <w:lang w:val="en-US" w:eastAsia="en-US" w:bidi="ar-SA"/>
        </w:rPr>
        <w:t>RES JUDICATA</w:t>
      </w:r>
      <w:r>
        <w:rPr>
          <w:rFonts w:ascii="arial" w:eastAsia="arial" w:hAnsi="arial" w:cs="arial"/>
          <w:b/>
          <w:color w:val="000000"/>
          <w:sz w:val="20"/>
          <w:lang w:val="en-US" w:eastAsia="en-US" w:bidi="ar-SA"/>
        </w:rPr>
        <w:t xml:space="preser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 have said above, this file was transferred to this Court from the Provincial Court. The plaintiff argues that similar motions were brought by the defendants in Provincial Court and determined by a judge in a settlement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file indicates that the Province provided advance notice that it would be seeking to have the claim struck in a Provincial Court settlement conference. However, there is no reference to any order being made with respect to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current statement of claim is significantly different than that filed by the plaintiff in Provincial Court. Under those circumstances, I do not think that even if a ruling was made by a Provincial Court judge, it would be determinative of the motions now in front of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view of that and in view of the fact that no order was in the file or produced by the plaintiff, I do not accept the plaintiff's submission that the defendants' motions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now turn to the motions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 - MOTIONS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have said in the introduction, the defendants' application is brought under sub-rules (a) and (d) of R.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test for striking a statement of claim, or part of a statement of claim, under Rule 19(24(a) whether it is plain and obvious that no reasonable cause of action is shown when the facts pleaded are assumed to be true. No evidence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Claims and allegations based on the Director's decision to suspend the plaintiff's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current statement of claim raises multiple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number of them depend in whole or in part on the incorrectness of the Authority's decision to suspend the plaintiff's licence because, the plaintiff says, it should not have been required to post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requirement to post security is contained in s. 14 of the Regulation. That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(1) A licensee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provide security to the director that is of the type and in the form acceptable to the director</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licensee applies for an initial licence,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90 days of the end of the fiscal period.</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licensee is a travel agent, the security provided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be in the amount that is the total of</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$15 000, and</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$5 000 for each location from which the travel agent conducts business in British Columbia other than the travel agent's principal location.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licensee is a travel wholesaler, the licensee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provide security in the amount set out in the following table in respect of all travel wholesaler licences held by that licensee:</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388.5pt;height:228.75pt">
            <v:imagedata r:id="rId234" o:title=""/>
          </v:shape>
        </w:pict>
      </w:r>
      <w:r>
        <w:rPr>
          <w:rFonts w:ascii="arial" w:eastAsia="arial" w:hAnsi="arial" w:cs="arial"/>
          <w:sz w:val="20"/>
          <w:lang w:val="en-US" w:eastAsia="en-US" w:bidi="ar-SA"/>
        </w:rPr>
        <w:t xml:space="preserve">  </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(2) or (3), the director may require a licensee to provide security greater than the amount required under that subsection.</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must return the security to the person who provided the security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 months after the person's licence is suspended if there are no outstanding claims against the security, or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final decision has been made in respect of all claims against the security and there is no further opportunity for reconsideration or review.</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may realize on the security if the licensee fails to makes any required payments to the fund under section 136 </w:t>
      </w:r>
      <w:r>
        <w:rPr>
          <w:rFonts w:ascii="arial" w:eastAsia="arial" w:hAnsi="arial" w:cs="arial"/>
          <w:i/>
          <w:color w:val="000000"/>
          <w:sz w:val="20"/>
          <w:lang w:val="en-US" w:eastAsia="en-US" w:bidi="ar-SA"/>
        </w:rPr>
        <w:t>[contributor must repay compensation fund for claims caused by contributor]</w:t>
      </w:r>
      <w:r>
        <w:rPr>
          <w:rFonts w:ascii="arial" w:eastAsia="arial" w:hAnsi="arial" w:cs="arial"/>
          <w:color w:val="000000"/>
          <w:sz w:val="20"/>
          <w:lang w:val="en-US" w:eastAsia="en-US" w:bidi="ar-SA"/>
        </w:rPr>
        <w:t xml:space="preserve"> of the Act.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security required of the plaintiff was the minimum amount of $15,000. That requirement was therefore non-discretionary.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alleges that it had a "grandfathered" status, so that it would not be bound by changes in the legislation. However, a similar argument was rejected by the Supreme Court of Canada in </w:t>
      </w:r>
      <w:r>
        <w:rPr>
          <w:rFonts w:ascii="arial" w:eastAsia="arial" w:hAnsi="arial" w:cs="arial"/>
          <w:i/>
          <w:color w:val="000000"/>
          <w:sz w:val="20"/>
          <w:lang w:val="en-US" w:eastAsia="en-US" w:bidi="ar-SA"/>
        </w:rPr>
        <w:t>Gustavson Drilling (1964) Ltd. v. Canada (Minister of National Revenue - M.N.R.)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 xml:space="preserve">, a case which dealt with a change to the then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R.S.C. 1952, c.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Justice Dickson (as he then was) stated at 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rule is that a statute should not be given a construction that would impair existing rights as regards person or property unless the language in which it is couched requires such a construction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right existing in the members of the community or any class of them at the date of the repeal of a statute to take advantage of the repealed statute is not a right accrued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Justice Dickson also considered s. 35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R.S.C. 1970, c. I-23 which provided that the repeal of an enactment does not affect an accrued rights. That section is nearly identical to s. 35 of the </w:t>
      </w:r>
      <w:r>
        <w:rPr>
          <w:rFonts w:ascii="arial" w:eastAsia="arial" w:hAnsi="arial" w:cs="arial"/>
          <w:i/>
          <w:color w:val="000000"/>
          <w:sz w:val="20"/>
          <w:lang w:val="en-US" w:eastAsia="en-US" w:bidi="ar-SA"/>
        </w:rPr>
        <w:t>B.C. 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which is relied on by the plaintiff. He concluded the section had no application because no accrued right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is nothing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the Regulations to indicate that they are meant to affect existing licensing arrangements. There is no ambiguity in the legislation. I think it is plain and obvious that the plaintiff is subject to changes in the regulatory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now turn the proposed amendment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proposed amendment - quoted above at para. 11 - alleges a contract for the exemption of the plaintiff from future legislation. It amounts to a contract not to change legislation. From a factual and common sense point of view that is an extraordinary contract to allege, yet no particulars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Further, and more fundamentally, it alleges a claim which is bad in law. The plaintiff relies on </w:t>
      </w:r>
      <w:r>
        <w:rPr>
          <w:rFonts w:ascii="arial" w:eastAsia="arial" w:hAnsi="arial" w:cs="arial"/>
          <w:i/>
          <w:color w:val="000000"/>
          <w:sz w:val="20"/>
          <w:lang w:val="en-US" w:eastAsia="en-US" w:bidi="ar-SA"/>
        </w:rPr>
        <w:t>Wells v. Newfoundland,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 In that case the plaintiff's office was terminated by legislation. The terms of his appointment were that he would serve until the age of 70, subject to good behaviour. The plaintiff sued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Supreme Court held that the relationship was one of contract. Mr. Justice Major, writing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At the cost of repetition, there is no question that the Government of Newfoundland had the authority to restructure or eliminate the Board. There is a crucial distinction, however, between the Crown legislatively avoiding a contract, and altogether escaping the legal consequences of doing so. While the legislature may have the extraordinary power of passing a law to specifically deny compensation to an aggrieved individual with whom it has broken an agreement, clear and explicit statutory language would be required to extinguish existing rights previously conferred on that party. This view is strengthened by s. 29(1)(c)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is not applicable here. First, there is no agreement in the case at bar that has been properly pleaded. It is a bald allegation of a contract. Second, in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the contract was for the provision of ongoing services in return for compensation, for a set period of time. As stated by Major J., at para. 43, it involved "the respondent's right to hold office as a Commissioner, and his right to the financial benefits of having agreed to serve in that capacity". In the case at bar, there is no underlying substantive contract of any sort. The contract the plaintiff alleges is simply one not to change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plain and obvious that the proposed amendment to allege a contract with the Province to maintain the plaintiff's grandfathered status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result of the above analysis is that the decision of the Authority to require the plaintiff to provide security, and the Authority's view that the plaintiff was required to provide the security was clearly correct and that it is plain and obvious that the plaintiff's arguments to the contrary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now to the suspension of the plaintiff's licence - a consequence of its failure to provide the required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Sections 146 (1), (2)(b) and (2)(c)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 that the director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suspend, cancel or refuse to renew or issue a licence if the applicant does not meet the minimum requirements for a licence or contravenes a condition of a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statement of claim alleges that the director's discretion was improperly exercised or exercised for an improper purpose when he suspended the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statement of claim has no facts to support that allegation. A similar plea was made in </w:t>
      </w:r>
      <w:r>
        <w:rPr>
          <w:rFonts w:ascii="arial" w:eastAsia="arial" w:hAnsi="arial" w:cs="arial"/>
          <w:i/>
          <w:color w:val="000000"/>
          <w:sz w:val="20"/>
          <w:lang w:val="en-US" w:eastAsia="en-US" w:bidi="ar-SA"/>
        </w:rPr>
        <w:t>Trociuk v. HMTQ</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2008 BCSC 1597</w:t>
        </w:r>
      </w:hyperlink>
      <w:r>
        <w:rPr>
          <w:rFonts w:ascii="arial" w:eastAsia="arial" w:hAnsi="arial" w:cs="arial"/>
          <w:color w:val="000000"/>
          <w:sz w:val="20"/>
          <w:lang w:val="en-US" w:eastAsia="en-US" w:bidi="ar-SA"/>
        </w:rPr>
        <w:t>. Mr. Justice Silverman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In my view, the defendant's application under Rule 19(24) with respect to the tort claim must succeed at this stage for the following reasons: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correctly states the law as noted above, this does not mean that the Court must assume that completely unsubstantiated allegations are true. There must be at least some basis upon which the case can be considered, even at a low threshold level, as capable of being proven.</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required to raise the plaintiff's case to such a minimal threshold level is not present in this case. It is no more than a theory.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These comments apply with even greater force in the case at bar. The regulatory regime with respect to travel agent licensing and security deposits is quite simple and stark: security in a legislatively mandated amount must be paid. If not paid, a licence can be suspended. The plaintiff - on its own pleading - refused to pay the deposit. The legislation is meant to protect consumers. It is difficult to comprehend how the suspension of the plaintiff's licence can be a wrongful exercise of discretion. Certainly, in those circumstances, specific facts must be pleaded in order to support allegations of improper purpose or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Therefore, I see no claim or cause of action in the statement of claim based on the substantive incorrectness or impropriety of the decision to suspend the plaintiff's licence that has any hope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Procedurally, s. 147(1)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the opportunity to be heard before a decision under s. 146 is made. The statement of claim alleges that was not provided. However, s. 147(1)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a right of review which the statement of claim says was provided, albeit with negative results.</w:t>
      </w:r>
      <w:bookmarkStart w:id="69"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6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view, any claim based on the alleged failure to provide the opportunity to be heard cannot give rise to claim for </w:t>
      </w:r>
      <w:r>
        <w:rPr>
          <w:rFonts w:ascii="arial" w:eastAsia="arial" w:hAnsi="arial" w:cs="arial"/>
          <w:i/>
          <w:color w:val="000000"/>
          <w:sz w:val="20"/>
          <w:lang w:val="en-US" w:eastAsia="en-US" w:bidi="ar-SA"/>
        </w:rPr>
        <w:t>damages</w:t>
      </w:r>
      <w:r>
        <w:rPr>
          <w:rFonts w:ascii="arial" w:eastAsia="arial" w:hAnsi="arial" w:cs="arial"/>
          <w:color w:val="000000"/>
          <w:sz w:val="20"/>
          <w:lang w:val="en-US" w:eastAsia="en-US" w:bidi="ar-SA"/>
        </w:rPr>
        <w:t xml:space="preserve"> because the ultimate decision to suspend the plaintiff's licence was clearly correct. Therefore, even if the opportunity to be heard before the suspension was not complied with, no damages would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Furthermore - and this digresses to the defendants' argument under R. 19 (24)(d) - I agree with the defendants' submission that plaintiff's complaint with the directors' decision should have been the subject of judicial review. The following comments of Joyce J. in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are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 agree with counsel for the Tribunal Defendants that the claims against them are an abuse of process in that the plaintiff is attempting to collaterally attack the Tribunal's decisions. The essence of the plaintiff's claims against the Tribunal Defendants is that due to some bias favouring the respondents, unfairness or breaches of natural justice in the handling of the plaintiff's human rights complaints, or errors in decision-making, or both, the Tribunal's decisions and the exercise of statutory powers and duties by the individual Tribunal members produced outcomes that were wrong. Substantively, the plaintiff's issues with the actions of the Tribunal Defendants rest on alleged errors that are, or were, judicially reviewable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conclude that it is plain and obvious that any claims or causes of action which depend on the allegation that the decision to suspend the plaintiff's licence was incorrect or unfair must fail. This includes the claim for defamation. Further, the claims based on the decision to suspend should be struck on the basis that they are an abuse of process because the decision is properly the subject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Claims and allegations based on IATA's seizure of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alleges that the Authority was negligent in failing to protect consumers whose deposits were appropriated by IATA and that this resulted in a loss to the plaintiff.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paragraph sets up a duty of care owed to the customers of travel agents. Even if such duty existed, I find it impossible to see how the plaintiff can piggyback on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event that the statement of claim can be construed so as to allege a duty of care owed by the Authority to travel agents to ensure that IATA does not seize trust funds, I will address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makes it clear that such a duty cannot exist. That case involved the certification of a class action claim made on behalf of investors against the Registrar of Mortgage Brokers. It was alleged that the Registrar breached a duty of care owed to investors because he did not properly oversee the conduct of a mortgage broker, Eron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Supreme Court of Canada found that such a duty of care did not exist because the Registrar's duty was not to investors but to the public as a whole. McLachlin C.J. and Major J., jointly writing the Court's decision,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regulatory scheme governing mortgage brokers provides a general framework to ensure the efficient operation of the mortgage marketplace. The Registrar must balance a myriad of competing interests, ensuring that the public has access to capital through mortgage financing while at the same time instilling public confidence in the system by determining who is "suitable" and whose proposed registration as a broker is "not objectionable". All of the powers or tools conferred by the Act on the Registrar are necessary to undertake this delicate balancing. Even though to some degree the provisions of the Act serve to protect the interests of investors, the overall scheme of the Act mandates that the Registrar's duty of care is not owed to investors exclusively but to the public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Accordingly, we agree with the Court of Appeal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Newbury J.A.: even though the Registrar might reasonably have foreseen that losses to investors in Eron would result if he was careless in carrying out his duties under the Act, there was insufficient proximity between the Registrar and the investors to ground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statute cannot be construed to impose a duty of care on the Registrar specific to investments with mortgage brokers. Such a duty would no doubt come at the expense of other important interests, of efficiency and finally at the expense of public confidence in the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question I am addressing here is whether the Director or Authority owed a duty, not to the consumers of travel agency services, but to the travel agents. The assertion of a duty owed to travel agents to take care in regulating IATA's access to trust funds is premised on a relationship that is even less proximate that the one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Court noted,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Registrar's duty is rather to the public as a whole. Indeed, a duty to individual investors would potentially conflict with the Registrar's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potential for conflict in this case is much stronger given that the duty of care asserted is one owed to the entity being regulated.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plain and obvious that any claims and allegations based on IATA's seizure of trust funds are bound to fail and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Claims and allegations against the Province for failure to supervise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held that there can be no claim by the plaintiff against the Authority with respect to the suspension of its licence or for its alleged lack of action with respect to IATA. This is dispositive of any damage claims which the plaintiff can maintain against the Province for failing to supervise the Authority with respect to those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Even if that were not the case, the analysis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negates the existence of a duty of care owed by the Province to the plaintiff to regulate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Claims for damages arising from the alleged constitutional inoperability or invalidity of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plain and obvious that these claims disclose no cause of action against either the Province or the Authority. The Crown cannot be liable for damages alleged to have resulted from the enforcement of legislation which was later declared to be unconstitutional. Nor can officials who implement the law: </w:t>
      </w:r>
      <w:r>
        <w:rPr>
          <w:rFonts w:ascii="arial" w:eastAsia="arial" w:hAnsi="arial" w:cs="arial"/>
          <w:i/>
          <w:color w:val="000000"/>
          <w:sz w:val="20"/>
          <w:lang w:val="en-US" w:eastAsia="en-US" w:bidi="ar-SA"/>
        </w:rPr>
        <w:t>Budgell v. Oppal</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2007 BCSC 991</w:t>
        </w:r>
      </w:hyperlink>
      <w:r>
        <w:rPr>
          <w:rFonts w:ascii="arial" w:eastAsia="arial" w:hAnsi="arial" w:cs="arial"/>
          <w:color w:val="000000"/>
          <w:sz w:val="20"/>
          <w:lang w:val="en-US" w:eastAsia="en-US" w:bidi="ar-SA"/>
        </w:rPr>
        <w:t xml:space="preserve">; aff'd </w:t>
      </w:r>
      <w:hyperlink r:id="rId241" w:history="1">
        <w:r>
          <w:rPr>
            <w:rFonts w:ascii="arial" w:eastAsia="arial" w:hAnsi="arial" w:cs="arial"/>
            <w:i/>
            <w:color w:val="0077CC"/>
            <w:sz w:val="20"/>
            <w:u w:val="single"/>
            <w:shd w:val="clear" w:color="auto" w:fill="FFFFFF"/>
            <w:lang w:val="en-US" w:eastAsia="en-US" w:bidi="ar-SA"/>
          </w:rPr>
          <w:t>2008 BCCA 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Entrapment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not clear whether the plaintiff is advancing entrapment as a stand-alone claim. If so, it is plain and obvious that such a claim has no prospect of success because there is no tort of entrapment.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The plaintiff's motion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dealt with the plaintiff's proposed amendment to add an allegation of breach of contract above. The amendment must be refused because it discloses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also seeks to add as defendants two officials of the Authority. No new causes of action are alleged against them. The amendment must also be refused because it discloses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have ruled that the only claims to remain in this case are those for a declaration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Regulations were constitutionally invalid or inoperable with respect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not for the Court to re-draft the statement of claim and R. 19(24) allows the Court to make an order that a pleading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paras. 2 through to 35 ought to be struck. In the section dealing with remedies sought against the Province para. (f) is struck. In the section dealing with remedies sought against the Authority, paras. (b), (c) and (f)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not dealt with one issue - whether the claim for the refund of the fees paid by the plaintiff should remain. That claim is made in the event the legislation is found to be invalid or inoperable and the point was not argued at the hearing. I will hear from the parties on that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Since the parties were not, understandably, prepared to deal with this point, the claim for the refund of the fees in the event the legislation is found to be invalid or inoperable will remain. The Defendants may appear in front of me at a date to be arranged to argue whether it should be struck as well. The issue of costs may be spoken to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will have liberty to amend to properly plead the claims of constitutional invalidity and inoperability: what is left of the statement of claim may be insufficient. The amendments should not go beyond that without further leave or agreement between the parties. If there is any disagreement on the scope of the proposed amendments the matter may be brought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Province initially argued that the plaintiff's constitutional claims should be struck on the basis that the proper defendant was not Her Majesty the Queen but, rather, the Attorney General. That point was not pressed and I make no ruling on it. I do give leave to the plaintiff, should it wish, to amend to substitute the Attorney General for the 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3" style="position:absolute;z-index:25186611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70"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70"/>
      <w:r>
        <w:rPr>
          <w:rFonts w:ascii="arial" w:eastAsia="arial" w:hAnsi="arial" w:cs="arial"/>
          <w:sz w:val="20"/>
          <w:lang w:val="en-US" w:eastAsia="en-US" w:bidi="ar-SA"/>
        </w:rPr>
        <w:tab/>
      </w:r>
      <w:r>
        <w:rPr>
          <w:rFonts w:ascii="arial" w:eastAsia="arial" w:hAnsi="arial" w:cs="arial"/>
          <w:color w:val="6D6E71"/>
          <w:sz w:val="18"/>
          <w:lang w:val="en-US" w:eastAsia="en-US" w:bidi="ar-SA"/>
        </w:rPr>
        <w:t>I have re-numbered the sections to better show the structure of the document</w:t>
      </w:r>
    </w:p>
    <w:p>
      <w:pPr>
        <w:spacing w:before="120" w:after="20" w:line="240" w:lineRule="atLeast"/>
        <w:ind w:left="720" w:hanging="360"/>
        <w:jc w:val="both"/>
        <w:rPr>
          <w:rFonts w:ascii="arial" w:eastAsia="arial" w:hAnsi="arial" w:cs="arial"/>
          <w:sz w:val="20"/>
          <w:lang w:val="en-US" w:eastAsia="en-US" w:bidi="ar-SA"/>
        </w:rPr>
      </w:pPr>
      <w:bookmarkStart w:id="71"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71"/>
      <w:r>
        <w:rPr>
          <w:rFonts w:ascii="arial" w:eastAsia="arial" w:hAnsi="arial" w:cs="arial"/>
          <w:sz w:val="20"/>
          <w:lang w:val="en-US" w:eastAsia="en-US" w:bidi="ar-SA"/>
        </w:rPr>
        <w:tab/>
      </w:r>
      <w:r>
        <w:rPr>
          <w:rFonts w:ascii="arial" w:eastAsia="arial" w:hAnsi="arial" w:cs="arial"/>
          <w:color w:val="6D6E71"/>
          <w:sz w:val="18"/>
          <w:lang w:val="en-US" w:eastAsia="en-US" w:bidi="ar-SA"/>
        </w:rPr>
        <w:t>The failure to provide an opportunity to be heard is something contradicted by the clear evidence in front of me, but I am to assume that the facts pleaded in the statement of claim are be true.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Cook v. Cahoose, [2001] B.C.J. No. 272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2 - 5 and 8 - 12,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B953126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254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Kelly Royce Cook, plaintiff, and Betty Cahoose,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10"/>
      <w:bookmarkEnd w:id="7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or passenger, failure to use safety equipment (incl. safety belts).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10"/>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Cook against Cahoose for damages arising from a motor vehicle accident. Cook, who was 19 years old at the time, was driving a truck when he was struck by Cahoose's vehicle. The truck rolled over and Cook was ejected. He suffered fractures to his skull, clavicle, and a vertebra. Following the accident, he experienced memory loss, chronic neck, back and knee pain, sleeping problems, and post-traumatic stress. Cahoose admitted liability, but claimed that Cook was contributorily negligent because he was not wearing a seat belt.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8"/>
            <w:bookmarkEnd w:id="7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Cook was awarded general damages of $125,000, special damages of $11,324, $200,000 for loss of past earning capacity, and $250,000 for loss of future earning capacity. It was not clear from the evidence that the damages Cook sustained would have been less if he had been wearing a seat belt.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4"/>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1(1),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9"/>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Joseph E. Murphy, Q.C., and Edward P. Good, for the plaintiff. The defendant appeared in person. Robert Hartshorne and Brian Crawford,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10"/>
      <w:bookmarkEnd w:id="77"/>
      <w:r>
        <w:pict>
          <v:line id="_x0000_s1078"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PARIS J."/>
            <w:bookmarkEnd w:id="78"/>
            <w:r>
              <w:rPr>
                <w:rFonts w:ascii="arial" w:eastAsia="arial" w:hAnsi="arial" w:cs="arial"/>
                <w:b/>
                <w:color w:val="000000"/>
                <w:sz w:val="30"/>
                <w:lang w:val="en-US" w:eastAsia="en-US" w:bidi="ar-SA"/>
              </w:rPr>
              <w:t>PARIS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for injuries sustained in a motor vehicle accident which occurred on July 18, 1993. Responsibility for the accident is not disputed. The preponderance of the evidence indicates that the plaintiff was not wearing a seat belt at the time his vehicle, a pickup truck, collided with that of the defendant. However, it is not conceded that that contributed in any way to the damages which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AND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nineteen years old at the time of the accident. He was driving on Highway 20 on the outskirts of Williams Lake, B.C. The defendant's vehicle travelling in the opposite direction came across the highway and struck the side of his truck as he tried to avoid the collision. The truck rolled over (how many times is not clear) and came to a rest on its roof. The roof and a roll bar, which had been installed in the rear deck of the truck, were crushed to a significant degree. The plaintiff was ejected from the truck although exactly how is not clear. However, the "Agreed Statement of Facts" filed by counsel contains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Kelly Cook does not recall whether or not he was wearing a seat belt at the time of the collision, a properly worn seat belt would have prevented him from being ejected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taken to the hospital in Williams Lake. He stayed there a few hours and was then flown to Shaughnessy Hospital in Vancouver where he spent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principal physical injuries which the plaintiff sustained were are follows: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basal skull fracture.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Perforation of the right ear drum.</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spinal fluid (CSF) leak from his right ear, which lasted several days.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"burst" fracture of the T-12 vertebra without, however, any spinal cord involvement.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severely displaced middle third fracture of his right clavicle.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Extensive soft tissue injuries including multiple lacerations and abrasions over most of his body.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relatively brief period of his amnesia of the events surrounding the accident there was likely a short period of loss of awareness, but it is not known whether there was a total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wore a body cast for three and a half months and then a body brace for approximately another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plaintiff was working in his father's logging truck and truck repair business. That business, notwithstanding his father's grade 8 education, is apparently very successful, having at its peak up to 25 logging trucks. His father now has a farming and ranching operation as well. The plaintiff had worked in the business in various capacities since he was literally a very young child. He was described as being a conscientious worker who worked (as did his two older sisters) long hours virtually every day except Sundays. By the time he was 16 he was adept at driving logging trucks and was adept at operating various other kinds of machines and heavy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always had some difficulty in school. School records and testing indicate that he was well adjusted socially, but never performed well academically, often needing learning assistance. His sisters testified that he was a happy boy who was never particularly interested in schoolwork. On the other hand, the various school tests indicate that overall he was not of superior but of average intelligence except in matters involving spatial awareness, at which he excelled. The plaintiff started but did not complete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clear that at the time of the accident the plaintiff's long-term ambition was, in a general way, to follow in his father's footsteps. In immediate terms, he intended to become a logging truck driver and without any specific plans being formulated, he expected that he would follow in his father's footsteps in the business. Evidently those were also his family's expectations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physical complaints since the accident which for the most part continue to the present are as follows: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and continual pain in his back which was of course especially bad during the period in which he wore the body cast and body brace.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neck pain.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headaches.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Right-sided hearing loss.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(ringing) in the right ear.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knee pain, worse in the left knee.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Positional vertigo, that is, a sense of dizziness when he looks upward at a certain angle and when he moves his head quickly. He testified that this problem is now "about 90% better".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sleeping problems, the ringing in his right ear making it difficult to fall asleep and causing him to wake up during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psychological level, his family and acquaintances describe memory problems that have appeared since the accident. He has trouble remembering to do simple tasks and his pace at work is slow. He is encouraged to use lists but is reluctant to do so because he does not "want to feel stupid". It should be noted, however, that school records indicate that he had had some trouble with auditory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has been diagnosed by psychologists as suffering from post-traumatic stress disorder as well as elements of depression. However, those appear to be mostly resolved. He testified that he did not feel he was depressed any longer but he acknowledges that he worries about what the future holds in store for him. At present he is adamant that he cannot and does not want to obtain his Class 1 driver's licence which would permit him to drive a logging truck. He feels he is not able to do so because of the constant pain in his back in particular. He also expresses anxiety about the possibility of being in an accident and causing harm to some-one.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resume working in his father's business until approximately one year after the accident. His mother, who is the de facto office manager, testified that "he did okay but only did things that didn't require muscle or thought". The shop foreman, Mr. Adrian Coupal, testified that he was favoured somewhat in that he was asked to perform only tasks that were not overly strenuous. After some time he complained of headaches and backaches. Mr. Coupal noticed that his own pain-killing medication, Tylenol, would disappear occasionally and he inferred that it was being taken by the plaintiff. Mr. Coupal said that he found the plaintiff to be less reliable than previously and, specifically, that he had very definite memory problems. He said that if the plaintiff had been "anybody else" he would have had to fire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the period from the accident up to 1998 the plaintiff also worked at times on his father's farming and ranch lands. The work was physical, for example, bucking and trimming logs, but the plaintiff testified that he always found ways to compensate for his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1996 the plaintiff was involved in another motor vehicle accident. He sustained bruised ribs and a sore neck. However, he helped move the other vehicle at the scene of the accident and did not miss any time off work. Mr. Coupal testified that the accident did not seem to affect his existing condition in any way. In a word, I am satisfied that the mild injuries he sustained in the second accident play no significant part in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1998 the plaintiff quit working for his father. He professed to be unhappy with the way his father was running the business, but the real reason appears to be his unhappiness at his father's separation from his mother. He now works as a veterinarian's assistant for his brother-in-law, Dr. Douglas Magnowski. Again, Dr. Magnowski testified that although the plaintiff is pleasant and eager to please, he has definite memory problems, seems to have physical limitations and is apparently bothered by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good summary of the injuries sustained by the plaintiff, his present condition and his general prognosis are to be found in the report of Dr. Gordon Robinson, neurologist, dated November 7,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was involved in a motor vehicle accident on July 18, 1993. At that time he sustained a mild closed head injury. He also had fracture of his cranial vault with involvement of the basal skull. As a result of the fracture he sustained damage to his auditory nerve. There was also a brief period of CSF leakage. Other injuries included a fractured right clavicle and a comminuted fracture of his 12th thoracic vertebrae. He did not sustain any spinal cord or nerve root injury as a result of this fracture.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motor vehicle accident he has had constant headache. He will have frequent episodes of moderate to severe headache interfering with his ability to function. These headache events are most likely secondary to the soft tissue injury to his cervical spine, although closed head injury alone may be associated with persistent headache. I do not believe that he has migraine or any other headache disorder unrelated to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describes difficulties with cognitive function. These are mild and may be related to a number of factors. Although his closed head injury was mild, it is possible that traumatic brain injury could have occurred resulting in persistent cognitive difficulties. These same difficulties may be encountered in chronic pain state as well as individuals with mood disorder. </w:t>
      </w:r>
      <w:r>
        <w:rPr>
          <w:rFonts w:ascii="arial" w:eastAsia="arial" w:hAnsi="arial" w:cs="arial"/>
          <w:color w:val="000000"/>
          <w:sz w:val="20"/>
          <w:u w:val="single"/>
          <w:lang w:val="en-US" w:eastAsia="en-US" w:bidi="ar-SA"/>
        </w:rPr>
        <w:t>I believe it is probable that his cognitive difficulties are mainly related to chronic pain</w:t>
      </w:r>
      <w:r>
        <w:rPr>
          <w:rFonts w:ascii="arial" w:eastAsia="arial" w:hAnsi="arial" w:cs="arial"/>
          <w:color w:val="000000"/>
          <w:sz w:val="20"/>
          <w:lang w:val="en-US" w:eastAsia="en-US" w:bidi="ar-SA"/>
        </w:rPr>
        <w:t>. He is to undergo neuropyschological testing which may or may not delineate the relative contributions of these factors.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believe it probable that he will continue to have his level of disability on an indefinite basis. Headache and neck pain present this many years following injury is unlikely to resolve. The pain associated with his vertebral fracture will also probably continue indefinitely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will continue to be gainfully employed. He is now in an occupation with less physical demands than that with the logging industry. It is possible that his advancement in this chosen occupation will be compromised due to his chronic pain and cognitive difficulties. Based on his school performance he may have had preexisting learning difficulties, although his difficulties in school may have been due to lack of effort. I would defer to others more expert in learning disabilities regarding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also found the following passages from the report dated November 8, 2000 of Dr. James Schmidt, a clinical and neuropyschologist, to be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evaluation of the above documents, interview findings, and test results, then, I would make the following conclusions: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records reveal that Mr. Cook was involved in an accident wherein he suffered significant physical injuries. Among them, he suffered a mild traumatic brain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Mr. Cook has presented with a variety of complaints. These have included emotional complaints in the form of post-traumatic stress disorder and depression, cognitive complaints in the form of disturbance of memory functioning, and physical complaints in the form of ongoing pain problems. All of these problems have persisted to a greater or lesser extent to the present time.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cognitive testing was yielded meaningless by low effort level. I viewed this as reflecting a longstanding personality style that Mr. Cook uses to cope [with] threatening situations. This style does not arise from the accident but is, at the same time, not something that is consciously within his control. Current psychological tests show significant levels of depression at this point in time as well as a negative self-image, both of which serve to intensify use of this style.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my findings, I am unable to comment on Mr. Cook's neuropsychological status. </w:t>
      </w:r>
      <w:r>
        <w:rPr>
          <w:rFonts w:ascii="arial" w:eastAsia="arial" w:hAnsi="arial" w:cs="arial"/>
          <w:color w:val="000000"/>
          <w:sz w:val="20"/>
          <w:u w:val="single"/>
          <w:lang w:val="en-US" w:eastAsia="en-US" w:bidi="ar-SA"/>
        </w:rPr>
        <w:t>The balance of probability is that most of his cognitive problems are secondary manifestations of emotional disturbance and pain</w:t>
      </w:r>
      <w:r>
        <w:rPr>
          <w:rFonts w:ascii="arial" w:eastAsia="arial" w:hAnsi="arial" w:cs="arial"/>
          <w:color w:val="000000"/>
          <w:sz w:val="20"/>
          <w:lang w:val="en-US" w:eastAsia="en-US" w:bidi="ar-SA"/>
        </w:rPr>
        <w:t>. At the same, however, subtle cognitive problems arising from the mild traumatic brain injury cannot be ruled out. In this respect my opinion seems to be consistent with those of Dr. Robinson and Dr. Strauss.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further neuropsychological testing will shed any further light on this case. This is because I would expect the same defensive style to emerge under similar threatening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should like to now deal with certain specific matters with respect to which there are significant differences in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indicated earlier, the plaintiff still complains of pain to his knees, the left knee in particular, a sensation of "locking" periodically. Because of the nature of the accident and of his injuries it is likely that he sustained some trauma to his left knee. However, the medical records do not relate complaints of knee pain for some 5 to 6 months after the accident and radiological tests showed no cartilage damage. However, Dr. John Clough, an orthopaedic surgeon who examined the plaintiff in 1995 and 1998, testified that he was now of the opinion that the plaintiff's symptoms were caused by injury sustained in the accident to a fold in the synovial tissue in the plaintiff's left knee. Only about one person in ten has such a fold. He testified that his symptoms could also have been caused by trauma to the surface of the knee joint. As to the absence of recorded symptoms, Dr. Clough noted that in the history the plaintiff gave him he did in fact say that he had suffered knee pain from the time of the accident. It seems to me also that such symptoms could have been masked to some extent during the period immediately after the accident by symptoms from the other more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Similarly, counsel for the third party submitted that the plaintiff's headaches could not be connected to the accident of 1993 because of the delay by the plaintiff in reporting them as evidenced in the clinical records. Furthermore, the report of Dr. Bratty, a neurologist, suggests that they were tension headaches caused by stress. However, Dr. Robinson testified that the plaintiff's headaches did not have the characteristics of true tension headaches which are relatively rare and are "primary" in nature, that is, not secondary to or arising from some other source. In Dr. Robinson's opinion, which on all the evidence I accept, because of the severity of the head injury which the plaintiff sustained he must have suffered a significant soft tissue injury to his neck which causes his present neck pain and from which his present headaches emanate. Further, I reiterate that I am satisfied that they originate in and are attributable entirely to the first accident and not to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the plaintiff's cognitive problems and the possibility of brain damage, I refer again to the passage from Dr. Robinson's report cited above attributing the problems to chronic pain which is confirmed in this regard by the report of Dr. Bratty. I agree with counsel for the third party that the evidence does not establish permanent brain injury. I refer also to Dr. Schmidt's evidence above that the plaintiff's poor performance on neuropsychological tests is a result of poor effort consistent with a longstanding pattern of dealing with such type of testing. Nevertheless, I am satisfied that his memory problems and periods of depression were caused in good part by chronic pain and the post-traumatic stress disorder identified by the psychologists, which conditions were themselves caused by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argued that I should draw an inference adverse to the plaintiff from the fact that the reports of Dr. Gittins, a neurosurgeon who assessed the plaintiff, were not tendered in evidence. However, as I have said, I am satisfied in any event that the evidence does not establish permanent brain damage. Secondly, the reports were available to both parties and in the circumstances of this case I do not think it would be prudent to draw any inference from their absence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parties tendered evidence of vocational assessments of the plaintiff. The most recent was a report dated December 8, 2000 of Mr. Derek Nordin, a rehabilitation counsellor and vocational evaluator prepared for the third party. These passages appear at pages 16 to 18: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Pre-Injury Employability Potential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above, Mr. Cook was a young man who had significant academic difficulties throughout his poor schooling. Intelligence testing would suggest that intellectually he was in the average range and his school performance may, therefore, be the result of a learning disability. However, it is also Mr. Cook's self-report that he saw little value in school (particularly in later years) and often missed school to go hunting, fishing, etc. Therefore, his poor academic performance may be a combination of lack of effort on his part and, to some degree, a learning disability. Dr. Schmidt has indicated that he believes Mr. Cook has a longstanding pattern of applying less than his full effort as a way of coping with his perceived limitations.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Mr. Cook's self-report that he had not planned to continue with schooling beyond the 1992/93 school year but, instead, planned to work with his father. Both Mr. Cook and his father (Royce) have indicated that pre-injury it was his intention to work as a Logging Truck Driver. As mentioned earlier, I believe this occupation was within his capabilities (and likely suitable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may wish to consult with an Economist who can provide you with specific information regarding the earning potential of a Logging Truck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Mr. Cook did not follow through with these plans he would have, in my opinion, been limited to unskilled or semi-skilled work where the job demands are learned through on-the-job training. He was not likely to attend post-secondary schoolgoing and not likely, in my opinion, to enter trades training. This opinion seems to be shared by Mr. Trainor [who performed the vocational assessment on behalf of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Post-Injury Employability Potential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his attempt at returning to school a year after the accident, Mr. Cook left the school system and went to work with his father. He worked in a very demanding job (bucking) but found this was too physically taxing for him. Based on the medical information available to me, </w:t>
      </w:r>
      <w:r>
        <w:rPr>
          <w:rFonts w:ascii="arial" w:eastAsia="arial" w:hAnsi="arial" w:cs="arial"/>
          <w:color w:val="000000"/>
          <w:sz w:val="20"/>
          <w:u w:val="single"/>
          <w:lang w:val="en-US" w:eastAsia="en-US" w:bidi="ar-SA"/>
        </w:rPr>
        <w:t>it would seem he is no longer suited for very physically demanding work and this would include most all employment in the logging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Mr. Cook did continue with his father as a Logging Truck Servicer and seemed to be able to manage with this work. It is his self-report that he only left this employment as a result of a falling out with his father due to a family domestic situation (ie. the separation of his parents). It is possible, therefore, that with some reconciliation Mr. Cook could return to employment with his father and, from a vocational point of view, this likely represents his best alternative.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Mr. Cook is working for another family member (his brother-in-law) as a Veterinarian Helper. This is also physically demanding work and he appears to be able to tolerate it, even working extended hours. While this employment likely remains within this capabilities, it probably does not represent his maximized earning potential and I believe, therefore, that Mr. Cook does have the ability to earn more than he is currently receiving.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Haakonson has indicated he is capable of work in the medium strength category and examples of occupations that would be consistent with this are found in Mr. Trainor's report on pages 23 and 24. These include, for example, Truck Driver, Bus Driver, Delivery Driver, Heavy Equipment Operator, Ferry Terminal Worker, Mechanical Installer/ Servicer, Motor Transport Labourer, Farm Labourer, Landscape Labourer, and Marine Harvest Labourer.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these occupations Mr. Cook also has the potential to work in the occupations listed in Table 1 below.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2000 Estimated Annual Earnings by Occupation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Males in British Columbia/Yukon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Full-time/Full year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 Earnings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Crane Operators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Sawmill Machine Operators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Pulpmill Operators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Wood Processing Machine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$46,800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Operators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Metalworking Machine Operators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(Source: Statistics Canada: Estimates of Employment Incomes by Occupation, BC Females and Males. This information is based on 1996 Census data and the figures have been converted to 2000 dollars by Associated Economic Consultants).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you may wish to consult with an Economist who can further assist you in calculating Mr. Cook's post-accident earning potential in the above occupational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of the opinion that Mr. Cook is competitively employable but acknowledge that as a result of his residual physical limitations he will have fewer vocational options available to him. Specifically, he will be precluded from those jobs that are very physically demanding</w:t>
      </w:r>
      <w:r>
        <w:rPr>
          <w:rFonts w:ascii="arial" w:eastAsia="arial" w:hAnsi="arial" w:cs="arial"/>
          <w:color w:val="000000"/>
          <w:sz w:val="20"/>
          <w:lang w:val="en-US" w:eastAsia="en-US" w:bidi="ar-SA"/>
        </w:rPr>
        <w:t>. He also will not have access to occupations which require post-secondary training and are of a skilled nature although this latter group of jobs was not likely available to him prior to the accident (as a result of longstanding academic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residual physical limitations, Mr. Cook will experience, in my opinion, a reduction in his employment opportunities. However, there are still many employment opportunities open to him as identified in this report as well as Mr. Trainor's report.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I accept for the most part Mr. Nordin's assessment of the plaintiff as set out in the above passages, I have definite reservations regarding his opinion as to which occupations are now open to the plaintiff. Absent further evidentiary details as to those various occupations, it seems to me doubtful that a number of them (e.g. crane operator, sawmill machine operator, heavy equipment operator) are presently open to him because of their physical and perhaps even mental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to what his employment possibilities would have been if the accident has not occurred, I am satisfied that he would have been suited for (and in fact would have pursued) the occupation of logging truck driver and that that would have come about relatively soon after the time of the accident. He was a hard worker raised with a good work ethic, although he clearly would not have been the compulsive workaholic his father apparently has been. He could have worked indefinitely in his father's business and I see no reason why he would not have had the earning capacity of the better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other hand, as outlined above, he did not have superior intellectual capacity and it is doubtful that he would have pursued his education. I do not know if he would have been suited for any management position, even in his father's business. He certainly is not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sum, on the evidence in this case, the best approach to take in assessing the plaintiff's loss of earning capacity, past and future, is to assume that if the accident had not occurred, the plaintiff would have been a logging truck driver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Evidence was tendered on behalf of the plaintiff of the earnings of logging truck drivers. In particular Exhibit 14 was a letter with schedules attached prepared by Mrs. Cook of the earnings since 1993 of the drivers who have worked in the plaintiff's father's business. A report of Mr. Robert Carson, economist, (Exhibit 4-22) was also tendered which set out calculations and schedules relating to the loss of past and future earning capacity of the plaintiff using the information set out in Exhibit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authorities on this subject state that the assessment of pecuniary loss should not necessarily be confined to only mathematical calculations but should involve a measure of judgment taking into account all factors disclosed by the evidence as to the value of the plaintiff's loss of earning capacity. However, I must also note that in this case the court has the benefit of evidence (Exhibits 14 and 4-22) which goes beyond estimates and speculation but is quite concrete in nature and is therefore very useful indeed in the process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To repeat what has been said above, it is clear that absent the accident the plaintiff would have become a full-time logging truck driver. He would have been earning a good living reasonably soon after the accident, say by the end of 1993. Tables 1 and 2 of Mr. Carson's report indicate that the plaintiff's past losses from 1994 to the end of 1999 (deducting his actual earnings from what his assumed earnings as a truck driver would have been) were $170,123. Precise figures are not available for the year 2000 although Exhibit 5 indicates that from June 1st to the end of the year he earned $14,144. Mr. Carson's estimate of the loss for 2000 is $31,112. The total of that and $170,123 is $201,235.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other factors affecting this assessment I have already deducted from Mr. Carson's tables the amounts representing the 1993 loss on the assumption in part, as mentioned, that the plaintiff would not have been a full-time active driver until the end of 1993. I take into account also that it would have taken some time for the plaintiff to have gained the experience to reach his full earning potential as a driver and, finally, possible periods of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other hand, according to the evidence logging truck drivers generally work fewer days (Mr. Carson assumed 171 days) than the 260 days of the average full work year. It is not uncommon for them to otherwise augment their income. Furthermore, it was suggested that the plaintiff might have earned more on occasion by working as a "picker" truck driver, a more sophisticated type of logging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positive and negative factors seem to roughly balance out. I assess past loss of earning capacity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to loss of future earning capacity, Mr. Carson's tables are also helpful, although in a more general way. Using the evidence from Exhibit 14 of logging truck driver earnings that the plaintiff could have been expected to earn ($52,100 per year) and accounting for some labour market contingencies, Table 3 sets out in Column 10 a projection of what would have been earned by the end of every year up to 2039, the year of the plaintiff's 65th birthday. The same table can be used to calculate the plaintiff's future earnings based on his present income by multiplying the amount of earnings the table gives for a logging truck driver at any particular year by the percentage that the plaintiff's present earnings (Mr. Carson used $21,400 which on the evidence seems a fair estimate) is of the assumed logging truck driver's income ($52,100), namely 41 percent. The difference, that is, the suggested loss, is therefore 59 percent of the amounts in Column 10 of Table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Table 4 is a set of purely arithmetical calculations. Column 8 sets out the present value (taking into account certain actuarial discounts) of a loss of $1,000 per year for every year for up to age 65. If one is then able on the evidence to estimate an average loss per year and assume that loss for a given number of years, one can then simply multiply the present value of $1,000 for a given number of years by the appropriate multiple of 1000 to arrive at the estimated loss for that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it is unrealistic to find that the plaintiff will continue to sustain his present annual loss to age 65. Although Dr. Robinson said that his present symptoms are likely to continue indefinitely, I believe that they will at least continue to improve, even if gradually, but perhaps more importantly, he will learn gradually to cope with his condition better and thereby be able to function better in every way, including in his employment. His condition is not life threatening, crippling or completely incapacitating. Undoubtedly when this matter is behind him his psychological state will improve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At this point the Court has to embark upon a certain amount of "crystal ball gazing" (Andrews v. Grand and Toy,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in this case the best approach to assessing the plaintiff's loss of future earning capacity is to project forward, using Mr. Carson's tables, his present annual income loss for a reasonable number of years and to assume that thereafter he will be back to what would have been his full earning capacity assuming him to have been a logging truck driver. To attempt to calculate the loss in diminishing increments over that or some other period of time is simply too awkward, if not completely unfeasible. In my judgment, ten years, that is, up to and including 2010, is a reasonable period on which to base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Making the calculation for that period according to each of Tables 3 and 4, two figures are arrived at, namely, $375,043 x .59 = $221,275 versus $8,805 (present value of 1,000 for 10 years) x 30.7 (annual loss) = $270,313 respectively. I assume the difference is because Table 4 does not account for the labour market contingency factors included in Table 3. I note here, incidentally, as with respect to the calculation of past earning capacity, in my view the positive and negative contingencies not already accounted for by Mr. Carson roughly balance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assess loss of future earning capacity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need to review again the extent and severity of the plaintiff's injuries or the expected duration of their sequelae. Each such case is different. I assess non-pecuniary damages in this case for pain and suffering and loss of enjoyment of life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claim for $11,324.46 is submitted. Of that $5,826 was for exercise equipment. It was apparently purchased at the suggestion of a physiotherapist. Although expensive, I cannot say that the purchase was unreasonable. A certain amount of the balance of the claim for special damages is an "in trust" claim for travelling expenses for family members who travelled to Vancouver while the plaintiff was hospitalized. Counsel can work out the details. The amount claimed for special damages is allowed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suggested that the parties would be able to agree on this matter but counsel for the third party was not so sanguine. I leave the matter aside for now except to observe that given the amount of the award and the relative inexperience and capacities of the plaintiff I think some award for professional financial advice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SEAT 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circumstances in this regard are somewhat unusual. The plaintiff was not wearing a seat belt. He was thrown from the pickup truck on to the side of the road-way. There was no engineering evidence tendered. However, it is a fair inference that some of the physical injuries sustained, although not the major ones, were due to being thrown out of the vehicle (e.g. the extensive scrapes and bruising to his body) and that perhaps others were exacerbated by rolling unrestrained inside the truck (if that is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the photo exhibits show that the cab of the truck and its roll bar were crushed quite severely. Although there is no engineering evidence, common sense (which the authorities say should be used in resolving this issue) indicates to me that there would have been a very real risk of a serious spinal cord injury if the plaintiff had been belted in, in which event his damages would have been far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1(1) and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by one or more of them, the liability to make good the damage or loss is in proportion to the degree of which each person was at fault.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true that the damages in fact sustained by the plaintiff in this case were caused partially (though relatively minimally - my estimate is 5 percent) by the plaintiff's own negligent act. However, as I have indicated, if the plaintiff had not so acted it is quite possible that his damages would have been far greater and the defendant (and the third party) therefore in a far worse position with respect to "their liability to make good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view it would be giving s. 1(1) and (3) too literal an interpretation to hold that damages are "caused" in part to a plaintiff by his own negligent act within the meaning of the section when absent that negligent conduct the damages suffered would have been greater and the defendant would have been in a worse position with respect to his "liability to make good the damage" for his negligent conduct. In a word, in such a case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said to be a contributing cause to the damages for which the defendant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onus of proof with respect to the seat belt defence is on the defendant (and third party). As I have indicated, I am not satisfied by the evidence that the damages sustained by the plaintiff would have been less if he had been wearing a seat belt. The defence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will be judgment for the plaintiff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705"/>
        <w:gridCol w:w="240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earning capacity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809"/>
        <w:gridCol w:w="230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324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$11,324.46</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will be court order interest at the Registrar's rates pursuant to the formula in the Court Order Interest Act on the awards for loss of past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indicated, I will leave aside the issue of a management fee for counsel to resolve. If absolutely necessary counsel may make further submissions to me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FortisBC Energy Inc. v. Surrey (City), [2013] B.C.J. No. 2852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19-23, 26 and October 11-14,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S084261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M.P.L.R. (5th)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L.C.R.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3919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519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FortisBC Energy Inc., Plaintiff, and City of Surrey, Angus Properties Ltd. and R.R.G. Land Holdings Inc., Defendants, and FortisBC Holdings Inc. (formerly known as Terasen Inc.),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11"/>
      <w:bookmarkEnd w:id="79"/>
      <w:r>
        <w:rPr>
          <w:rFonts w:ascii="arial" w:eastAsia="arial" w:hAnsi="arial" w:cs="arial"/>
          <w:b/>
          <w:color w:val="000000"/>
          <w:sz w:val="20"/>
          <w:lang w:val="en-US" w:eastAsia="en-US" w:bidi="ar-SA"/>
        </w:rPr>
        <w:t>Municipal law — Powers of municipality — Municipal property — Highways — Public utility facilities and hardware — Local improvements — Types — Highways — Determination of whether Trunk Line Agreement was binding on City of Surrey and whether s. 9(c) of Pipeline Regulation was intra vires powers of Minster — TLA was not binding; s. 9(c) was intra vires — Terasen Gas' delay in performing work on pipeline to accommodate City's highway project was fundamental breach of TLA, but City accepted repudiation — As s. 9(c) served to allocate cost of work necessary to maintain safe operation of pipelines when highway crossing was approved under s. 31 of Pipeline Act, s. 9(c) was ancillary to s. 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Contracts — Validity — Determination of whether Trunk Line Agreement was binding on City of Surrey and whether s. 9(c) of Pipeline Regulation was intra vires powers of Minster — TLA was not binding; s. 9(c) was intra vires — Terasen Gas' delay in performing work on pipeline to accommodate City's highway project was fundamental breach of TLA, but City accepted repudiation — As s. 9(c) served to allocate cost of work necessary to maintain safe operation of pipelines when highway crossing was approved under s. 31 of Pipeline Act, s. 9(c) was ancillary to s. 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Oil and gas — Pipelines — Intra-provincial — Contracts — Breach and default — Determination of whether Trunk Line Agreement was binding on City of Surrey and whether s. 9(c) of Pipeline Regulation was intra vires powers of Minster — TLA was not binding; s. 9(c) was intra vires — Terasen Gas' delay in performing work on pipeline to accommodate City's highway project was fundamental breach of TLA, but City accepted repudiation — As s. 9(c) served to allocate cost of work necessary to maintain safe operation of pipelines when highway crossing was approved under s. 31 of Pipeline Act, s. 9(c) was ancillary to s. 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Public utilities — Pipelines — Contracts — Determination of whether Trunk Line Agreement was binding on City of Surrey and whether s. 9(c) of Pipeline Regulation was intra vires powers of Minster — TLA was not binding; s. 9(c) was intra vires — Terasen Gas' delay in performing work on pipeline to accommodate City's highway project was fundamental breach of TLA, but City accepted repudiation — As s. 9(c) served to allocate cost of work necessary to maintain safe operation of pipelines when highway crossing was approved under s. 31 of Pipeline Act, s. 9(c) was ancillary to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11"/>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whether a Trunk Line Agreement was binding on the City of Surrey and whether s. 9(c) of the Pipeline Regulation was intra vires the powers of the Minster. BCEC built a pipeline in the 1950's, entered into a TLA with the City and was issued a permit to install a pipeline across a highway. The TLA provided that the cost of pipeline work requested of BCEC by the City was to be allocated by agreement between them or by arbitration. BCEC was amalgamated into BC Hydro in 1964. In 1988, BC Hydro transferred its gas assets to a company that eventually became Terasen Gas. In 2005, the City started a project to widen the highway. Terasen Gas performed work on the pipeline to accommodate the highway project. Terasen Gas and the City disagreed as to whether the latter had to contribute to the cost of the pipeline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9"/>
            <w:bookmarkEnd w:id="81"/>
            <w:r>
              <w:rPr>
                <w:rFonts w:ascii="arial" w:eastAsia="arial" w:hAnsi="arial" w:cs="arial"/>
                <w:color w:val="000000"/>
                <w:sz w:val="20"/>
                <w:lang w:val="en-US" w:eastAsia="en-US" w:bidi="ar-SA"/>
              </w:rPr>
              <w:t>HELD: The TLA was not binding; 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9(c) of the Pipeline Regulation was intra vires the powers of the Minster. The TLA was not superseded by legislation. The purpose of the Pipe-lines Act of 1955 was to regulate the construction and operation of pipelines and establish technical standards for that, not to deal with cost allocation. To avoid an operational conflict with the Gas Utility Act, which allowed a gas utility and a municipality to contract on such terms as they agreed, s. 9(c) of the Pipeline Regulation was interpreted to mean that a municipality would not be responsible for costs absent an agreement. Terasen Gas' operation of the pipeline without a permit did not constitute a substantial failure of performance or breach going to the root of the TLA so as to make further performance impossible. Terasen Gas' failure to apply to the City for authorization under the Community Charter did not constitute a fundamental breach or repudiation. Terasen Gas' delay in performing the pipeline work was a fundamental breach of its obligation to do the work with "reasonable speed", but the City accepted the repudiation when it delivered a statement of claim and application to the British Columbia Oil and Gas Commission for leave to cross the pipeline and a declaration requiring Terasen Gas to do the work. As s. 9(c) served to allocate the cost of work necessary to maintain the safe operation of pipelines when a highway crossing was approved under s. 31 of the Pipeline Act, s. 9(c) was ancillary to s. 31. Section 9(c) applied to any crossing on land that either had become or would become a highway. The highway project was a "new highway" within the meaning of s. 9(c), since the project involved the addition of two entirely new lanes. Each of Terasen Gas and the City was therefore liable for half the cost of the pipeline work.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5"/>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 8, the Energy, Mines and Petroleum Resources Statutes Amendment Act, 2nd Sess., 39th Leg., British Columbia,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Bill 80, An Act to facilitate the Operations of Corporations distributing Gas within the Province, 2nd. Sess. 24th Parl., 1954 (Gas Utilities Act, S.B.C. 1954, c.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Bill 120, an Act respecting Oil and Gas Pipelines, Third Sess. 24 Parl. British Columbia, 1955 (assented to March 15, 1955),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Electric Power &amp; Gas Company Ltd. Act, 1927, S.B.C. 1926-27, c.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Hydro and Power Authority Act, 1964, S.B.C. 1964, c. 7, s. 3, s. 4, s. 6, s.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Cemetery and Funeral Services Act, </w:t>
      </w:r>
      <w:hyperlink r:id="rId257" w:history="1">
        <w:r>
          <w:rPr>
            <w:rFonts w:ascii="arial" w:eastAsia="arial" w:hAnsi="arial" w:cs="arial"/>
            <w:i/>
            <w:color w:val="0077CC"/>
            <w:sz w:val="20"/>
            <w:u w:val="single"/>
            <w:shd w:val="clear" w:color="auto" w:fill="FFFFFF"/>
            <w:lang w:val="en-US" w:eastAsia="en-US" w:bidi="ar-SA"/>
          </w:rPr>
          <w:t>RSBC 1996, CHAPTER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Community Charter, </w:t>
      </w:r>
      <w:hyperlink r:id="rId258" w:history="1">
        <w:r>
          <w:rPr>
            <w:rFonts w:ascii="arial" w:eastAsia="arial" w:hAnsi="arial" w:cs="arial"/>
            <w:i/>
            <w:color w:val="0077CC"/>
            <w:sz w:val="20"/>
            <w:u w:val="single"/>
            <w:shd w:val="clear" w:color="auto" w:fill="FFFFFF"/>
            <w:lang w:val="en-US" w:eastAsia="en-US" w:bidi="ar-SA"/>
          </w:rPr>
          <w:t>SBC 2003, CHAPTER 26, s. 35</w:t>
        </w:r>
      </w:hyperlink>
      <w:r>
        <w:rPr>
          <w:rFonts w:ascii="arial" w:eastAsia="arial" w:hAnsi="arial" w:cs="arial"/>
          <w:color w:val="000000"/>
          <w:sz w:val="20"/>
          <w:lang w:val="en-US" w:eastAsia="en-US" w:bidi="ar-SA"/>
        </w:rPr>
        <w:t>, s. 35(1)(a), s. 35(11)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of Surrey Bylaw No. 1413,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Expropriation Act, </w:t>
      </w:r>
      <w:hyperlink r:id="rId259" w:history="1">
        <w:r>
          <w:rPr>
            <w:rFonts w:ascii="arial" w:eastAsia="arial" w:hAnsi="arial" w:cs="arial"/>
            <w:i/>
            <w:color w:val="0077CC"/>
            <w:sz w:val="20"/>
            <w:u w:val="single"/>
            <w:shd w:val="clear" w:color="auto" w:fill="FFFFFF"/>
            <w:lang w:val="en-US" w:eastAsia="en-US" w:bidi="ar-SA"/>
          </w:rPr>
          <w:t>RSBC 1996, CHAPTER 125,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Gas Utility Act, </w:t>
      </w:r>
      <w:hyperlink r:id="rId260" w:history="1">
        <w:r>
          <w:rPr>
            <w:rFonts w:ascii="arial" w:eastAsia="arial" w:hAnsi="arial" w:cs="arial"/>
            <w:i/>
            <w:color w:val="0077CC"/>
            <w:sz w:val="20"/>
            <w:u w:val="single"/>
            <w:shd w:val="clear" w:color="auto" w:fill="FFFFFF"/>
            <w:lang w:val="en-US" w:eastAsia="en-US" w:bidi="ar-SA"/>
          </w:rPr>
          <w:t>RSBC 1996, CHAPTER 170, s. 2(2)</w:t>
        </w:r>
      </w:hyperlink>
      <w:r>
        <w:rPr>
          <w:rFonts w:ascii="arial" w:eastAsia="arial" w:hAnsi="arial" w:cs="arial"/>
          <w:color w:val="000000"/>
          <w:sz w:val="20"/>
          <w:lang w:val="en-US" w:eastAsia="en-US" w:bidi="ar-SA"/>
        </w:rPr>
        <w:t>, s. 2(3(c)(i), s. 2(4), s. 3(c),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Gas Utility Act, S.B.C. 1954, c. 13, s. 3, s. 3(a), s. 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Hydro and Power Authority Privatization Act, S.B.C. 1988, c. 39, s. 1, s. 4, s. 4(1), s. 4(2), s. 4(4), s. 14, s.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Immigration Act, R.S.C. 1985, c. I-2,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Immigration Regulation,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261" w:history="1">
        <w:r>
          <w:rPr>
            <w:rFonts w:ascii="arial" w:eastAsia="arial" w:hAnsi="arial" w:cs="arial"/>
            <w:i/>
            <w:color w:val="0077CC"/>
            <w:sz w:val="20"/>
            <w:u w:val="single"/>
            <w:shd w:val="clear" w:color="auto" w:fill="FFFFFF"/>
            <w:lang w:val="en-US" w:eastAsia="en-US" w:bidi="ar-SA"/>
          </w:rPr>
          <w:t>RSBC 1996, CHAPTER 238, s. 41</w:t>
        </w:r>
      </w:hyperlink>
      <w:r>
        <w:rPr>
          <w:rFonts w:ascii="arial" w:eastAsia="arial" w:hAnsi="arial" w:cs="arial"/>
          <w:color w:val="000000"/>
          <w:sz w:val="20"/>
          <w:lang w:val="en-US" w:eastAsia="en-US" w:bidi="ar-SA"/>
        </w:rPr>
        <w:t>, s. 41(1)(a),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262" w:history="1">
        <w:r>
          <w:rPr>
            <w:rFonts w:ascii="arial" w:eastAsia="arial" w:hAnsi="arial" w:cs="arial"/>
            <w:i/>
            <w:color w:val="0077CC"/>
            <w:sz w:val="20"/>
            <w:u w:val="single"/>
            <w:shd w:val="clear" w:color="auto" w:fill="FFFFFF"/>
            <w:lang w:val="en-US" w:eastAsia="en-US" w:bidi="ar-SA"/>
          </w:rPr>
          <w:t>RSBC 1996, CHAPTER 250, s. 107</w:t>
        </w:r>
      </w:hyperlink>
      <w:r>
        <w:rPr>
          <w:rFonts w:ascii="arial" w:eastAsia="arial" w:hAnsi="arial" w:cs="arial"/>
          <w:color w:val="000000"/>
          <w:sz w:val="20"/>
          <w:lang w:val="en-US" w:eastAsia="en-US" w:bidi="ar-SA"/>
        </w:rPr>
        <w:t>, s. 107(1)(a), s. 107(1)(e)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263" w:history="1">
        <w:r>
          <w:rPr>
            <w:rFonts w:ascii="arial" w:eastAsia="arial" w:hAnsi="arial" w:cs="arial"/>
            <w:i/>
            <w:color w:val="0077CC"/>
            <w:sz w:val="20"/>
            <w:u w:val="single"/>
            <w:shd w:val="clear" w:color="auto" w:fill="FFFFFF"/>
            <w:lang w:val="en-US" w:eastAsia="en-US" w:bidi="ar-SA"/>
          </w:rPr>
          <w:t>RSBC 1996, CHAPTER 253, s. 36</w:t>
        </w:r>
      </w:hyperlink>
      <w:r>
        <w:rPr>
          <w:rFonts w:ascii="arial" w:eastAsia="arial" w:hAnsi="arial" w:cs="arial"/>
          <w:color w:val="000000"/>
          <w:sz w:val="20"/>
          <w:lang w:val="en-US" w:eastAsia="en-US" w:bidi="ar-SA"/>
        </w:rPr>
        <w:t>, s. 36(1)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CHAPTER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1948, c. 232, s.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S.B.C. 1953, c. 21, s. 58(144)(a)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264" w:history="1">
        <w:r>
          <w:rPr>
            <w:rFonts w:ascii="arial" w:eastAsia="arial" w:hAnsi="arial" w:cs="arial"/>
            <w:i/>
            <w:color w:val="0077CC"/>
            <w:sz w:val="20"/>
            <w:u w:val="single"/>
            <w:shd w:val="clear" w:color="auto" w:fill="FFFFFF"/>
            <w:lang w:val="en-US" w:eastAsia="en-US" w:bidi="ar-SA"/>
          </w:rPr>
          <w:t>RSBC 1996, CHAPTER 337, s. 8(2)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Oil and Gas Activities Act, </w:t>
      </w:r>
      <w:hyperlink r:id="rId265" w:history="1">
        <w:r>
          <w:rPr>
            <w:rFonts w:ascii="arial" w:eastAsia="arial" w:hAnsi="arial" w:cs="arial"/>
            <w:i/>
            <w:color w:val="0077CC"/>
            <w:sz w:val="20"/>
            <w:u w:val="single"/>
            <w:shd w:val="clear" w:color="auto" w:fill="FFFFFF"/>
            <w:lang w:val="en-US" w:eastAsia="en-US" w:bidi="ar-SA"/>
          </w:rPr>
          <w:t>SBC 2008, CHAPTER 36, s. 1</w:t>
        </w:r>
      </w:hyperlink>
      <w:r>
        <w:rPr>
          <w:rFonts w:ascii="arial" w:eastAsia="arial" w:hAnsi="arial" w:cs="arial"/>
          <w:color w:val="000000"/>
          <w:sz w:val="20"/>
          <w:lang w:val="en-US" w:eastAsia="en-US" w:bidi="ar-SA"/>
        </w:rPr>
        <w:t>, s. 1, s. 1, s. 21, s. 28, s. 28(1), s. 34, s. 35(2), s. 39, s. 76(1) (c), s. 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Oil and Gas Activities Act General Regulation, B.C. Reg. 274/ 2010, s. 12, s. 12(4), s. 12(5), s. 12(5)(b)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OIC 1814/1988,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in Council 1894,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OIC 1816/1988,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in Council 1364/1988,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in Council 2386/1965,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 Act, RSBC 1996, CHAPTER 364, s. 7, s. 8, s. 10, s. 13, s. 16(3), s. 18, s. 21, s. 30, s. 31, s. 34, s. 35, s.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 Act, R.S.B.C. 1979, c. 328,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 and Liquefied Natural Gas Facility Regulation, s. 3, s. 6, s. 6(1)(a), s. 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 Regulation, B.C. Reg. 360/98, s. 1, s. 8, s. 8(f), s. 8(g), s. 9, s. 9(b), s. 9(c), s. 9(e), s. 9(f), s. 9(g), s.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Act, R.S.B.C. 1955, c. 60, ss. 2-7, s. 3, s. 4, s. 5, s. 8, s. 9, s. 10(2), Part III, ss. 11-22, s. 12(1), s. 13, Part IV, s. 17, s. 17(1), s. 17(2), s. 17(3), s. 22, s. 22(1), s. 22(2), ss. 23-29, s. 24, s. 31, s. 32, ss. 34-38, s. 36, s.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Act Amendment Act, S.B.C. 1972, c. 43, s. 7, s. 39A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Act Regulation, B.C. Reg. 451/59, s. 8(j), s. 9(a), s. 9(b), s. 9(e)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Act Regulation, B.C. Reg. 105/69, s. 2, s. 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Amendment Act 1959,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 Measures Act, S.B.C. 1966, c. 38, s. 3,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Utilities Act, R.S.B.C. 1948, c. 277,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Utilities Commission Act, R.S.B.C. 1948, c. 76,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Railway Act, </w:t>
      </w:r>
      <w:hyperlink r:id="rId266" w:history="1">
        <w:r>
          <w:rPr>
            <w:rFonts w:ascii="arial" w:eastAsia="arial" w:hAnsi="arial" w:cs="arial"/>
            <w:i/>
            <w:color w:val="0077CC"/>
            <w:sz w:val="20"/>
            <w:u w:val="single"/>
            <w:shd w:val="clear" w:color="auto" w:fill="FFFFFF"/>
            <w:lang w:val="en-US" w:eastAsia="en-US" w:bidi="ar-SA"/>
          </w:rPr>
          <w:t>RSBC 1996, CHAPTER 395, ss. 36-78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Railway Act, </w:t>
      </w:r>
      <w:r>
        <w:rPr>
          <w:rFonts w:ascii="arial" w:eastAsia="arial" w:hAnsi="arial" w:cs="arial"/>
          <w:i/>
          <w:color w:val="000000"/>
          <w:sz w:val="20"/>
          <w:lang w:val="en-US" w:eastAsia="en-US" w:bidi="ar-SA"/>
        </w:rPr>
        <w:t>RSBC 1996, CHAPTER 395,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(Travel Agents Act),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hyperlink r:id="rId267" w:history="1">
        <w:r>
          <w:rPr>
            <w:rFonts w:ascii="arial" w:eastAsia="arial" w:hAnsi="arial" w:cs="arial"/>
            <w:i/>
            <w:color w:val="0077CC"/>
            <w:sz w:val="20"/>
            <w:u w:val="single"/>
            <w:shd w:val="clear" w:color="auto" w:fill="FFFFFF"/>
            <w:lang w:val="en-US" w:eastAsia="en-US" w:bidi="ar-SA"/>
          </w:rPr>
          <w:t>SBC 2004, CHAPTER 44, s. 1</w:t>
        </w:r>
      </w:hyperlink>
      <w:r>
        <w:rPr>
          <w:rFonts w:ascii="arial" w:eastAsia="arial" w:hAnsi="arial" w:cs="arial"/>
          <w:color w:val="000000"/>
          <w:sz w:val="20"/>
          <w:lang w:val="en-US" w:eastAsia="en-US" w:bidi="ar-SA"/>
        </w:rPr>
        <w:t>,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Travel Agents Act, RSBC 1996, CHAPTER 459,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Unemployment Insurance Act, </w:t>
      </w:r>
      <w:hyperlink r:id="rId268" w:history="1">
        <w:r>
          <w:rPr>
            <w:rFonts w:ascii="arial" w:eastAsia="arial" w:hAnsi="arial" w:cs="arial"/>
            <w:i/>
            <w:color w:val="0077CC"/>
            <w:sz w:val="20"/>
            <w:u w:val="single"/>
            <w:shd w:val="clear" w:color="auto" w:fill="FFFFFF"/>
            <w:lang w:val="en-US" w:eastAsia="en-US" w:bidi="ar-SA"/>
          </w:rPr>
          <w:t>R.S.C. 1985, c. U-1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Utilities Commission Act, </w:t>
      </w:r>
      <w:hyperlink r:id="rId269" w:history="1">
        <w:r>
          <w:rPr>
            <w:rFonts w:ascii="arial" w:eastAsia="arial" w:hAnsi="arial" w:cs="arial"/>
            <w:i/>
            <w:color w:val="0077CC"/>
            <w:sz w:val="20"/>
            <w:u w:val="single"/>
            <w:shd w:val="clear" w:color="auto" w:fill="FFFFFF"/>
            <w:lang w:val="en-US" w:eastAsia="en-US" w:bidi="ar-SA"/>
          </w:rPr>
          <w:t>RSBC 1996, CHAPTER 473, s. 51(1)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Veterans' Land Act, </w:t>
      </w:r>
      <w:hyperlink r:id="rId270" w:history="1">
        <w:r>
          <w:rPr>
            <w:rFonts w:ascii="arial" w:eastAsia="arial" w:hAnsi="arial" w:cs="arial"/>
            <w:i/>
            <w:color w:val="0077CC"/>
            <w:sz w:val="20"/>
            <w:u w:val="single"/>
            <w:shd w:val="clear" w:color="auto" w:fill="FFFFFF"/>
            <w:lang w:val="en-US" w:eastAsia="en-US" w:bidi="ar-SA"/>
          </w:rPr>
          <w:t>R.S.C. 1970, c. V-4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10"/>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Rodney Urquhart, Colleen O'Keefe and J.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Surrey: Anthony Capuccinello and Benjie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Jonathan Penner and Fran Crowhurst.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1"/>
      <w:bookmarkEnd w:id="84"/>
      <w:r>
        <w:pict>
          <v:line id="_x0000_s1083" style="position:absolute;z-index:251823104"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Table of Contents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Paragraph Range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 [6]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 FACTS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 - [50]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 - [503]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Are Terasen Gas' claims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barred by the doctrine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 judicata?</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 - [80]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Estoppel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 - [66]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Cause of Action Estoppel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 - [72]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627"/>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Collateral Attack</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 - [77]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Abuse of Process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 - [80]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Did the Legislature intend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the Pipeline Act, R.S.B.C.</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1996, c. 364 and the Pipeline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Regulation B.C. Reg. 360/98</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supersede contracts such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Trunk Line Agreement?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 - [136]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If the TLA was not superseded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legislation, is it still valid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binding?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[137] - [253]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Standing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 - [201]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Validity of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29, 1955 Certificate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Public Convenience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Necessity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[202] - [215]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627"/>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Terasen Gas in breach</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a condition of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TLA because it lacks 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pipeline permit?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[216] - [237]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Surrey have authority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under the Municipal Act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enter into the TLA?</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[238] - [253]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Does Terasen Gas require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authorization from Surrey under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Community Charter S.B.C.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26 to "occupy" the Fraser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Highway? [254] - [284]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Since the Fraser Highway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vested in Surrey in 2003,</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 Terasen Gas now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require Surrey's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authorization to operate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Pipeline?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[254] - [277]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Terasen Gas' failure to obtain an authorization under the Community Charter entitle Surrey to treat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TLA as at an end? [278] - [284]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Fundamental Breach</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 - [366]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Terasen Gas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fundamentally breach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TLA by failing to perform</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Pipeline upgrade work</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when requested by Surrey?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[285] - [366]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Terasen Gas adopted a</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corporate policy of</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refusing any dedication</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its statutory rights</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away, and if so does that</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corporate policy constitute</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repudiation of the TLA? [285] - [366]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Are the Regulations relating</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cost allocation ultra vires,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if not, do they apply to</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SRW land?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[367] - [428]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section 9(c)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Pipeline Regulation ultra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vires the powers of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Minister?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[367] - [396]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 s. 9(c) of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Pipeline Regulation apply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Crossing?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[397] - [406]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application of</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Pipeline Regulation to</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pipeline upgrade work</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the Angus Land constitute</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de facto expropriation of</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vested rights held by the</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under its SRW? [407] - [419]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the Fraser Highway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expansion project 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 highway?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[420] - [428]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 Surrey's Counterclaims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[429] - [496]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Has Terasen Gas committed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the torts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nuisance or negligent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misrepresentation?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[429] - [478]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Terasen Gas owe</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Surrey a fiduciary duty,</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if so, has it breached</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duty? [479] - [487]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627"/>
        <w:gridCol w:w="35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Has Terasen Gas breached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TLA?</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[488] - [488]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Terasen Inc. committed</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torts of negligent</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misrepresentation or</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inducement of breach of</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 [489] - [496]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 Relief</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[497] - [503]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P.J. PEARLMAN J."/>
            <w:bookmarkEnd w:id="85"/>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a claim by the plaintiff FortisBC Energy Inc., formerly known as Terasen Gas Inc. ("Terasen Gas") against the defendant, City of Surrey ("Surrey") respecting allocation of costs for the upgrade of a pipeline owned and operated by Terasen Gas, necessitated by Surrey's expansion of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Terasen Gas claims that it is an assignee of rights originally held by the British Columbia Electric Company ("BCEC") under a Trunk Line Agreement made between BCEC and Surrey and dated April 20, 1956 (the "TLA"). The plaintiff argues that under the terms of the TLA the costs of the pipeline upgrade are to be allocated by agreement between the parties, or, failing agreement, are to be determined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relief sought by the plaintiff includes declarations that the TLA is binding upon Surrey and Terasen Gas and applies to the work performed by the plaintiff to accommodate Surrey's highway project where it crosses the plaintiff's pipeline, and an order for specific performance of the TLA. Terasen Gas also seeks declarations that regulations made by the Province of British Columbia in force at the time of the pipeline upgrade, which provided for the allocation costs between a pipeline company and a municipality where a pipeline is crossed by a highway,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alternative, if neither the TLA nor the regulations apply to the allocation of the pipeline upgrade costs, the plaintiff seeks a declaration that Surrey's highway project constitutes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of its statutory right of way, and directions that Surrey proceed with the expropriation in accordance with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as amended and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125</w:t>
      </w:r>
      <w:r>
        <w:rPr>
          <w:rFonts w:ascii="arial" w:eastAsia="arial" w:hAnsi="arial" w:cs="arial"/>
          <w:color w:val="000000"/>
          <w:sz w:val="20"/>
          <w:lang w:val="en-US" w:eastAsia="en-US" w:bidi="ar-SA"/>
        </w:rPr>
        <w:t xml:space="preserve">. In the further alternative, the plaintiff claims compensation for the costs it has incurred to protect its pipeline and accommodate Surrey's highway project, on the basis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Surrey disputes both the validity and the application of the TLA. The defendant says that the TLA has been superseded by legislation that requires Terasen Gas to pay the full cost of the upgrade work, and that in any event, Terasen Gas has fundamentally breached and repudiated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Surrey has counterclaimed against both Terasen Gas and its parent company, FortisBC Holdings Inc., formerly known as Terasen Inc. Surrey's counterclaim against Terasen Gas includes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negligent misrepresentation, breach of fiduciary duty and breach of contract. The defendant counterclaims against Terasen Inc. for negligent misrepresentation and inducing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Terasen Gas operates a natural gas utility in British Columbia which includes both a transmission system and a distribution system. The transmission system carries natural gas at high pressure from the suppliers' facilities to Terasen Gas' distribution system where the gas is distributed, at reduced pressure through a system of distribution lines, gas mains and service lines to the plaintiff's residential and commercial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transmission system includes the high pressure 18-inch natural gas transmission pipeline ("the Pipeline") which is the subject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British Columbia Electric Company (BCEC) constructed the Pipeline in the 1950s. When the Pipeline was constructed, it ran northwest from Huntington Station, located in Abbotsford near the Canada/United States border, through a point known as Livingstone Station in Langley to its terminus at Patullo Station located in northwestern Surrey near the Patullo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 about May 1956, the British Columbia Department of Highways issued a permit to BCEC to install, maintain and use a high pressure gas transmission pipeline across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the events giving rise to this action, the portion of the Pipeline between Huntington and Livingstone Stations was replaced with a 30-inch pipeline. The remaining portion of the 18-inch pipeline continues to run from Livingstone Station to Patullo Station through the municipalities of Langley and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1964, BCEC was amalgamated into the British Columbia Hydro and Power Authority ("BC Hydro"), a Crown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1964 until its privatization in 1988, BC Hydro operated the Pipeline as part of its Lower Mainland natural gas utility. As part of the privatization, BC Hydro transferred its Lower Mainland natural gas assets to 74280 B.C. Ltd. which, through several name changes, became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City of Surrey, formerly the Corporation of the District of Surrey until continued as a city in 1993 is a local government, a body corporate and a municipality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Surrey, the Pipeline crosses under the Fraser Highway at the 17200 Block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 1999, the Province of British Columbia transferred to Surrey all of its right, title and interest in that portion of the Fraser Highway located in Surrey. On that date, the Fraser Highway came under Surrey's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point where the Pipeline and Fraser Highway intersect (the "Crossing"), the Fraser Highway runs roughly east and west, and the Pipeline runs north and south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Angus Properties Ltd., ("Angus"), is the owner of the land immediately south of the Fraser Highway at the Crossing located at 17126 Fraser Highway and legally known and described as PID: 009-352-465, Parcel A (Explanatory Plan 14315), Lot 1, Plan 5364 and of Lot 1 Plan 10615 except: firstly; part subdivided by Plan 38492, secondly; part road Plan LMP 31860, Section 19, Township 8 New Westminster District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the holder of a statutory right of way (the "SRW") over the portion of the Angus Land through which the Pipeline 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terms of the SRW are set out in the statutory right of way easement agreement dated February 5, 1957, made between BCEC as the owner at that time of the Pipeline, and the then-owner of the Angus Land, the Director, </w:t>
      </w:r>
      <w:r>
        <w:rPr>
          <w:rFonts w:ascii="arial" w:eastAsia="arial" w:hAnsi="arial" w:cs="arial"/>
          <w:i/>
          <w:color w:val="000000"/>
          <w:sz w:val="20"/>
          <w:lang w:val="en-US" w:eastAsia="en-US" w:bidi="ar-SA"/>
        </w:rPr>
        <w:t>Veterans' Land Act</w:t>
      </w:r>
      <w:r>
        <w:rPr>
          <w:rFonts w:ascii="arial" w:eastAsia="arial" w:hAnsi="arial" w:cs="arial"/>
          <w:color w:val="000000"/>
          <w:sz w:val="20"/>
          <w:lang w:val="en-US" w:eastAsia="en-US" w:bidi="ar-SA"/>
        </w:rPr>
        <w:t>. The SRW provides that the owner of the Angus Land shall not make, place, erect or maintain on the affected portion of the Angus Land any building, structure, excavation, well, foundation, pavement, pile of material or obstruction which, in the opinion of the SRW holder, might interfere with the safe and efficient operation of the works installed in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 about 2005, Surrey started a project to widen the Fraser Highway by adding one lane in each direction (the "highway project"). The portion of the highway project between 168th Street and the 17900 Block Fraser Highway includes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highway project involves widening the highway southward at the Crossing over the existing road allowance vested in Surrey (the "City Land") and over the Angus Land. The portion of the Angus Land subject to the SRW and over which the Fraser Highway is to be widened consists of about 132.5 square metres (the "SRW land") as shown on a road dedication reference plan prepared by Surrey for filing in the Land Title Office (the "Reference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2005, Surrey made an agreement with Angus to purchase the SRW land. That agreement was contingent upon the filing in the Land Title Office of a Reference Plan dedicating the SRW land for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July 2005, Stantec Consulting Ltd., Surrey's design consultant for the highway project, submitted an application for pipeline and/or right of way permit to Terasen Gas, for leave to cross the Pipeline. Terasen Gas did not give its consent to Surrey crossing the Pipeline. The parties disagree on whether Terasen Gas had any right to require Surrey to obtain the plaintiff's permission before constructing the Fraser Highway expansion across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December 2005, Surrey requested that Terasen Gas sign the Reference Plan in order to dedicate the SRW land as road pursuant to s. 107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Under ss. (1)(a) and (e) of s. 107, the dedication of the SRW land as road would extinguish Terasen Gas' SRW over that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order to protect the Pipeline and to accommodate the highway project, Terasen Gas needed to perform work on the Pipeline. Phase 1 of that work involved the construction of a temporary bypass, before the highway project proceeded on the lands above the Pipeline. Phase 2 of the work involved the permanent relocation of part of the Pipeline together with reinstatement of normal service after completion of the highway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Terasen Gas has not signed the Reference Plan. Surrey and Terasen Gas have been unable to resolve their differences about whether Surrey must contribute to the plaintiff's costs of the pipeline work, and if so in what proportion. There is also a dispute between Terasen Gas and Surrey about the terms upon which the SRW land may be used as a road, including whether, and on what terms Terasen Gas would consent to dedication of the SRW land as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June 11, 2007, Surrey requested leave from the British Columbia Oil and Gas Commission (the "OGC") to cross the Pipeline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or about June 14, 2007, Terasen Gas wrote to Surrey advising that the dispute should be resolved under an agreement made between the Corporation of the District of Surrey and BCEC dated April 20, 1956 (the "Trunk Line Agreement" or "TLA"). By the TLA, BCEC and Surrey agreed upon the conditions under which BCEC, pursuant to the Certificate of Public Convenience and Necessity granted to it by the Public Utilities Commission of British Columbia on July 29, 1955 might place, construct, renew, alter, repair, maintain, operate and use its trunk gas pipeline where it crossed over public streets or other public places. The relevant provisions of paragraph 4 of the TLA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Upon the opening up of streets, roads, highways ..., by the Municipality for the direct benefit of the Municipality, the Company shall, at the request of the Municipality, change the location of any of the said works thereon from such public property to other suitable public property or from private property which shall become public property to other suitable public property or change the depth of the said works on any such public property, and shall carry out such change with reasonable speed. If the Company is requested by the municipality to consent to the dedication of private property upon which any of the said works are situate as public property for the opening of its streets, roads, highways ... aforesaid, the Company shall not unreasonably withhold such consent. The cost of each such change as aforesaid and any cost to the Company arising out of the giving of such consent or any such opening up as aforesaid shall be borne by the parties hereto in such proportions as they may agree upon. In the event of their failure to agree they shall submit to arbitration the question in what proportions such cost should reasonably and equitably in the light of all the circumstances be borne by the Municipality and the Company; and such costs shall be borne and paid by the parties in accordance with the arbitration award. In the event of the parties failing to agree on the amount of any such cost as aforesaid it shall similarly be determined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Terasen Gas enclosed an unsigned copy of the TLA in her letter to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unable to locate a signed copy of the TLA until April 2008 when, in response to the plaintiff's freedom of information request, Surrey produced a copy of the executed TLA attached as Schedule A to Surrey Bylaw 1413, dated March 26,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or about August 7, 2007, Surrey delivered a statement of claim and application to the OGC for leave to cross the Pipeline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Surrey also sought a declaration pursuant to subsection 9(b)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B.C. Reg. 360/98 requiring Terasen Gas to perform on or before June 30, 2008 all pipeline work required as a result of the construction, widening and carrying of the Fraser Highway across the Pipeline on and through the Angus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or about October 3, 2007, Surrey sought the following additional relief from the OGC:</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or declaration pursuant to subsection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that Terasen Gas is liable for all pipeline costs of constructing, widening and carrying of the Fraser Highway on and through the Crossing;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or order pursuant to subsection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that Terasen Gas is liable for all pipeline costs of constructing, widening and carrying the Fraser Highway across the pipeline on and through the Angus Lands;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a declaration or order pursuant to subsection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that Terasen Gas is liable for all pipeline costs of constructing, widening and carrying the Fraser Highway on and through the Crossing and Surrey is liable for one-half only of the pipeline costs of constructing, widening and carrying the Fraser Highway across the pipeline on and through the Angus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By its decision letter dated October 19, 2007, the OGC approved the technical aspects of Surrey's application for the Fraser Highway to cross the Pipeline,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The OGC declined to grant the additional relief requested by Surrey on the ground that neither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gave the OGC jurisdiction to allocate costs for performance of the Pipeline work required as a result of the construction, widening and expansion of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Surrey objected to the decision letter, claimed that it was a nullity, and requested that the OGC review its decision of October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OGC responded by issuing a decision letter dated January 14, 2008 confirming that it granted Surrey leave to construct, widen and carry the Fraser Highway across the Pipeline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OGC gave these reasons for declining to grant the balance of the relief sought by Surrey: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Regarding the issue of ordering the Pipeline Owner to perform the work: neither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nor the Pipeline Regulation gives the Commission the authority to direct the Pipeline Owner to perform the necessary work. Section 9 of the Pipeline Regulation requires the work must be performed by the pipeline company whose line is being crossed. The Commission will not be directing the Pipeline Owner to perform the necessary pipeline work; it is an obligation of the Pipeline Owner to ensure the integrity of the pipeline The Commission will be informing the Pipeline Owner of their obligation in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Regarding the issue of additional relief requested and sought by the Applicant respecting cost allocation to perform the pipeline work required as a result of construction, widening and expansion of the Fraser Highway across the pipeline, the Commission confirms its decision of October 19th, 2007. Neither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nor the Pipeline Regulation gives the Commission the authority to determine the issue of cost allocation between the builder of a highway and the owner of a pipeline that is being crossed. As a result, the Commission will not be making any order or decision with respect to cost allocation, as it has no jurisdiction to make such an order or decision. The parties are advised to refer to the applicable legislation for provisions relating to cost allocation in such cases, or to come to a mutually acceptable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issue of the Applicant's request for the Commission to require the Pipeline Owner relocate the pipeline; the technical aspect of the application as submitted by the Applicant on September 11th, 2007, describes a temporary bypass wholly located within the existing pipeline right of way. In accordance with the application, the necessary pipeline enhancements required to ensure pipeline safety and integrity will be performed in place. Given the technical application itself confirms the pipeline will be reinforced in place, the Commission believes it is not necessary to order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to issuing its decision letter of January 14, 2008, the OGC, by separate correspondence of the same date, notified the parties that under s. 9(b)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the work to be performed by Surrey must not be done in such a manner as to obstruct or interfere with the operation of the Pipeline. Further, under s. 9 (b), all of the work required to protect the Pipeline where it was crossed by Surrey's highway project had to be performed by Terasen Gas. The OGC also informed the parties that all changes to the Pipeline would be subject to inspection and that its inspecting engineer had the power under s. 19(9)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to order a pipeline out of service "when a condition exists that the inspecting engineer considers is dangerous to the safety of workers or the public". The OGC emphasized that it expected Terasen Gas to work with Surrey to ensure that any work related to the Pipeline would be performed in a manner that assured its safety and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February 4, 2008, Surrey wrote to the OGC requesting confirmation that if Terasen Gas had not performed the work necessary to ensure the integrity and safety of the Pipeline at the time of the City's scheduled crossing, the OGC would order the Pipeline out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or about February 6, 2008, Surrey notified Terasen Gas that it intended to commence pre-loading work over the Pipeline on July 1, 2008. Pre-loading involves placing material on the road right of way to strengthen and stabilize the soil before construction of the paved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On February 8, 2008, the OGC replied to Surrey's letter of February 4, 2008 by referring to the City's obligation under s. 9(g)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to notify Terasen Gas in writing at least 48 hours prior to any construction that would affect the Pipeline. The OGC urged Surrey to provide as much notice as possible. The OGC advised that it would establish an inspection schedule once it received Surrey's construction schedule; that its responsibility was to ensure the safety and integrity of the Pipeline; and that it was prepared to take all necessary action in order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Surrey applied for judicial review of the OGC decisions of October 19, 2007 and January 14, 2008. By Reasons for Judgment indexed as </w:t>
      </w:r>
      <w:r>
        <w:rPr>
          <w:rFonts w:ascii="arial" w:eastAsia="arial" w:hAnsi="arial" w:cs="arial"/>
          <w:i/>
          <w:color w:val="000000"/>
          <w:sz w:val="20"/>
          <w:lang w:val="en-US" w:eastAsia="en-US" w:bidi="ar-SA"/>
        </w:rPr>
        <w:t>Surrey (City) v. Oil &amp;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Gas Commission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2008 BCSC 1911</w:t>
        </w:r>
      </w:hyperlink>
      <w:r>
        <w:rPr>
          <w:rFonts w:ascii="arial" w:eastAsia="arial" w:hAnsi="arial" w:cs="arial"/>
          <w:color w:val="000000"/>
          <w:sz w:val="20"/>
          <w:lang w:val="en-US" w:eastAsia="en-US" w:bidi="ar-SA"/>
        </w:rPr>
        <w:t>, and issued on April 4, 2008, the Honourable Mr. Justice Crawford dismissed Surrey's application for judicial review. Crawford J. found that the OGC had correctly exercised its jurisdiction and had made no error in declining to grant the additional relief sought by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June 13, 2008, Terasen Gas commenced these proceedings by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After Crawford J. issued his Reasons for Judgment dismissing Surrey's judicial review application, the OGC had reiterated to the parties on May 16, 2008 that if work on the crossing of the Pipeline resulted in a condition dangerous to workers or the public, it would be obliged to order the Pipeline out of service. Pointedly, the OGC expressed the hope that such an order would be unnecessary if Terasen Gas performed the Pipeline upgrade work, as contemplated by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Shortly before Surrey's intended start date of July 1, 2008, Terasen Gas informed the City that it was prepared to perform Phase 1 of the Pipeline upgrade work, but would require an extension of time to do so. when Surrey declined the plaintiff's request for more time, Terasen Gas applied for an injunction to restrain Surrey from performing its highway project work over the Pipeline before the plaintiff performed the work necessary to protect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June 30, 2008, when the plaintiff's application for the injunction came on fro hearing, the Honourable Madam Justice Fisher pronounced a consent order by which Surrey was enjoined from proceeding with its work until July 15, 2008, in order to allow Terasen Gas to perform the work required to upgrade and protect the Pipeline, including the construction of the temporary bypass. The consent order was without prejudice to the rights of any party, the Attorney General, or the OGC to argue the issues raised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July 14, 2008, Terasen Gas completed Phase 1 of the Pipeline work. A week later Surrey began its work to construct the Fraser Highway expansion across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application of Surrey, on February 20, 2009, the Honourable Madam Justice Dardi ordered that the petition of Terasen Gas be converted into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has discontinued this action against the defendant R.R.G. Properties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July 7, 2011, by reasons for judgment indexed as </w:t>
      </w:r>
      <w:r>
        <w:rPr>
          <w:rFonts w:ascii="arial" w:eastAsia="arial" w:hAnsi="arial" w:cs="arial"/>
          <w:i/>
          <w:color w:val="000000"/>
          <w:sz w:val="20"/>
          <w:lang w:val="en-US" w:eastAsia="en-US" w:bidi="ar-SA"/>
        </w:rPr>
        <w:t>Terasen Gas Inc.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Surrey (City)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2011 BCSC 901</w:t>
        </w:r>
      </w:hyperlink>
      <w:r>
        <w:rPr>
          <w:rFonts w:ascii="arial" w:eastAsia="arial" w:hAnsi="arial" w:cs="arial"/>
          <w:color w:val="000000"/>
          <w:sz w:val="20"/>
          <w:lang w:val="en-US" w:eastAsia="en-US" w:bidi="ar-SA"/>
        </w:rPr>
        <w:t>, Lynn Smith J dismissed the plaintiff's claims against Angus Properties Ltd. on the summary trial application of that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issues arise for decision: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Terasen Gas' claims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Estoppel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of Action Estoppel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Collateral Attack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Legislature intend that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R.S.B.C. 1996, c. 364</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B.C. Reg. 360/98 supersede contracts such as the Trunk Line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If the TLA was not superseded by legislation, is it still valid and binding?</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Did Surrey have effective notice of the assignment of Contractual Rights from BCEC to B.C. Hydro, and from B.C. Hydro to Terasen Gas?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the July 29,1955 Certificate of Public Convenience and Necessity</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Terasen Gas' lack of a pipeline permit issued by the OGC constitute a breach of a condition of the TLA entitling Surrey to treat the TLA as at an end?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Surrey have authority under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to enter into the TLA?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 Does Terasen Gas require authorization from Surrey, by virtue of Surrey's authority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to "occupy" the Fraser Highway?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Fraser Highway vested in Surrey in 2003, does Terasen Gas now require Surrey's authorization to operate the pipeline?</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Terasen Gas' failure to obtain an authorization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entitle Surrey to treat the TLA as at an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Fundamental Breach</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Terasen Gas fundamentally breach the TLA by failing to perform the pipeline upgrade work when requested by Surrey?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Terasen Gas adopted a corporate policy of refusing any dedication of its statutory rights of way, and if so does that corporate policy constitute a repudiation of the TLA?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 Are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relating to cost allocation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if not, do they apply to the SRW land?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Section 9(c) of the </w:t>
      </w:r>
      <w:r>
        <w:rPr>
          <w:rFonts w:ascii="arial" w:eastAsia="arial" w:hAnsi="arial" w:cs="arial"/>
          <w:i/>
          <w:color w:val="000000"/>
          <w:sz w:val="20"/>
          <w:lang w:val="en-US" w:eastAsia="en-US" w:bidi="ar-SA"/>
        </w:rPr>
        <w:t>Pipeline Regulation ultra vires</w:t>
      </w:r>
      <w:r>
        <w:rPr>
          <w:rFonts w:ascii="arial" w:eastAsia="arial" w:hAnsi="arial" w:cs="arial"/>
          <w:color w:val="000000"/>
          <w:sz w:val="20"/>
          <w:lang w:val="en-US" w:eastAsia="en-US" w:bidi="ar-SA"/>
        </w:rPr>
        <w:t xml:space="preserve"> the powers of the Minister?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apply to the SRW land?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Would the application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to the pipeline upgrade work on the Angus Land constitute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of vested rights held by the plaintiff under its SRW?</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Fraser Highway project a new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Surrey's Counterclaims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Terasen Gas committed the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or negligent misrepresentation?</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Terasen Gas owe Surrey a fiduciary duty, and if so, has it breached that duty?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Terasen Gas breached the TLA?</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Terasen Inc. committed the torts of negligent misrepresentation or inducement of 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Are Terasen Gas' claims barred by the doctrine of </w:t>
            </w:r>
            <w:r>
              <w:rPr>
                <w:rFonts w:ascii="arial" w:eastAsia="arial" w:hAnsi="arial" w:cs="arial"/>
                <w:b/>
                <w:i/>
                <w:color w:val="000000"/>
                <w:sz w:val="18"/>
                <w:lang w:val="en-US" w:eastAsia="en-US" w:bidi="ar-SA"/>
              </w:rPr>
              <w:t>res judicata</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By its Fourth Amended Statement of Defence and Counterclaim, Surrey pleads that the issues pertaining to the construction, widening and carrying Fraser Highway across the Pipeline, the allocation of pipeline costs, the performance of pipeline work and the legality or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B.C. Reg. 360/98 have already been adjudicated and decided by the OGC and are therefore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Surrey contends that Terasen Gas is estopped or barred from proceeding with its claims. Further, Surrey argues that the OGC's decision on cost allocation was confirmed by Crawford J. on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Terasen Gas acknowledges that by its decision of October 19, 2007 the OGC granted Surrey leave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to construct the highway over the Pipeline. However, Terasen Gas submits that the OGC specifically declined to make any decision about allocation of pipeline costs on the ground that it had no jurisdiction to do so, and when Surrey objected to that decision, the OGC, by its decision rationale of January 14, 2008 confirmed that it had no jurisdiction to determine the issue of cost allocation. The plaintiff submits that the OGC's decision to decline jurisdiction on the issue of costs allocation was upheld on judicial review, and that neither issue estoppel nor cause of action estoppel apply to bar its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its decision of January 14, 2008 the OGC confirmed that it had given leave to Surrey to construct, widen and carry the Fraser Highway across the Pipeline: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carefully considered all the necessary information as submitted by the City of Surrey (Applicant), up to and including October 31st, 2007, requesting leave to construct, widen, and carry the Fraser Highway across an existing high pressure Terasen Gas Incorporated (Pipeline Owner) owned pipeline, pursuant to Section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the Oil and Gas Commission (Commission) hereby confirms said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cost allocation, the OGC, in the course of declining Surrey's application for an order declaring that Terasen Gas was liable for all costs, said this at p. 7 of its decision rationale: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regulation as stated in 9 (c)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addresses cost allocation. It does not indicate that the Commission may decide or order cost allocations for expenses incurred as a result of the work undertaken related to the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provided:</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approval of the commission with respect to the crossing of a pipeline by a railway or a highway, in no case will the Province of British Columbia, a municipality within the Province, nor the British Columbia Railway be liable for any costs incurred in the actual installation, removal, realigning, strengthening, casing, raising or lowering of a pipe and appurtenances thereto, except that when a new highway is built within a municipality by the municipality on an existing right of way or on a newly dedicated right of way, the costs must he shared equally by the municipality and the pipeline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OGC went on to conclude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neither the Pipeline Act nor the Pipeline Regulation give the Commission the authority to determine the issue of cost allocation between the builder of a highway and the owner of a pipeline that is being crossed. As a result, the Commission will not be making any order or decision with respect to cost allocation in this case, as it has no jurisdiction to make such an order or decision. The parties are advised to refer to the applicable legislation for provisions relating to cost allocation in such cases, or to come to a mutually acceptable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up to the Applicant and Pipeline Owner to resolve any outstanding issues related to cost allocations.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judicial review, Crawford J. in </w:t>
      </w:r>
      <w:r>
        <w:rPr>
          <w:rFonts w:ascii="arial" w:eastAsia="arial" w:hAnsi="arial" w:cs="arial"/>
          <w:i/>
          <w:color w:val="000000"/>
          <w:sz w:val="20"/>
          <w:lang w:val="en-US" w:eastAsia="en-US" w:bidi="ar-SA"/>
        </w:rPr>
        <w:t>Surrey (City) v. Oil &amp; Gas Commission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2008 BCSC 1911</w:t>
        </w:r>
      </w:hyperlink>
      <w:r>
        <w:rPr>
          <w:rFonts w:ascii="arial" w:eastAsia="arial" w:hAnsi="arial" w:cs="arial"/>
          <w:color w:val="000000"/>
          <w:sz w:val="20"/>
          <w:lang w:val="en-US" w:eastAsia="en-US" w:bidi="ar-SA"/>
        </w:rPr>
        <w:t xml:space="preserve"> at para. 35 addressed the issue of whether the OGC erred in not determining the cost allocation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This is, of course, the principal dispute between the parties. Terasen in its broadest sense is saying that Surrey is widening the highway and Terasen is being put to costs here, perhaps in excess of a million dollars, to protect the pipeline, when that should be Surrey's cost. On the other side, Surrey is saying that under the legislation the municipality doesn't have to pay. The Commission, as I read it, is saying, "read the legislation", and when they say that, there is an assumption being made there, which perhaps is one issue they could have dealt with, that this is a "new highway" and triggers the provision in s. 9(c), that Surrey and Terasen share the costs that Terasen is put to in maintaining the integrity of the pipeline during the highway construction and that is to be split on a 50/50 basis. But the issue of whether the road widening was "new highway" does not appear to have been specifically put before the Commission. With all respect to Surrey's submission, I see nothing incorrect in the assessment by the Commission of its jurisdiction, the implementation of its process and declining jurisdiction when they said the legislation plainly covers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Crawford J. went on to state,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at para.36: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given that it is Surrey that it is widening the highway and causing expense to Terasen, a 50/50 cost sharing seems more than fair. If there is disagreement on Terasen's part as to that, then that is for Terasen to assert. They can do it in various ways. They assert there is a contract that may cover this. I question that, but it was not argued at any great length, because presumably one has to consider whether or not the contract has been overridden by the legislative intention of parliament as expressed in the legislation. Secondly, they may want to go back to the Commission to argue the road widening is not a new highway and work is not being done on an existing or newly dedicated right-of-way, but those are my assumptions. Thirdly, they argued the ultra vires issue; they did not do so properly. It is not before me. And fourthly, of course, there is still negotiation; however, that has not worked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Crawford J. addressed Terasen Gas' submission that it was prepared to perform pipeline strengthening and upgrading work within the time required by Surrey but that Surrey must comply with the TLA. At para. 38, Crawford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is separate relief, and I did not agree with that approach either. </w:t>
      </w:r>
      <w:r>
        <w:rPr>
          <w:rFonts w:ascii="arial" w:eastAsia="arial" w:hAnsi="arial" w:cs="arial"/>
          <w:color w:val="000000"/>
          <w:sz w:val="20"/>
          <w:u w:val="single"/>
          <w:lang w:val="en-US" w:eastAsia="en-US" w:bidi="ar-SA"/>
        </w:rPr>
        <w:t>It is not properly before me on the judicial review. Indeed, Terasen is asserting an issue within the jurisdiction of the Court and should be done by Supreme Court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Crawford J. continued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Terasen took the position it was not ordered to perform the work or be found liable for the cost of preserving the integrity of the pipelines. In my view that is an incorrect reading. The Commission has made it plain that Terasen would be obliged to commence the work once it was given 48 hours' notice that the municipality intended to proceed with the highway construction and that, if given, should trigger the construction. Lastly, the Commission made it plain that in its view this was a cost-sharing situation under s. 9(c) of the regulations. As well, the Commission did not order Terasen to do the necessary pipeline work that complements the highway widening. It did indicate those were Terasen's statutory obligations. If there is an attack to be made about expropriation, (which was done in a rather oblique manner), that has to be done properly on notice under the </w:t>
      </w:r>
      <w:r>
        <w:rPr>
          <w:rFonts w:ascii="arial" w:eastAsia="arial" w:hAnsi="arial" w:cs="arial"/>
          <w:i/>
          <w:color w:val="000000"/>
          <w:sz w:val="20"/>
          <w:lang w:val="en-US" w:eastAsia="en-US" w:bidi="ar-SA"/>
        </w:rPr>
        <w:t>Constitutional Question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68</w:t>
      </w:r>
      <w:r>
        <w:rPr>
          <w:rFonts w:ascii="arial" w:eastAsia="arial" w:hAnsi="arial" w:cs="arial"/>
          <w:color w:val="000000"/>
          <w:sz w:val="20"/>
          <w:lang w:val="en-US" w:eastAsia="en-US" w:bidi="ar-SA"/>
        </w:rPr>
        <w:t>, with the Commission given an opportunity to support the legislation.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common law doctrines of issue estoppel, collateral attack and abuse of process share common underlying principles of "finality, the avoidance of multiplicity of proceedings, and protection of the integrity of the administration of justice, all in the name of fairness":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[2011] 3 S.C. R. 422</w:t>
        </w:r>
      </w:hyperlink>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pre-conditions to the operation of issue estoppel are:</w:t>
      </w:r>
      <w:r>
        <w:rPr>
          <w:rFonts w:ascii="arial" w:eastAsia="arial" w:hAnsi="arial" w:cs="arial"/>
          <w:sz w:val="20"/>
          <w:lang w:val="en-US" w:eastAsia="en-US" w:bidi="ar-SA"/>
        </w:rPr>
        <w:cr/>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is final;</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Where the decision in the prior proceeding is made by an administrative authority, that decision must be judicial in nature. That requires a consideration of whether the administrative tribunal is capable of receiving and exercising judicial authority, whether the particular decision was required to be made in a judicial manner, and whether the decision was made in a judicial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purpose of issue estoppel is to balance the public interest in the finality of litigation with the public interest, and the interests of the parties, in ensuring that justice is done on the facts of a particular case: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paras. 25, 33,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Here, the OGC expressly declined to make any decision with respect to cost allocation. Crawford J. found that decision to be correct on judicial review. The court also found that the issue of whether the TLA governs cost allocation was not properly raised on judicial review and observed that was an issue for adjudication in this Court. Crawford J. made no findings concerning the application of the TLA to the pipeline work or, whether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power of the Minister to make regulations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Because these questions were not decided by the OGC, or on judicial review, I find that the doctrine of issue estoppel does not bar the plaintiff from raising them, as it has done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the Court approved the following description of cause of action estoppel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 of action estoppel arises where the cause of action in the later proceedings is identical to that in the earlier proceedings, the latter having been between the same parties or their privies and having involved the same subject matter. In such a case the bar is absolute in relation to all points decided unless fraud or collusion is alleged, such as to justify setting aside the earlier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Mohl</w:t>
      </w:r>
      <w:r>
        <w:rPr>
          <w:rFonts w:ascii="arial" w:eastAsia="arial" w:hAnsi="arial" w:cs="arial"/>
          <w:color w:val="000000"/>
          <w:sz w:val="20"/>
          <w:lang w:val="en-US" w:eastAsia="en-US" w:bidi="ar-SA"/>
        </w:rPr>
        <w:t xml:space="preserve">, at para. 24, the Court of Appeal adopted as the meaning of "cause of action" in this context, Diplock L.J.'s definition in </w:t>
      </w:r>
      <w:r>
        <w:rPr>
          <w:rFonts w:ascii="arial" w:eastAsia="arial" w:hAnsi="arial" w:cs="arial"/>
          <w:i/>
          <w:color w:val="000000"/>
          <w:sz w:val="20"/>
          <w:lang w:val="en-US" w:eastAsia="en-US" w:bidi="ar-SA"/>
        </w:rPr>
        <w:t>Latang v. Cooper</w:t>
      </w:r>
      <w:r>
        <w:rPr>
          <w:rFonts w:ascii="arial" w:eastAsia="arial" w:hAnsi="arial" w:cs="arial"/>
          <w:color w:val="000000"/>
          <w:sz w:val="20"/>
          <w:lang w:val="en-US" w:eastAsia="en-US" w:bidi="ar-SA"/>
        </w:rPr>
        <w:t xml:space="preserve"> (1964), [1965] 1 Q.B. 232 (Eng. C.A.) at 242-243: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cause of action is simply a factual situation the existence of which entitles one person to obtain from the court a remedy against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Cause of action estoppel gives effect to the principle that generally a cause of action can only be raised and adjudicated once. When cause of action estoppel is asserted, the inquiry focuses on whether the material facts on which the determination sought in any two actions are the same: </w:t>
      </w:r>
      <w:r>
        <w:rPr>
          <w:rFonts w:ascii="arial" w:eastAsia="arial" w:hAnsi="arial" w:cs="arial"/>
          <w:i/>
          <w:color w:val="000000"/>
          <w:sz w:val="20"/>
          <w:lang w:val="en-US" w:eastAsia="en-US" w:bidi="ar-SA"/>
        </w:rPr>
        <w:t>Fournogerakis v. Barlow</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2008 BCCA 223</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Surrey's application for leave to construct, widen and carry the Fraser Highway across the Pipeline, the OGC was concerned with ensuring the integrity of the Pipeline and public safety. The material facts related to the engineering and technical aspects of Surrey's highway project and the Pipeline work required for the highway widening.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OGC also reviewed the engineering design for Phases 1 and 2 of the Pipeline work in deciding that its jurisdiction under s. 13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to order the diversion or relocation of the Pipeline was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facts relating to the existence and application of the TLA were not material to the decision of the OGC to grant Surrey leave to construct, widen and carry the Fraser Highway across the Pipeline. As the plaintiff submits, although the OGC encouraged the parties to consider their obligations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and its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the OGC in granting Surrey leave to cross the Pipeline, made no determination regarding the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Pipeline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or how costs were to be allocated.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Surrey submits that by bringing this action, Terasen Gas is attempting to re-litigate issues that have already been decided and to overturn the decisions of the OGC. The defendant contends the injunctive and declaratory relief sought by Terasen Gas is an attempt to circumvent the appeal process and amounts to a collateral attack on the decisions of the OGC. The defendant argues that it was open to Terasen Gas to apply for judicial review of both the order of the OGC granting Surrey leave to construct, widen and carry the highway over the Pipeline, and the OGC's finding that the cost allocation provisions of s. 9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applied, and that Terasen Gas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claim brought by a party (other than by way of an appeal or application for judicial review, or other appropriate process), will constitute an impermissible collateral attack on an earlier decision where its object is to nullify the earlier order or contest whether that decision has legal force: </w:t>
      </w:r>
      <w:r>
        <w:rPr>
          <w:rFonts w:ascii="arial" w:eastAsia="arial" w:hAnsi="arial" w:cs="arial"/>
          <w:i/>
          <w:color w:val="000000"/>
          <w:sz w:val="20"/>
          <w:lang w:val="en-US" w:eastAsia="en-US" w:bidi="ar-SA"/>
        </w:rPr>
        <w:t>Moulton Contracting Ltd. v. British Columbia</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Here, Terasen Gas does not challenge the OGC's decision to grant Surrey leave to cross the Pipeline. The plaintiff has not attacked that decision. As Crawford J. noted in </w:t>
      </w:r>
      <w:r>
        <w:rPr>
          <w:rFonts w:ascii="arial" w:eastAsia="arial" w:hAnsi="arial" w:cs="arial"/>
          <w:i/>
          <w:color w:val="000000"/>
          <w:sz w:val="20"/>
          <w:lang w:val="en-US" w:eastAsia="en-US" w:bidi="ar-SA"/>
        </w:rPr>
        <w:t>Surrey (City) v. Oil &amp; Gas Commission</w:t>
      </w:r>
      <w:r>
        <w:rPr>
          <w:rFonts w:ascii="arial" w:eastAsia="arial" w:hAnsi="arial" w:cs="arial"/>
          <w:color w:val="000000"/>
          <w:sz w:val="20"/>
          <w:lang w:val="en-US" w:eastAsia="en-US" w:bidi="ar-SA"/>
        </w:rPr>
        <w:t xml:space="preserve"> at paras. 4 and 38, the questions of whether Surrey has the right to widen the highway on the SRW land and the matter of cost allocation are claims properly brought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While Surrey suggests that Terasen Gas could have applied for judicial review of "the commission finding" that the cost allocation provisions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applied, the OGC determined it had no jurisdiction to decide cost allocation, and declined to make any such finding. Where the OGC expressly declined jurisdiction over cost allocation, there is no basis for Surrey's assertion that Terasen Gas is attempting to usurp the jurisdiction of the OGC.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claims raised by Terasen Gas in this action concerning the rights and obligations of the parties arising from the highway crossing the Pipeline which the OGC left the parties to resolve or to adjudicate in another forum do not constitute a collateral attack on any of the orders or decisions of the OGC.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doctrine of abuse of process invokes the inherent power of the court to prevent the mis-use of its procedure in ways that would be manifestly unfair to a party to the litigation or would otherwise bring the administration of justice into disrepute: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37. An attempt to re-litigate a claim which the court has already determined constitutes an abuse of process. The policy grounds that support abuse of process by re-litigation include finality, the principle that "no one should be twice vexed by the same cause", the avoidance of inconsistent results, and the preservation of the resources of the court and the litigants: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Where, as here, an administrative tribunal declines jurisdiction to decide an issue, and that decision is upheld on judicial review, there is no re-litigation, and no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To summarize, the issues raised by the plaintiff in this action concerning cost allocation, including the issues relating to the validity, force and effect of the TLA, are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Did the Legislature intend that the </w:t>
            </w:r>
            <w:r>
              <w:rPr>
                <w:rFonts w:ascii="arial" w:eastAsia="arial" w:hAnsi="arial" w:cs="arial"/>
                <w:b/>
                <w:i/>
                <w:color w:val="000000"/>
                <w:sz w:val="18"/>
                <w:lang w:val="en-US" w:eastAsia="en-US" w:bidi="ar-SA"/>
              </w:rPr>
              <w:t>Pipeline Act</w:t>
            </w:r>
            <w:r>
              <w:rPr>
                <w:rFonts w:ascii="arial" w:eastAsia="arial" w:hAnsi="arial" w:cs="arial"/>
                <w:b/>
                <w:color w:val="000000"/>
                <w:sz w:val="18"/>
                <w:lang w:val="en-US" w:eastAsia="en-US" w:bidi="ar-SA"/>
              </w:rPr>
              <w:t xml:space="preserve">, R.S.B.C. 1996, c. 364 and the </w:t>
            </w:r>
            <w:r>
              <w:rPr>
                <w:rFonts w:ascii="arial" w:eastAsia="arial" w:hAnsi="arial" w:cs="arial"/>
                <w:b/>
                <w:i/>
                <w:color w:val="000000"/>
                <w:sz w:val="18"/>
                <w:lang w:val="en-US" w:eastAsia="en-US" w:bidi="ar-SA"/>
              </w:rPr>
              <w:t>Pipeline Regulation</w:t>
            </w:r>
            <w:r>
              <w:rPr>
                <w:rFonts w:ascii="arial" w:eastAsia="arial" w:hAnsi="arial" w:cs="arial"/>
                <w:b/>
                <w:color w:val="000000"/>
                <w:sz w:val="18"/>
                <w:lang w:val="en-US" w:eastAsia="en-US" w:bidi="ar-SA"/>
              </w:rPr>
              <w:t xml:space="preserve"> B.C. Reg. 360/98 supersede contracts such the Trunk Line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Surrey submits that after the signing of the TLA, provincial legislation for the regulation of pipelines, beginning with the promulgation of the </w:t>
      </w:r>
      <w:r>
        <w:rPr>
          <w:rFonts w:ascii="arial" w:eastAsia="arial" w:hAnsi="arial" w:cs="arial"/>
          <w:i/>
          <w:color w:val="000000"/>
          <w:sz w:val="20"/>
          <w:lang w:val="en-US" w:eastAsia="en-US" w:bidi="ar-SA"/>
        </w:rPr>
        <w:t>Pipe-lines Act Regulation</w:t>
      </w:r>
      <w:r>
        <w:rPr>
          <w:rFonts w:ascii="arial" w:eastAsia="arial" w:hAnsi="arial" w:cs="arial"/>
          <w:color w:val="000000"/>
          <w:sz w:val="20"/>
          <w:lang w:val="en-US" w:eastAsia="en-US" w:bidi="ar-SA"/>
        </w:rPr>
        <w:t xml:space="preserve">, B.C. Reg. 451/59 made pursuant to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R.S.B.C. 1955 c. 60, frustrated the TLA and rendered its provisions for the allocation of costs of pipeline upgrades illegal. For the doctrine of frustration by supervening illegality or change in the law, Surrey relies on </w:t>
      </w:r>
      <w:r>
        <w:rPr>
          <w:rFonts w:ascii="arial" w:eastAsia="arial" w:hAnsi="arial" w:cs="arial"/>
          <w:i/>
          <w:color w:val="000000"/>
          <w:sz w:val="20"/>
          <w:lang w:val="en-US" w:eastAsia="en-US" w:bidi="ar-SA"/>
        </w:rPr>
        <w:t>Petrogas Processing Ltd. v. Westcoast Transmission Co.</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[1988] A.J. No. 411</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[1988] 4 W.W.R. 699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aff'd </w:t>
      </w:r>
      <w:hyperlink r:id="rId281" w:history="1">
        <w:r>
          <w:rPr>
            <w:rFonts w:ascii="arial" w:eastAsia="arial" w:hAnsi="arial" w:cs="arial"/>
            <w:i/>
            <w:color w:val="0077CC"/>
            <w:sz w:val="20"/>
            <w:u w:val="single"/>
            <w:shd w:val="clear" w:color="auto" w:fill="FFFFFF"/>
            <w:lang w:val="en-US" w:eastAsia="en-US" w:bidi="ar-SA"/>
          </w:rPr>
          <w:t>[1989] A.J. No. 254</w:t>
        </w:r>
      </w:hyperlink>
      <w:r>
        <w:rPr>
          <w:rFonts w:ascii="arial" w:eastAsia="arial" w:hAnsi="arial" w:cs="arial"/>
          <w:color w:val="000000"/>
          <w:sz w:val="20"/>
          <w:lang w:val="en-US" w:eastAsia="en-US" w:bidi="ar-SA"/>
        </w:rPr>
        <w:t xml:space="preserve"> (Alta. C.A.). In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the parties had contracted for the purchase and sale of natural gas. Subsequently, the federal and provincial governments enacted legislation setting a mandatory price for gas higher than that contemplated by the parties' contract. The Alberta Court of Queen's Bench summarized the law respecting frustration by supervening illegality in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at p.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have recognized a variety of circumstances arising after the making of a contract as frustrating events. These include subsequent changes in the law or the legal framework within which the contractual obligations were to be performed, rendering performance something quite different from what was originally contemplated. Another is supervening illegality, that is, a change in the law which is not temporary or trifling and which makes performance of a material term of the contract illegal. Subsequent changes in the law having a fundamental effect on performance of the contract and supervening illegality are treated as similar but distinct sources of frustration: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subsequent change in the law or in the legal position affecting a contract is a well-recognised head of frustration; Parliament or another authority may intervene by legislative action, or the Government may exercise the royal prerogative or administrative powers so as to affect the legal situation of the contracting parties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now customary to treat supervening illegality as an instance of frustration, in that it is similar to frustration by a subsequent change in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(Chitty on Contracts, 25th ed. (1983), vol. 1, at pp. 843-44.)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Legislation introduced after the signing of the contract also prohibited the purchase or sale of gas at a price other than that approved by the National Energy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court found the contract was discharged by frustration by supervening illegality. The contract was also frustrated on the broader ground that statutory price regulation rendered performance of the contract fundamentally different from what the parties had originally agreed: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at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Surrey submits that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is analogous to the instant case. However,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is distinguishable on two grounds. First, the contract in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unlike the TLA, expressly provided that "[t]his contract, and the respective obligations of the parties hereunder, are subject to present and future valid laws and valid orders, rules and regulations of duly constituted authorities having jurisdiction." Second, the court also found that after the contract was made, the Governor in Council, on the advice of the National Energy Board, was "expressly empowered to fix minimum prices for exported gas and thus to override the prices agreed upon between the exporting seller and the importing buyer": </w:t>
      </w:r>
      <w:r>
        <w:rPr>
          <w:rFonts w:ascii="arial" w:eastAsia="arial" w:hAnsi="arial" w:cs="arial"/>
          <w:i/>
          <w:color w:val="000000"/>
          <w:sz w:val="20"/>
          <w:lang w:val="en-US" w:eastAsia="en-US" w:bidi="ar-SA"/>
        </w:rPr>
        <w:t>Petrogas</w:t>
      </w:r>
      <w:r>
        <w:rPr>
          <w:rFonts w:ascii="arial" w:eastAsia="arial" w:hAnsi="arial" w:cs="arial"/>
          <w:color w:val="000000"/>
          <w:sz w:val="20"/>
          <w:lang w:val="en-US" w:eastAsia="en-US" w:bidi="ar-SA"/>
        </w:rPr>
        <w:t xml:space="preserve"> (QL) at 8. Here, where no subsequently enacted statute or regulation expressly declares the TLA to be inoperative or illegal, it will be necessary to conduct a purposive analysis of the legislation in order to determine whether by necessary implication the Legislature intended to override and render illegal agreements such as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When the TLA was signed,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R.S.B.C. 1955 c. 60 was silent on cost allocation for pipeline crossings. No regulation under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purported to allocate costs between pipeline companies and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first such regulation was introduced in 1959. By s. 9(a)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B.C. Reg. 451/59, the Lieutenant -Governor in Council prescribed that all costs relating to the construction, maintenance, renewal and repair of any crossing of a pipeline by a highway were to be borne by the authority having control over the highway. By s. 7 of the </w:t>
      </w:r>
      <w:r>
        <w:rPr>
          <w:rFonts w:ascii="arial" w:eastAsia="arial" w:hAnsi="arial" w:cs="arial"/>
          <w:i/>
          <w:color w:val="000000"/>
          <w:sz w:val="20"/>
          <w:lang w:val="en-US" w:eastAsia="en-US" w:bidi="ar-SA"/>
        </w:rPr>
        <w:t>Pipe-lines Act Amendment Act</w:t>
      </w:r>
      <w:r>
        <w:rPr>
          <w:rFonts w:ascii="arial" w:eastAsia="arial" w:hAnsi="arial" w:cs="arial"/>
          <w:color w:val="000000"/>
          <w:sz w:val="20"/>
          <w:lang w:val="en-US" w:eastAsia="en-US" w:bidi="ar-SA"/>
        </w:rPr>
        <w:t xml:space="preserve">, S.B.C. 1972, c. 43, contravention of any regulation to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was made an offence. In 1969,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relating to cost allocation were amended. Section 2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B.C. Reg. 105/69 provided that no municipality would be liable for pipeline costs except when a new highway was built within a municipality on an existing right of way or on a newly dedicated right of way, in which case costs were to be shared equally by the municipality and the pipeline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B.C. Reg. 360/98, which was in force at the time the dispute arose between Surrey and Terasen Gas regarding the Fraser Highway expansion, provides that "in no case" will a municipality be liable for any costs incurred in the actual installation, removal, realigning, strengthening, casing, raising or lowering of a pipe and appurtenances thereto, except when a new highway is built within a municipality by the municipality on an existing right of way or on a dedicated right of way, in which case the costs are to be shared equally between the municipality and the pipeline company. Surrey submits that these amendments have made it impossible for the parties to come to an agreement about cost allocation that is not illegal and that the TLA should be treated as frustrated for supervening illegality. Further, the defendant argues that the regulations relating to cost allocation have so significantly altered contractual rights and obligations as to make continued performance of the TLA fundamentally different from what the original parties contemplated in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Terasen Gas submits that its contractual rights under the TLA vested prior to the enactment of the </w:t>
      </w:r>
      <w:r>
        <w:rPr>
          <w:rFonts w:ascii="arial" w:eastAsia="arial" w:hAnsi="arial" w:cs="arial"/>
          <w:i/>
          <w:color w:val="000000"/>
          <w:sz w:val="20"/>
          <w:lang w:val="en-US" w:eastAsia="en-US" w:bidi="ar-SA"/>
        </w:rPr>
        <w:t>Pipe-lines Regulation</w:t>
      </w:r>
      <w:r>
        <w:rPr>
          <w:rFonts w:ascii="arial" w:eastAsia="arial" w:hAnsi="arial" w:cs="arial"/>
          <w:color w:val="000000"/>
          <w:sz w:val="20"/>
          <w:lang w:val="en-US" w:eastAsia="en-US" w:bidi="ar-SA"/>
        </w:rPr>
        <w:t xml:space="preserve"> in 1959 and that any intention of the Legislature to interfere with vested rights must be express or arise by unavoidable inference: </w:t>
      </w:r>
      <w:r>
        <w:rPr>
          <w:rFonts w:ascii="arial" w:eastAsia="arial" w:hAnsi="arial" w:cs="arial"/>
          <w:i/>
          <w:color w:val="000000"/>
          <w:sz w:val="20"/>
          <w:lang w:val="en-US" w:eastAsia="en-US" w:bidi="ar-SA"/>
        </w:rPr>
        <w:t>Dikramian v. Quebec (Attorney General)</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2005 SCC 73</w:t>
        </w:r>
      </w:hyperlink>
      <w:r>
        <w:rPr>
          <w:rFonts w:ascii="arial" w:eastAsia="arial" w:hAnsi="arial" w:cs="arial"/>
          <w:color w:val="000000"/>
          <w:sz w:val="20"/>
          <w:lang w:val="en-US" w:eastAsia="en-US" w:bidi="ar-SA"/>
        </w:rPr>
        <w:t xml:space="preserve"> at para. 33. A person asserting a vested right must meet two criteria. First, the individual's legal situation must be "tangible and concrete rather than general and abstract"; and second, this legal situation "must have been sufficiently constituted at the time of the new statute's commencement": </w:t>
      </w:r>
      <w:r>
        <w:rPr>
          <w:rFonts w:ascii="arial" w:eastAsia="arial" w:hAnsi="arial" w:cs="arial"/>
          <w:i/>
          <w:color w:val="000000"/>
          <w:sz w:val="20"/>
          <w:lang w:val="en-US" w:eastAsia="en-US" w:bidi="ar-SA"/>
        </w:rPr>
        <w:t>Dikramian</w:t>
      </w:r>
      <w:r>
        <w:rPr>
          <w:rFonts w:ascii="arial" w:eastAsia="arial" w:hAnsi="arial" w:cs="arial"/>
          <w:color w:val="000000"/>
          <w:sz w:val="20"/>
          <w:lang w:val="en-US" w:eastAsia="en-US" w:bidi="ar-SA"/>
        </w:rPr>
        <w:t xml:space="preserve"> at paras. 37, 38. Rights and obligations resulting from a contract usually vest at the same time as the contract is made: </w:t>
      </w:r>
      <w:r>
        <w:rPr>
          <w:rFonts w:ascii="arial" w:eastAsia="arial" w:hAnsi="arial" w:cs="arial"/>
          <w:i/>
          <w:color w:val="000000"/>
          <w:sz w:val="20"/>
          <w:lang w:val="en-US" w:eastAsia="en-US" w:bidi="ar-SA"/>
        </w:rPr>
        <w:t>Dikramian</w:t>
      </w:r>
      <w:r>
        <w:rPr>
          <w:rFonts w:ascii="arial" w:eastAsia="arial" w:hAnsi="arial" w:cs="arial"/>
          <w:color w:val="000000"/>
          <w:sz w:val="20"/>
          <w:lang w:val="en-US" w:eastAsia="en-US" w:bidi="ar-SA"/>
        </w:rPr>
        <w:t xml:space="preserve"> at para. 40. The plaintiff also contends that the legislative scheme in British Columbia for the regulation of pipelines and pipeline companies, properly construed, contemplates and permits utilities and municipalities to enter into cost allocation agreements. Terasen relies upon the provisions of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R.S.B.C. 1996, c. 170 ss. 2(3)(c)(i)</w:t>
        </w:r>
      </w:hyperlink>
      <w:r>
        <w:rPr>
          <w:rFonts w:ascii="arial" w:eastAsia="arial" w:hAnsi="arial" w:cs="arial"/>
          <w:color w:val="000000"/>
          <w:sz w:val="20"/>
          <w:lang w:val="en-US" w:eastAsia="en-US" w:bidi="ar-SA"/>
        </w:rPr>
        <w:t xml:space="preserve"> and (4) and the </w:t>
      </w:r>
      <w:r>
        <w:rPr>
          <w:rFonts w:ascii="arial" w:eastAsia="arial" w:hAnsi="arial" w:cs="arial"/>
          <w:i/>
          <w:color w:val="000000"/>
          <w:sz w:val="20"/>
          <w:lang w:val="en-US" w:eastAsia="en-US" w:bidi="ar-SA"/>
        </w:rPr>
        <w:t>Oil and Gas Activities Act</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S.B.C. 2008, c. 36 s. 76(1)(c)</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which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No regulation or statute made or enacted since the signing of the TLA expressly prohibits pipeline utilities and municipalities from making agreements on cost allocation, or agreeing to arbitrate their differences. Instead, the court must consider whether the legislation creates a prohibition or establishes regulatory requirements "that appear to render either the formation or the performance of a particular agreement inconsistent, in some fashion, with the statutory scheme":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John D. McCamus, (Toronto: Irwin, 2005), at p. 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question here is whether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renders performance of the TLA inconsistent with the regulatory framework. There are two approaches to determining the validity of a contract which is said to be implicitly rendered illegal by legislation: the traditional approach and the modern approach. Under the traditional approach, contracts which expressly or impliedly conflicted with a statute were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Still v. Minister of National Revenue</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[1998] 1 F.C. 549</w:t>
        </w:r>
      </w:hyperlink>
      <w:r>
        <w:rPr>
          <w:rFonts w:ascii="arial" w:eastAsia="arial" w:hAnsi="arial" w:cs="arial"/>
          <w:color w:val="000000"/>
          <w:sz w:val="20"/>
          <w:lang w:val="en-US" w:eastAsia="en-US" w:bidi="ar-SA"/>
        </w:rPr>
        <w:t xml:space="preserve"> (F.C.A.),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G.H.L. Fridman, in </w:t>
      </w:r>
      <w:r>
        <w:rPr>
          <w:rFonts w:ascii="arial" w:eastAsia="arial" w:hAnsi="arial" w:cs="arial"/>
          <w:i/>
          <w:color w:val="000000"/>
          <w:sz w:val="20"/>
          <w:lang w:val="en-US" w:eastAsia="en-US" w:bidi="ar-SA"/>
        </w:rPr>
        <w:t>The Law of Contracts in Canada</w:t>
      </w:r>
      <w:r>
        <w:rPr>
          <w:rFonts w:ascii="arial" w:eastAsia="arial" w:hAnsi="arial" w:cs="arial"/>
          <w:color w:val="000000"/>
          <w:sz w:val="20"/>
          <w:lang w:val="en-US" w:eastAsia="en-US" w:bidi="ar-SA"/>
        </w:rPr>
        <w:t xml:space="preserve"> (5th ed.) (Toronto: Carswell, 2006), describes the classical or traditional approach at p. 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factors that must be taken into account in determining whether a statute impliedly makes a contract illegal and void are therefore: (1) whether the legislation is designed for the protection of the public generally; (2) whether the penalty imposed by the statute necessarily implies a prohibition or is simply imposed for the purpose of punishing persons who break the law; (3)whether the purpose of the statute is simply to obtain revenue by the creation of some licence which must be purchased from the state in order to carry on a particular kind of activity which involves the making of contracts. It is a matter of construction. There must be a clear implication or necessary inference from the statute that contracts which infringe it should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Under the modern approach, the court examines the purpose of the legislation and considers whether avoidance of the contract contributes to or defeats the purpose and policy objectives of the legislation. The court also considers the consequences of a finding that the contract is unenforceable. In </w:t>
      </w:r>
      <w:r>
        <w:rPr>
          <w:rFonts w:ascii="arial" w:eastAsia="arial" w:hAnsi="arial" w:cs="arial"/>
          <w:i/>
          <w:color w:val="000000"/>
          <w:sz w:val="20"/>
          <w:lang w:val="en-US" w:eastAsia="en-US" w:bidi="ar-SA"/>
        </w:rPr>
        <w:t>Still v. Minister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National Revenue</w:t>
      </w:r>
      <w:r>
        <w:rPr>
          <w:rFonts w:ascii="arial" w:eastAsia="arial" w:hAnsi="arial" w:cs="arial"/>
          <w:color w:val="000000"/>
          <w:sz w:val="20"/>
          <w:lang w:val="en-US" w:eastAsia="en-US" w:bidi="ar-SA"/>
        </w:rPr>
        <w:t>, Robertson J.A., for the court, described the modern approach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the [modern] approach rejects the understanding that simply because a contract is prohibited by statute it is illegal and, therefore, void ab initio. There are alternative ways of expressing this legal conclusion: (1) the contract may be declared illegal but relief is granted under the guise of an exception. Alternatively, (2) the contract is held not to be illegal and therefore enforceable. In either case the legal result is the same. The other distinguishing feature of the modern approach is that enforceability of a contract is dependent upon an assessment of the legislative purpose or objects underlying the statutory prohibition. Under the classical model, the purpose of the statute was only relevant when determining whether the prohibition was for the sole purpose of raising revenue. Today, the purpose and object of a statutory prohibition is relevant when deciding whether the contract is or is not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Robertson J.A. explained at para. 43, under the modern approach, the court considers not only the purpose underlying the statutory prohibition, but also the remedy being sought and the consequences which flow from a finding that a contract is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Federal Court of Appeal in </w:t>
      </w:r>
      <w:r>
        <w:rPr>
          <w:rFonts w:ascii="arial" w:eastAsia="arial" w:hAnsi="arial" w:cs="arial"/>
          <w:i/>
          <w:color w:val="000000"/>
          <w:sz w:val="20"/>
          <w:lang w:val="en-US" w:eastAsia="en-US" w:bidi="ar-SA"/>
        </w:rPr>
        <w:t>Still</w:t>
      </w:r>
      <w:r>
        <w:rPr>
          <w:rFonts w:ascii="arial" w:eastAsia="arial" w:hAnsi="arial" w:cs="arial"/>
          <w:color w:val="000000"/>
          <w:sz w:val="20"/>
          <w:lang w:val="en-US" w:eastAsia="en-US" w:bidi="ar-SA"/>
        </w:rPr>
        <w:t xml:space="preserve"> reviewed the decision of the Tax Court upholding the denial of unemployment insurance benefits to an immigrant who had failed to obtain a valid work permit, contrary to the </w:t>
      </w:r>
      <w:r>
        <w:rPr>
          <w:rFonts w:ascii="arial" w:eastAsia="arial" w:hAnsi="arial" w:cs="arial"/>
          <w:i/>
          <w:color w:val="000000"/>
          <w:sz w:val="20"/>
          <w:lang w:val="en-US" w:eastAsia="en-US" w:bidi="ar-SA"/>
        </w:rPr>
        <w:t>Immigration Regulation, 1978</w:t>
      </w:r>
      <w:r>
        <w:rPr>
          <w:rFonts w:ascii="arial" w:eastAsia="arial" w:hAnsi="arial" w:cs="arial"/>
          <w:color w:val="000000"/>
          <w:sz w:val="20"/>
          <w:lang w:val="en-US" w:eastAsia="en-US" w:bidi="ar-SA"/>
        </w:rPr>
        <w:t xml:space="preserve">. The Tax Court had ruled that the applicant's failure to obtain a work permit resulted in the formation of an illegal contract of employment and that work performed under an illegal contract was not insurable employment under the </w:t>
      </w:r>
      <w:r>
        <w:rPr>
          <w:rFonts w:ascii="arial" w:eastAsia="arial" w:hAnsi="arial" w:cs="arial"/>
          <w:i/>
          <w:color w:val="000000"/>
          <w:sz w:val="20"/>
          <w:lang w:val="en-US" w:eastAsia="en-US" w:bidi="ar-SA"/>
        </w:rPr>
        <w:t>Unemployment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R.S.C. 1985, c. U-1</w:t>
        </w:r>
      </w:hyperlink>
      <w:r>
        <w:rPr>
          <w:rFonts w:ascii="arial" w:eastAsia="arial" w:hAnsi="arial" w:cs="arial"/>
          <w:color w:val="000000"/>
          <w:sz w:val="20"/>
          <w:lang w:val="en-US" w:eastAsia="en-US" w:bidi="ar-SA"/>
        </w:rPr>
        <w:t xml:space="preserve">. In applying the modern approach, the Federal Court of Appeal considered the policy behind the legislation being violated, the </w:t>
      </w:r>
      <w:r>
        <w:rPr>
          <w:rFonts w:ascii="arial" w:eastAsia="arial" w:hAnsi="arial" w:cs="arial"/>
          <w:i/>
          <w:color w:val="000000"/>
          <w:sz w:val="20"/>
          <w:lang w:val="en-US" w:eastAsia="en-US" w:bidi="ar-SA"/>
        </w:rPr>
        <w:t>Immigration Act</w:t>
      </w:r>
      <w:r>
        <w:rPr>
          <w:rFonts w:ascii="arial" w:eastAsia="arial" w:hAnsi="arial" w:cs="arial"/>
          <w:color w:val="000000"/>
          <w:sz w:val="20"/>
          <w:lang w:val="en-US" w:eastAsia="en-US" w:bidi="ar-SA"/>
        </w:rPr>
        <w:t xml:space="preserve">, R.S.C. 1985, c. I - 2, and the policy underlying the </w:t>
      </w:r>
      <w:r>
        <w:rPr>
          <w:rFonts w:ascii="arial" w:eastAsia="arial" w:hAnsi="arial" w:cs="arial"/>
          <w:i/>
          <w:color w:val="000000"/>
          <w:sz w:val="20"/>
          <w:lang w:val="en-US" w:eastAsia="en-US" w:bidi="ar-SA"/>
        </w:rPr>
        <w:t>Unemployment Insurance Act</w:t>
      </w:r>
      <w:r>
        <w:rPr>
          <w:rFonts w:ascii="arial" w:eastAsia="arial" w:hAnsi="arial" w:cs="arial"/>
          <w:color w:val="000000"/>
          <w:sz w:val="20"/>
          <w:lang w:val="en-US" w:eastAsia="en-US" w:bidi="ar-SA"/>
        </w:rPr>
        <w:t xml:space="preserve">, the legislation which gave rise to the benefits that had been denied. The overall purpose of the </w:t>
      </w:r>
      <w:r>
        <w:rPr>
          <w:rFonts w:ascii="arial" w:eastAsia="arial" w:hAnsi="arial" w:cs="arial"/>
          <w:i/>
          <w:color w:val="000000"/>
          <w:sz w:val="20"/>
          <w:lang w:val="en-US" w:eastAsia="en-US" w:bidi="ar-SA"/>
        </w:rPr>
        <w:t>Unemployment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to make benefits available to the unemployed. The purpose of the requirement under the </w:t>
      </w:r>
      <w:r>
        <w:rPr>
          <w:rFonts w:ascii="arial" w:eastAsia="arial" w:hAnsi="arial" w:cs="arial"/>
          <w:i/>
          <w:color w:val="000000"/>
          <w:sz w:val="20"/>
          <w:lang w:val="en-US" w:eastAsia="en-US" w:bidi="ar-SA"/>
        </w:rPr>
        <w:t>Immigration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that an immigrant must obtain a work permit was to ensure that the employment of persons such as the applicant would not adversely affect employment opportunities for Canadian citizens. (At paras. 50, 51). Taking into account the objects of the </w:t>
      </w:r>
      <w:r>
        <w:rPr>
          <w:rFonts w:ascii="arial" w:eastAsia="arial" w:hAnsi="arial" w:cs="arial"/>
          <w:i/>
          <w:color w:val="000000"/>
          <w:sz w:val="20"/>
          <w:lang w:val="en-US" w:eastAsia="en-US" w:bidi="ar-SA"/>
        </w:rPr>
        <w:t>Unemployment Insurance Act</w:t>
      </w:r>
      <w:r>
        <w:rPr>
          <w:rFonts w:ascii="arial" w:eastAsia="arial" w:hAnsi="arial" w:cs="arial"/>
          <w:color w:val="000000"/>
          <w:sz w:val="20"/>
          <w:lang w:val="en-US" w:eastAsia="en-US" w:bidi="ar-SA"/>
        </w:rPr>
        <w:t xml:space="preserve">, and the fact that the applicant was a legal immigrant who had acted in good faith, Robertson J.A. was not prepared to conclude that the applicant was disentitled to unemployment insurance benefits on the ground that her contract of employment was illegal. The Court concluded that in these circumstances, the penalty imposed by the </w:t>
      </w:r>
      <w:r>
        <w:rPr>
          <w:rFonts w:ascii="arial" w:eastAsia="arial" w:hAnsi="arial" w:cs="arial"/>
          <w:i/>
          <w:color w:val="000000"/>
          <w:sz w:val="20"/>
          <w:lang w:val="en-US" w:eastAsia="en-US" w:bidi="ar-SA"/>
        </w:rPr>
        <w:t>Immigration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 1978</w:t>
      </w:r>
      <w:r>
        <w:rPr>
          <w:rFonts w:ascii="arial" w:eastAsia="arial" w:hAnsi="arial" w:cs="arial"/>
          <w:color w:val="000000"/>
          <w:sz w:val="20"/>
          <w:lang w:val="en-US" w:eastAsia="en-US" w:bidi="ar-SA"/>
        </w:rPr>
        <w:t xml:space="preserve"> -- the loss of benefits -- was disproportionate to the breach. (At paragraph 56). The fact that the applicant was not aware of the requirement for a work permit and had not deliberately breached the legislation was a significant factor in the Court's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Here, s. 34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provided that every person who contravened a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committed an offence against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was liable on conviction to a fine not exceeding $1,000 and, if the offence was of a continuing nature, to a fine not exceeding $500 for each day the offence continued. In my view, the penalty imposed by s. 34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was aimed at compelling compliance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generally, rather than the enforcement of a prohibition of contracts such as the TLA. Section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is concerned with allocating the cost of the work required to remove, install, re-align or strengthen a pipeline where it is crossed by a highway. While s. 9(c) provides for the allocation of the cost of work, that when performed, enhances public safety and the integrity of a pipeline, it is not aimed directly at the protection of the public. By contrast, sections 9(e), (f) and (g) regulated the performance of the pipeline crossing work and were regulations in relation to the protection of the public and public safety. Those sections required that construction of a crossing must be carried out expeditiously and with all reasonable care and diligence; imposed an obligation on the authority having control over the highway to maintain the crossing in good working order so that no damage will be caused to the pipeline; and required that authority to give the pipeline company at least 48 hours' notice in writing to enable the pipeline company to appoint an inspector to see that the work was performed in compliance with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determining whether the legislation supersedes the TLA, it is necessary to consider the purpose of the legislation and whether avoidance of the TLA is consistent with or defeats that purpose. Under the modern approach, the court may also consider the consequences of a finding that the TLA is not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also bear in mind the modern approach to statutory interpretation as stated in Supreme Court in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much has been written about the interpretation of legislation (see, e.g., Ruth Sullivan, Statutory Interpretation (1997); Ruth Sullivan, </w:t>
      </w:r>
      <w:r>
        <w:rPr>
          <w:rFonts w:ascii="arial" w:eastAsia="arial" w:hAnsi="arial" w:cs="arial"/>
          <w:i/>
          <w:color w:val="000000"/>
          <w:sz w:val="20"/>
          <w:lang w:val="en-US" w:eastAsia="en-US" w:bidi="ar-SA"/>
        </w:rPr>
        <w:t>Driedger on the Construction of Statutes</w:t>
      </w:r>
      <w:r>
        <w:rPr>
          <w:rFonts w:ascii="arial" w:eastAsia="arial" w:hAnsi="arial" w:cs="arial"/>
          <w:color w:val="000000"/>
          <w:sz w:val="20"/>
          <w:lang w:val="en-US" w:eastAsia="en-US" w:bidi="ar-SA"/>
        </w:rPr>
        <w:t xml:space="preserve"> (3rd ed. 1994) (hereinafter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Pierre-André Côté, </w:t>
      </w:r>
      <w:r>
        <w:rPr>
          <w:rFonts w:ascii="arial" w:eastAsia="arial" w:hAnsi="arial" w:cs="arial"/>
          <w:i/>
          <w:color w:val="000000"/>
          <w:sz w:val="20"/>
          <w:lang w:val="en-US" w:eastAsia="en-US" w:bidi="ar-SA"/>
        </w:rPr>
        <w:t>The Interpretation of Legislation in Canada</w:t>
      </w:r>
      <w:r>
        <w:rPr>
          <w:rFonts w:ascii="arial" w:eastAsia="arial" w:hAnsi="arial" w:cs="arial"/>
          <w:color w:val="000000"/>
          <w:sz w:val="20"/>
          <w:lang w:val="en-US" w:eastAsia="en-US" w:bidi="ar-SA"/>
        </w:rPr>
        <w:t xml:space="preserve"> (2nd ed. 1991)), Elmer Driedger in Construction of Statutes (2nd ed. 1983) best encapsulates the approach upon which I prefer to rely. He recognizes that statutory interpretation cannot be founded on the wording of the legislation alone. At p. 87 he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Recent cases which have cited the above passage with approval include: </w:t>
      </w:r>
      <w:r>
        <w:rPr>
          <w:rFonts w:ascii="arial" w:eastAsia="arial" w:hAnsi="arial" w:cs="arial"/>
          <w:i/>
          <w:color w:val="000000"/>
          <w:sz w:val="20"/>
          <w:lang w:val="en-US" w:eastAsia="en-US" w:bidi="ar-SA"/>
        </w:rPr>
        <w:t>R. v. Hydro-Québec</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1997 CanLII 318</w:t>
        </w:r>
      </w:hyperlink>
      <w:r>
        <w:rPr>
          <w:rFonts w:ascii="arial" w:eastAsia="arial" w:hAnsi="arial" w:cs="arial"/>
          <w:color w:val="000000"/>
          <w:sz w:val="20"/>
          <w:lang w:val="en-US" w:eastAsia="en-US" w:bidi="ar-SA"/>
        </w:rPr>
        <w:t xml:space="preserve"> (SCC), </w:t>
      </w:r>
      <w:hyperlink r:id="rId286" w:history="1">
        <w:r>
          <w:rPr>
            <w:rFonts w:ascii="arial" w:eastAsia="arial" w:hAnsi="arial" w:cs="arial"/>
            <w:i/>
            <w:color w:val="0077CC"/>
            <w:sz w:val="20"/>
            <w:u w:val="single"/>
            <w:shd w:val="clear" w:color="auto" w:fill="FFFFFF"/>
            <w:lang w:val="en-US" w:eastAsia="en-US" w:bidi="ar-SA"/>
          </w:rPr>
          <w:t>[1997] 3 S.C.R. 213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Royal Bank of Canada v. Sparrow Electric Corp.</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1997 CanLII 377</w:t>
        </w:r>
      </w:hyperlink>
      <w:r>
        <w:rPr>
          <w:rFonts w:ascii="arial" w:eastAsia="arial" w:hAnsi="arial" w:cs="arial"/>
          <w:color w:val="000000"/>
          <w:sz w:val="20"/>
          <w:lang w:val="en-US" w:eastAsia="en-US" w:bidi="ar-SA"/>
        </w:rPr>
        <w:t xml:space="preserve"> (SCC), </w:t>
      </w:r>
      <w:hyperlink r:id="rId287" w:history="1">
        <w:r>
          <w:rPr>
            <w:rFonts w:ascii="arial" w:eastAsia="arial" w:hAnsi="arial" w:cs="arial"/>
            <w:i/>
            <w:color w:val="0077CC"/>
            <w:sz w:val="20"/>
            <w:u w:val="single"/>
            <w:shd w:val="clear" w:color="auto" w:fill="FFFFFF"/>
            <w:lang w:val="en-US" w:eastAsia="en-US" w:bidi="ar-SA"/>
          </w:rPr>
          <w:t>[1997] 1 S.C.R. 411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Verdun v. Toronto-Dominion Bank</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1996 CanLII 186</w:t>
        </w:r>
      </w:hyperlink>
      <w:r>
        <w:rPr>
          <w:rFonts w:ascii="arial" w:eastAsia="arial" w:hAnsi="arial" w:cs="arial"/>
          <w:color w:val="000000"/>
          <w:sz w:val="20"/>
          <w:lang w:val="en-US" w:eastAsia="en-US" w:bidi="ar-SA"/>
        </w:rPr>
        <w:t xml:space="preserve"> (SCC), </w:t>
      </w:r>
      <w:hyperlink r:id="rId288" w:history="1">
        <w:r>
          <w:rPr>
            <w:rFonts w:ascii="arial" w:eastAsia="arial" w:hAnsi="arial" w:cs="arial"/>
            <w:i/>
            <w:color w:val="0077CC"/>
            <w:sz w:val="20"/>
            <w:u w:val="single"/>
            <w:shd w:val="clear" w:color="auto" w:fill="FFFFFF"/>
            <w:lang w:val="en-US" w:eastAsia="en-US" w:bidi="ar-SA"/>
          </w:rPr>
          <w:t>[1996] 3 S.C.R. 550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Friesen v. Canada</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1995 CanLII 62</w:t>
        </w:r>
      </w:hyperlink>
      <w:r>
        <w:rPr>
          <w:rFonts w:ascii="arial" w:eastAsia="arial" w:hAnsi="arial" w:cs="arial"/>
          <w:color w:val="000000"/>
          <w:sz w:val="20"/>
          <w:lang w:val="en-US" w:eastAsia="en-US" w:bidi="ar-SA"/>
        </w:rPr>
        <w:t xml:space="preserve"> (SCC), </w:t>
      </w:r>
      <w:hyperlink r:id="rId289" w:history="1">
        <w:r>
          <w:rPr>
            <w:rFonts w:ascii="arial" w:eastAsia="arial" w:hAnsi="arial" w:cs="arial"/>
            <w:i/>
            <w:color w:val="0077CC"/>
            <w:sz w:val="20"/>
            <w:u w:val="single"/>
            <w:shd w:val="clear" w:color="auto" w:fill="FFFFFF"/>
            <w:lang w:val="en-US" w:eastAsia="en-US" w:bidi="ar-SA"/>
          </w:rPr>
          <w:t>[1995] 3 S.C.R. 103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purpose of legislation, like the mischief the legislation is intended to address, is an historical fact: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xml:space="preserve">, fifth ed. (Markham: LexisNexis, 2008) at p. 279. Legislative purpose may be established from direct evidence such as statements of the purpose of the legislation appearing in the body of the statute, or statements made during parliamentary debates on the legislation and by indirect evidence, including inferences drawn about the purpose of the legislation, either from the text of the statute, the legislative scheme, or from the mischief to be cured: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at pp. 270-280.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British Columbia did not have Hansard in 1955. There is no statutory preamble to the 1955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providing direct evidence of the legislative purpose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R.S.B.C. 1955 c.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However, the explanatory note included with the Bill that introduced the 1955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(Bill 120, </w:t>
      </w:r>
      <w:r>
        <w:rPr>
          <w:rFonts w:ascii="arial" w:eastAsia="arial" w:hAnsi="arial" w:cs="arial"/>
          <w:i/>
          <w:color w:val="000000"/>
          <w:sz w:val="20"/>
          <w:lang w:val="en-US" w:eastAsia="en-US" w:bidi="ar-SA"/>
        </w:rPr>
        <w:t>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respecting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Pipelines</w:t>
      </w:r>
      <w:r>
        <w:rPr>
          <w:rFonts w:ascii="arial" w:eastAsia="arial" w:hAnsi="arial" w:cs="arial"/>
          <w:color w:val="000000"/>
          <w:sz w:val="20"/>
          <w:lang w:val="en-US" w:eastAsia="en-US" w:bidi="ar-SA"/>
        </w:rPr>
        <w:t>, Third Sess. 24 Parl. British Columbia, 1955 (assented to March 15, 1955))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Interprovincial pipe-lines fall within the jurisdiction of the federal Government and are controlled by Federal legislation. This Bill contains a new Act for the purpose of regulating pipelines such as distributing-lines which begin and end within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explanatory note to s. 4 of the 1955 Act stated that the administration of a pipeline is "almost identical with railway matters ... [and] can be administered by the Railway Department at no additional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Annual Reports of the Railway Department, and after 1960, the Department of Commercial Transport, assist in understanding the context in which the Province embarked upon the regulation of pipelines and provide indirect evidence of the mischief sought by be cured by the Legislature in enacting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1955 Railway Department </w:t>
      </w:r>
      <w:r>
        <w:rPr>
          <w:rFonts w:ascii="arial" w:eastAsia="arial" w:hAnsi="arial" w:cs="arial"/>
          <w:i/>
          <w:color w:val="000000"/>
          <w:sz w:val="20"/>
          <w:lang w:val="en-US" w:eastAsia="en-US" w:bidi="ar-SA"/>
        </w:rPr>
        <w:t>Annual Report Year Ended December 31, 1955</w:t>
      </w:r>
      <w:r>
        <w:rPr>
          <w:rFonts w:ascii="arial" w:eastAsia="arial" w:hAnsi="arial" w:cs="arial"/>
          <w:color w:val="000000"/>
          <w:sz w:val="20"/>
          <w:lang w:val="en-US" w:eastAsia="en-US" w:bidi="ar-SA"/>
        </w:rPr>
        <w:t xml:space="preserve"> (Victoria: Don McDiarmid, 1956) indicates that at the time, British Columbia was undergoing a rapid expansion in the use of natural gas for light, fuel and energy. The 1955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Natural gas as a potential source of light, fuel, and energy has, in the past year, introduced a new era in British Columbia ... [and] various utilities companies have made applications under the 'Pipe-lines Act' to supply various cities and communities ... with natural gas" (p.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Railway Department has continued to keep pace with fast-changing conditions. During 1955 inspection was extended to logging-trucks and oil pipe-lines ... [and] the Department will be forced to cope with unprecedented expansion which is at the present time taking place throughout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1956 Railway Department,</w:t>
      </w:r>
      <w:r>
        <w:rPr>
          <w:rFonts w:ascii="arial" w:eastAsia="arial" w:hAnsi="arial" w:cs="arial"/>
          <w:i/>
          <w:color w:val="000000"/>
          <w:sz w:val="20"/>
          <w:lang w:val="en-US" w:eastAsia="en-US" w:bidi="ar-SA"/>
        </w:rPr>
        <w:t xml:space="preserve"> Annual Report Year Ended December 31, 1956</w:t>
      </w:r>
      <w:r>
        <w:rPr>
          <w:rFonts w:ascii="arial" w:eastAsia="arial" w:hAnsi="arial" w:cs="arial"/>
          <w:color w:val="000000"/>
          <w:sz w:val="20"/>
          <w:lang w:val="en-US" w:eastAsia="en-US" w:bidi="ar-SA"/>
        </w:rPr>
        <w:t xml:space="preserve"> (Victoria: Don McDiarmid, 1957)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"Pipe-lines Act", being chapter 60 of the Statutes of 1955, was in full force and function during the year 1956. The purpose of the Act is to administer pipe-lines situated wholly within British Columbia by Provincial legislative authority. This worked out very well, and six pipe-line projects were approved by the Department during 1956, so that altogether 1,320 miles of pipe-line has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1956 Report, at pp. HH 21 and HH 23 also explained that technical aspects concerning "pressures and safety factors" were worked out at the Department's Vancouver office, and that field inspection involved many facets of the engineering profession, such as strengths of materials, pressure components and mechanical details. In addition, the 1956 Report discussed the development of rules and regulations pertaining to the pipeline industry after consultation with experts and engineers from the Railway Department, and from other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1960, the Department of Provincial Commercial Transport issued its first Annual Report (</w:t>
      </w:r>
      <w:r>
        <w:rPr>
          <w:rFonts w:ascii="arial" w:eastAsia="arial" w:hAnsi="arial" w:cs="arial"/>
          <w:i/>
          <w:color w:val="000000"/>
          <w:sz w:val="20"/>
          <w:lang w:val="en-US" w:eastAsia="en-US" w:bidi="ar-SA"/>
        </w:rPr>
        <w:t>Department of Commercial Transport, Reports on Railways, Aerial Tramways, Pipe-lines, Industrial Transportation and Commercial Vehicles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Year Ended December 31, 1960</w:t>
      </w:r>
      <w:r>
        <w:rPr>
          <w:rFonts w:ascii="arial" w:eastAsia="arial" w:hAnsi="arial" w:cs="arial"/>
          <w:color w:val="000000"/>
          <w:sz w:val="20"/>
          <w:lang w:val="en-US" w:eastAsia="en-US" w:bidi="ar-SA"/>
        </w:rPr>
        <w:t xml:space="preserve"> (Victoria: A. Sutton, 1961). The 1960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major function of the Department of Commercial Transport is the administration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which provides the Provincial Government with broad measures of authority over the construction and operation of oil and natural-gas pipe-lines.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leave may be granted for construction of such a pipe-line, a certificate must be obtained from the Minister approving all plans and specifications as to location, size and capacity, toll charges, and other matters pertaining to the operation of a pipe-line. (p. Z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engineering plans and specifications covering the construction of all pipe-line projects under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are submitted to the Department, and if in order are approved ... This involves pipe-line pressure-stations, tank-farms, oil installations, oil installations adjacent to railways, loading racks, and river crossings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Inspectors check all pipe-lines during construction and supervise and witness the final acceptance pressure test in the field ... Particular attention is paid to the inspection of highway crossings, river crossings, and compressor stations.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field inspection and when the pipe-line is completed and has passed a satisfactory test, a certificate is prepared by the Department and signed by the inspecting engineer prior to approval by the Minister. This is necessary in accordance with the Act before a pipe-line can be placed in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above, Inspectors make periodic field inspections to see that pipe-lines are being maintained in the interest of public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Z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Annual Reports issued by the departments charged with the administration of the</w:t>
      </w:r>
      <w:r>
        <w:rPr>
          <w:rFonts w:ascii="arial" w:eastAsia="arial" w:hAnsi="arial" w:cs="arial"/>
          <w:i/>
          <w:color w:val="000000"/>
          <w:sz w:val="20"/>
          <w:lang w:val="en-US" w:eastAsia="en-US" w:bidi="ar-SA"/>
        </w:rPr>
        <w:t xml:space="preserve"> Pipe-lines Act</w:t>
      </w:r>
      <w:r>
        <w:rPr>
          <w:rFonts w:ascii="arial" w:eastAsia="arial" w:hAnsi="arial" w:cs="arial"/>
          <w:color w:val="000000"/>
          <w:sz w:val="20"/>
          <w:lang w:val="en-US" w:eastAsia="en-US" w:bidi="ar-SA"/>
        </w:rPr>
        <w:t xml:space="preserve">, 1955, support a finding that the primary purpose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regulation of the approval and safe construction and operation of pipelines. Notably, the 1960 Report referred to the "broad measures of authority" held by the Provincial Government over the "construction and operation of oil and natural gas pipe-lines", and each Annual Report described the role of the Department in inspecting pipelines and developing standards for their safe operation. The mischief which the Legislature sought to cure by enacting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was the lack, before 1955, of an administrative system to regulate the approval, construction, inspection and safe operation of intra-provincial pipelines at a time when the transmission, distribution and use of natural gas was rapidly expanding.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 review of the text of the </w:t>
      </w:r>
      <w:r>
        <w:rPr>
          <w:rFonts w:ascii="arial" w:eastAsia="arial" w:hAnsi="arial" w:cs="arial"/>
          <w:i/>
          <w:color w:val="000000"/>
          <w:sz w:val="20"/>
          <w:lang w:val="en-US" w:eastAsia="en-US" w:bidi="ar-SA"/>
        </w:rPr>
        <w:t>Pipe-lines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1955, reveals that its purpose was to regulate the approval, construction, inspection and safe operation of pipelines in compliance with technical specifications and standards established by the Province. Section 8 set out the general powers of a pipeline company, subject to obtaining the requisite permission or approval from the Minister, to enter on Crown or private lands to survey the route and ascertain the land necessary for the pipeline; to purchase, take and hold from any person any land or other property necessary for the construction, maintenance and operation of the pipeline; and to alter, repair or discontinue the works necessary for its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Under Part III, "Location of Line", a company was required to obtain a certificate from the Minister granting the company leave to construct the line. The company was required to submit detailed information to the Minister regarding "the general location of the proposed line, the termini, and all cities, towns, villages, railways, and navigable waters through, under, or across which the line is to pass" (s. 12(1)). Under s. 13, when the Minister had granted leave to construct the pipeline, the company was required to submit to the Minister a plan, profile and book of reference in duplicate showing in detail the pipeline route, any highway structure, bridges or works within 1,000 feet of the proposed right of way of the pipeline, the intended size and capacity of the pipeline and the location and capacity of stations, valves, tanks and other pipeline infrastructure, and particulars of the portions of land proposed to be taken in each parcel of land to be traversed by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Part IV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dealt with the taking and use of lands. Under s. 17(1) a company, upon obtaining a certificate approving the construction of a pipeline was authorized to "take and appropriate for the purposes of its undertakings so much of the land or interest therein of any person as may be necessary for the building, construction, lane, or operation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Section 17(2)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provided: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and the terms upon which, the company may exercise the right to take and appropriate of any lands or interest therein shall be: --</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terms of any agreement effected between the company and the owner of such land, other than Crown land, or any interest therein;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Section 22(1) provided that where a company wished to "lay down or erect a pipe-line within six feet" of other lines previously laid down for the supply or disposal of gas, water, electricity or telephone services through any street or public place of a municipality, it was required to obtain the prior consent of the municipality and agree on compensation payable to the corporation or municipality owning the utility line. Failing consent or agreement on compensation, the matter was referred to the Minister whose decision was final and binding on all parties: s. 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ss. 17 and 22, the Legislature addressed agreements between pipeline companies and land owners respecting the taking of land and agreements between pipeline companies and other entities, including municipalities respecting compensation where the pipeline operator wished to place a pipeline within six feet of a utility line within a municipality. However, there was no provision in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either requiring or prohibiting contracts between a pipeline company and a municipality concerning the allocation of costs for pipeline crossing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respect to public safety, s. 24 required pipeline companies to locate and construct their pipelines and connected works so as not to endanger the public health or safety. Section 38 provided that to promote safety of operation the Minister might order a company to repair, reconstruct or alter part of its pipeline and authorize the Minister to make orders and regulations providing for the protection of property and the safety of the public and of the companies' employees in the operation of its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One year before the enactment of the </w:t>
      </w:r>
      <w:r>
        <w:rPr>
          <w:rFonts w:ascii="arial" w:eastAsia="arial" w:hAnsi="arial" w:cs="arial"/>
          <w:i/>
          <w:color w:val="000000"/>
          <w:sz w:val="20"/>
          <w:lang w:val="en-US" w:eastAsia="en-US" w:bidi="ar-SA"/>
        </w:rPr>
        <w:t>Pipe-lines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1955, the Legislature enacted Bill 80, </w:t>
      </w:r>
      <w:r>
        <w:rPr>
          <w:rFonts w:ascii="arial" w:eastAsia="arial" w:hAnsi="arial" w:cs="arial"/>
          <w:i/>
          <w:color w:val="000000"/>
          <w:sz w:val="20"/>
          <w:lang w:val="en-US" w:eastAsia="en-US" w:bidi="ar-SA"/>
        </w:rPr>
        <w:t>An Act to facilitate the Operations of Corporations distributing Gas within the Province</w:t>
      </w:r>
      <w:r>
        <w:rPr>
          <w:rFonts w:ascii="arial" w:eastAsia="arial" w:hAnsi="arial" w:cs="arial"/>
          <w:color w:val="000000"/>
          <w:sz w:val="20"/>
          <w:lang w:val="en-US" w:eastAsia="en-US" w:bidi="ar-SA"/>
        </w:rPr>
        <w:t>, 2nd. Sess. 24th Parl., 1954</w:t>
      </w:r>
      <w:r>
        <w:rPr>
          <w:rFonts w:ascii="arial" w:eastAsia="arial" w:hAnsi="arial" w:cs="arial"/>
          <w:i/>
          <w:color w:val="000000"/>
          <w:sz w:val="20"/>
          <w:lang w:val="en-US" w:eastAsia="en-US" w:bidi="ar-SA"/>
        </w:rPr>
        <w:t xml:space="preserve"> (Gas Utilities Act</w:t>
      </w:r>
      <w:r>
        <w:rPr>
          <w:rFonts w:ascii="arial" w:eastAsia="arial" w:hAnsi="arial" w:cs="arial"/>
          <w:color w:val="000000"/>
          <w:sz w:val="20"/>
          <w:lang w:val="en-US" w:eastAsia="en-US" w:bidi="ar-SA"/>
        </w:rPr>
        <w:t>, S.B.C. 1954 c. 13). The explanatory note to Bill 80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expected that before long a pipe-line for the transmission of natural gas to various centers of population in the Province will be built. Legislative provision must be made to authorize and facilitate the distribution of the gas in those centers by public utility companies. The legislation must provide both for those centers where natural gas will be the first gas available and for those centers where manufactured gas is already available and where a conversion for manufactured gas to natural gas will have to be effected; there, in the meantime, the manufacturer of gas will have to be continued while plans for conversion and expansion following conversion go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Bill is designed to provide the necessary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 I authorizes companies now manufacturing gas under the "Public Utilities Act" to continue and expand their business and authorizes other companies to embark on new business, all under regulation by the public utilities commission. </w:t>
      </w:r>
      <w:r>
        <w:rPr>
          <w:rFonts w:ascii="arial" w:eastAsia="arial" w:hAnsi="arial" w:cs="arial"/>
          <w:color w:val="000000"/>
          <w:sz w:val="20"/>
          <w:u w:val="single"/>
          <w:lang w:val="en-US" w:eastAsia="en-US" w:bidi="ar-SA"/>
        </w:rPr>
        <w:t>Where streets or roads are to be used, it is to be upon such conditions as may be agreed upon by the utility with the municipality or the Minister of Public Works, whichever has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II confers powers of expropriation. Such powers are needed by utilities that are to serve many people in wide areas, and are, indeed, essential if service is to be given at reasonable rates to all persons in those areas who require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III provides that actions against gas utilities must be commenced within one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explanatory note sheds some light on the objectives of the legislative scheme in place under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at the time when the TLA was made. One of those objectives was to permit gas utilities and municipalities to make their own agreements concerning the use of roads traversed by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Section 3(a)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authorized gas utilities to produce, generate, transmit, distribute ... sell and take delivery of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Under s. 3(c), gas utilities were granted the authority to:</w:t>
      </w:r>
      <w:r>
        <w:rPr>
          <w:rFonts w:ascii="arial" w:eastAsia="arial" w:hAnsi="arial" w:cs="arial"/>
          <w:sz w:val="20"/>
          <w:lang w:val="en-US" w:eastAsia="en-US" w:bidi="ar-SA"/>
        </w:rPr>
        <w:cr/>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place, construct, renew, alter, repair, maintain, operate, and use pipes for ... distributing, delivering, furnishing and taking delivery of gas upon, along, across, over, or under a public street, lane, square, park, public place, bridge, viaduct, subway or watercourse upon such conditions: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municipality as the gas utility and the municipality may agree upon;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contained in this Act shall be held or construed to limit, restrict or abrogate any of the rights and privileges that may be now held or enjoyed by a gas utility under an existing contract between it and a municipality or under a bylaw of a municipality or under 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When the legislature enacted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it contemplated that the construction, repair and operation of pipelines across or under public streets in municipalities would be governed by agreements made between the gas utilities and the municipalities and placed no limits on the scope of such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was aimed at authorizing and facilitating the distribution of gas by public utility companies, the object or purpose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was to regulate the construction and operation of pipelines within the province and to establish technical standards for the safe construction and operation of such pipelines.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was not intended either expressly, or by unavoidable inference to restrict the ability of gas utilities to make agreements with municipalities allocating the cost of work required for pipeline crossings.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conclude that the Legislature did not intend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to prohibit, supersede or override agreements such as the TLA. Sections 17 and 22 contemplated agreements for the taking of land required for pipelines and for compensation to municipalities where pipelines were placed in close proximity to municipal utility lines. These provisions indicate that the Legislature had turned its mind to the contractual resolution of certain matters relating to the construction and operation of pipelines. If the Legislature had intended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to remove the right conferred by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for gas utilities to contract with municipalities on such terms as they agreed, or to prohibit cost allocation agreements between pipeline companies and municipalities, the Legislature would have said so in clear and unequivocal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turn next to consider whether the TLA was superseded by regulations made pursuant to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or its successor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As we have seen, the first regulations made under the 1955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were adopted in 1959 by B.C. Reg. 451/59. Section 9(b) of the 1959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exempted the Pacific Great Eastern Railway Company and the Province from paying any costs associated with the upgrading of a pipeline caused by the requirement for work on a highway, railway, or other work crossing a pipeline. That cost exemption was extended to municipalities by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B.C. Reg. 105/69, which in turn was amended and carried forward by s. 9(c) of B.C. Reg. 360/98. Surrey submits that the 1969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s. 9(c) of B.C. Reg. 360/98 render the TLA inoperative for supervening illegality or change in the law. For the convenience of the reader, I reproduce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B.C. Reg. 360/98:</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the approval of the commission with respect to the crossing of a pipeline by a railway or a highway, </w:t>
      </w:r>
      <w:r>
        <w:rPr>
          <w:rFonts w:ascii="arial" w:eastAsia="arial" w:hAnsi="arial" w:cs="arial"/>
          <w:color w:val="000000"/>
          <w:sz w:val="20"/>
          <w:u w:val="single"/>
          <w:lang w:val="en-US" w:eastAsia="en-US" w:bidi="ar-SA"/>
        </w:rPr>
        <w:t>in no case</w:t>
      </w:r>
      <w:r>
        <w:rPr>
          <w:rFonts w:ascii="arial" w:eastAsia="arial" w:hAnsi="arial" w:cs="arial"/>
          <w:color w:val="000000"/>
          <w:sz w:val="20"/>
          <w:lang w:val="en-US" w:eastAsia="en-US" w:bidi="ar-SA"/>
        </w:rPr>
        <w:t xml:space="preserve"> will the Province of British Columbia, a municipality within the Province, nor the British Columbia Railway be liable for any costs incurred in the actual installation, removal, realigning, strengthening, casing, raising or lowering of a pipe and appurtenances thereto, except that when a new highway is built within a municipality by the municipality on an existing right of way or on a newly dedicated right of way, the costs must he shared equally by the municipality and the pipeline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is an apparent conflict between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ss. 2(3)(c)(i) and (4) of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R.S.B.C. 1996, c. 170. Sections 2(2)</w:t>
        </w:r>
      </w:hyperlink>
      <w:r>
        <w:rPr>
          <w:rFonts w:ascii="arial" w:eastAsia="arial" w:hAnsi="arial" w:cs="arial"/>
          <w:color w:val="000000"/>
          <w:sz w:val="20"/>
          <w:lang w:val="en-US" w:eastAsia="en-US" w:bidi="ar-SA"/>
        </w:rPr>
        <w:t xml:space="preserve"> and (3)(c)(i) of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xml:space="preserve">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9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w:t>
            </w:r>
          </w:p>
        </w:tc>
        <w:tc>
          <w:tcPr>
            <w:tcW w:w="890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gas utility to which a certificate of public convenience and necessity is granted after April 14, 1954 under the Utilities Commission Act or the legislation that preceded it is authorized and empowered, subject to the Utilities Commission Act, to carry on its business as a gas utility in the municipality or rural area mentioned in the certificate.</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or (2), a gas utility authorized under either of those subsections may do one or all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construct, renew, alter, repair, maintain, operate and use its pipes and other equipment and appliances for mixing, transmitting, distributing, delivering, furnishing and taking delivery of gas on, along, across, over or under any public street, lane, square, park, public place, bridge, viaduct, subway or watercourse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municipality, on the conditions that the gas utility and the municipality agree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Section 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Contractual rights preserved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Nothing in this Act limits, restricts or annuls the rights and privileges of a gas utility under an existing contract between it and a municipality under a bylaw of a municipality or under 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Under the presumption of coherence, it is presumed that "the body of legislation enacted by a Legislature does not contain contradictions or inconsistencies, that each is capable of operating without coming into conflict with another": Sullivan on the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5th ed. At p. 325. As Sullivan states at p. 341, the presumption of coherence applies to both regulations and statutes, but in a case of unavoidable conflict, the statutory provision will normally prevail over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Levis (Ville) v. Cote</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[2007] 1 S.C.R. 591</w:t>
        </w:r>
      </w:hyperlink>
      <w:r>
        <w:rPr>
          <w:rFonts w:ascii="arial" w:eastAsia="arial" w:hAnsi="arial" w:cs="arial"/>
          <w:color w:val="000000"/>
          <w:sz w:val="20"/>
          <w:lang w:val="en-US" w:eastAsia="en-US" w:bidi="ar-SA"/>
        </w:rPr>
        <w:t>, Bastarache J. for the majority stated at para. 47 that "an interpretation which results in conflict should be eschewed unless it is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test to be applied to determining whether there is unavoidable conflict between two pieces of legislation enacted by the same jurisdiction is similar to the test for paramountcy: an operational conflict arises where compliance with one enactment involves breach of the other: </w:t>
      </w:r>
      <w:r>
        <w:rPr>
          <w:rFonts w:ascii="arial" w:eastAsia="arial" w:hAnsi="arial" w:cs="arial"/>
          <w:i/>
          <w:color w:val="000000"/>
          <w:sz w:val="20"/>
          <w:lang w:val="en-US" w:eastAsia="en-US" w:bidi="ar-SA"/>
        </w:rPr>
        <w:t>Friends of Old 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presumption of coherence is stronger, and may be applied more rigorously, where the conflicting laws were enacted by a single Legislature. As Deschamps and Fish JJ. stated in </w:t>
      </w:r>
      <w:r>
        <w:rPr>
          <w:rFonts w:ascii="arial" w:eastAsia="arial" w:hAnsi="arial" w:cs="arial"/>
          <w:i/>
          <w:color w:val="000000"/>
          <w:sz w:val="20"/>
          <w:lang w:val="en-US" w:eastAsia="en-US" w:bidi="ar-SA"/>
        </w:rPr>
        <w:t>Levis (Ville)</w:t>
      </w:r>
      <w:r>
        <w:rPr>
          <w:rFonts w:ascii="arial" w:eastAsia="arial" w:hAnsi="arial" w:cs="arial"/>
          <w:color w:val="000000"/>
          <w:sz w:val="20"/>
          <w:lang w:val="en-US" w:eastAsia="en-US" w:bidi="ar-SA"/>
        </w:rPr>
        <w:t xml:space="preserve">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since the legislature is presumed to know its own laws and to intend that they be applied consistently, the application of a rule favouring an interpretation that makes it possible to avoid conflicts is fully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It is necessary to consider whether there is an operational conflict between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which provides that "in no case will ... a municipality ... be liable for any costs" related to pipeline upgrades and sections 3(c) and 4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which permit gas utilities to contract with municipalities on such terms as the gas utility and the municipality may agree upon and preserve the rights held by gas utilities under existing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An operational conflict is avoided if s. 9(c) is read as meaning that "absent an agreement, in no case will a municipality be responsible for costs". Thus without an agreement, a gas utility required to upgrade its pipeline as a result of work occasioned by the municipality constructing and carrying a highway across the pipeline could not require a municipality to pay for any of the costs of the pipeline upgrade.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This interpretation preserves the coherency of the legislative scheme, maintains a meaningful effect for s.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is not contrary to the legislative purpose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Even where there is meaningful conflict between legislative provisions, the court "may undertake a purposive analysis to resolve that conflict: </w:t>
      </w:r>
      <w:r>
        <w:rPr>
          <w:rFonts w:ascii="arial" w:eastAsia="arial" w:hAnsi="arial" w:cs="arial"/>
          <w:i/>
          <w:color w:val="000000"/>
          <w:sz w:val="20"/>
          <w:lang w:val="en-US" w:eastAsia="en-US" w:bidi="ar-SA"/>
        </w:rPr>
        <w:t>Sullivan on 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p.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purpose of the Legislature in enacting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and its successor legislation was to establish a process for the approval and regulation of the construction and operation of pipelines according to standards that ensure their safe operation. Neither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nor the </w:t>
      </w:r>
      <w:r>
        <w:rPr>
          <w:rFonts w:ascii="arial" w:eastAsia="arial" w:hAnsi="arial" w:cs="arial"/>
          <w:i/>
          <w:color w:val="000000"/>
          <w:sz w:val="20"/>
          <w:lang w:val="en-US" w:eastAsia="en-US" w:bidi="ar-SA"/>
        </w:rPr>
        <w:t>Pipeline</w:t>
      </w:r>
      <w:r>
        <w:rPr>
          <w:rFonts w:ascii="arial" w:eastAsia="arial" w:hAnsi="arial" w:cs="arial"/>
          <w:color w:val="000000"/>
          <w:sz w:val="20"/>
          <w:lang w:val="en-US" w:eastAsia="en-US" w:bidi="ar-SA"/>
        </w:rPr>
        <w:t xml:space="preserve"> Act, 1996 made any express provision for cost allocation between gas utilities and municipalities. Bearing in mind that the Legislature also enacted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xml:space="preserve"> which expressly permitted gas utilities and municipalities to contract with each other respecting the construction, maintenance, operation and repair of gas pipelines, I conclude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should not be interpreted as rendering the TLA inoperative for illegality.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This interpretation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does not subvert the object or purpose of the Legislature of regulating the safe construction and operation of pipelines according to technical standards set by the Province. No provision of the TLA exempts Terasen Gas from compliance with the technical and safety requirements for pipeline construction and operation within the municipality of Surrey. Prohibiting or restricting the ability of a gas utility to contract with a municipality concerning cost allocation and arbitration was not an objective of the Legislature or the Lieutenant Governor in Council under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1955</w:t>
      </w:r>
      <w:r>
        <w:rPr>
          <w:rFonts w:ascii="arial" w:eastAsia="arial" w:hAnsi="arial" w:cs="arial"/>
          <w:color w:val="000000"/>
          <w:sz w:val="20"/>
          <w:lang w:val="en-US" w:eastAsia="en-US" w:bidi="ar-SA"/>
        </w:rPr>
        <w:t xml:space="preserve">, its successor legislation, including the </w:t>
      </w:r>
      <w:r>
        <w:rPr>
          <w:rFonts w:ascii="arial" w:eastAsia="arial" w:hAnsi="arial" w:cs="arial"/>
          <w:i/>
          <w:color w:val="000000"/>
          <w:sz w:val="20"/>
          <w:lang w:val="en-US" w:eastAsia="en-US" w:bidi="ar-SA"/>
        </w:rPr>
        <w:t>Pipeline Act, 1996</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Permitting a municipality and a gas utility company to either negotiate and agree on cost sharing or arbitrate their differences does not undermine the Legislature's objective of regulating the public safety and technical standards for pipeline construction. Terasen Gas may not contract out of the statutory public safety and technical standards mandated by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now repealed and replaced by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Oil and Gas Activities Act General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B.C. Reg. 274/2010. In my view, no consequence would flow from upholding the TLA that would defeat the Legislature's purpose in enacting a legislative scheme for the safe construction and operation of gas pipelines. Conversely, if the TLA is rendered illegal by implication that would tend to undermine the parties' freedom of contract and the certainty of contracts made under the legislative authority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find that the TLA was not superseded and rendered illegal by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If the TLA was not superseded by legislation, is it still valid and binding?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Surrey have effective notice of the assignment of contractual rights from BCEC to B.C. Hydro, and from B.C. Hydro to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Surrey submits that Terasen Gas lacked standing to bring an action based on the assignment to it of contractual rights arising out of the TLA. The defendant argues that there is no evidence that Surrey received effective notice in writing of the assignments under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and that because the requirements of s. 36 have not been met, the assignor, B.C. Hydro and Power Authority, is a necessary party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Section 36(1)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absolute assignment, in writing signed by the assignor, not purporting to be by way of charge only, of a debt or other legal chose in action, of which express notice in writing has been given to the debtor, trustee or other person from whom the assignor would have been entitled to receive or claim the debt or chose in action, is and is deemed to have been effectual in law, subject to all equities that would have been entitled to priority over the right of the assignee if this Act had not been enacted, to pass and transfer the legal right to the debt or chose in action from the date of the notice, and all legal and other remedies for the debt or chose in action, and the power to give a good discharge for the debt or chose in action, without the concurrence of the assignor.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Under s. 36(1)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for an assignment to be effective, it must be absolute, in writing and signed by the assignor, and express notice in writing of the assignment must have been given to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observes that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remedied the failure of the common law to recognize the assignment of legal choses in action. Although equity recognized the assignment of choses in action, the common law generally refused to allow the assignee to bring an action in his or her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Terasen Gas contends that the common law rule against the recognition of assignments of legal choses in action was subject to an exception for assignments by the Crown, which were recognized at common law: </w:t>
      </w:r>
      <w:r>
        <w:rPr>
          <w:rFonts w:ascii="arial" w:eastAsia="arial" w:hAnsi="arial" w:cs="arial"/>
          <w:i/>
          <w:color w:val="000000"/>
          <w:sz w:val="20"/>
          <w:lang w:val="en-US" w:eastAsia="en-US" w:bidi="ar-SA"/>
        </w:rPr>
        <w:t>DiGuilo v. Boland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(1958), 13 D.L.R. (2d) 510</w:t>
        </w:r>
      </w:hyperlink>
      <w:r>
        <w:rPr>
          <w:rFonts w:ascii="arial" w:eastAsia="arial" w:hAnsi="arial" w:cs="arial"/>
          <w:color w:val="000000"/>
          <w:sz w:val="20"/>
          <w:lang w:val="en-US" w:eastAsia="en-US" w:bidi="ar-SA"/>
        </w:rPr>
        <w:t xml:space="preserve"> (Ont. C.A.) at para. 6. Terasen Gas argues that because B.C. Hydro is a Crown corporation, its assignment of the TLA was a valid assignment on which the assignee could sue in its own name without notice to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Alternatively, Terasen Gas argues that there was an absolute assignment of the gas assets of B.C. Hydro made in writing by the Asset Transfer Agreement in 1988 when those assets were privatized and transferred to a predecessor of Terasen Gas. According to Terasen Gas, the latest Surrey received notice in writing of the assignment was either by Terasen Gas's correspondence of June 14, 2007 to the defendant attaching the TLA, or by delivery of the petition that commenced these proceedings in June 2008, and the Statement of Claim which pleaded the assignment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the further alternative, Terasen Gas submits that even if the assignment was required to comply with s. 36 and did not do so, that defect was "merely procedural" and Terasen Gas may nonetheless enforce the contract in its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will begin by setting out my findings concerning the making of the TLA and the various steps culminating in its transfer to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TLA was made between BCEC and Surrey on or about April 20,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TLA was duly executed under seal and was signed by the reeve and clerk of the District of Surrey and by senior officers of B.C. Electric.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District of Surrey Bylaw No. 1413 made March 26, 1956 authorized the Municipal Council of the District of Surrey to enter into and carry out the terms and conditions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District of Surrey made Bylaw No. 1413 pursuant to powers conferred by s. 3 of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S.B.C. 1954 c. 13, which permitted the municipality and a gas utility to enter into an agreement on such conditions as the parties might agree for the placing of a trunk gas pipe on, along, across or under any public street or other public property in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On July 29, 1955, the Public Utilities Commission, pursuant to s. 12 of the </w:t>
      </w:r>
      <w:r>
        <w:rPr>
          <w:rFonts w:ascii="arial" w:eastAsia="arial" w:hAnsi="arial" w:cs="arial"/>
          <w:i/>
          <w:color w:val="000000"/>
          <w:sz w:val="20"/>
          <w:lang w:val="en-US" w:eastAsia="en-US" w:bidi="ar-SA"/>
        </w:rPr>
        <w:t>Public Utilities Commission Act</w:t>
      </w:r>
      <w:r>
        <w:rPr>
          <w:rFonts w:ascii="arial" w:eastAsia="arial" w:hAnsi="arial" w:cs="arial"/>
          <w:color w:val="000000"/>
          <w:sz w:val="20"/>
          <w:lang w:val="en-US" w:eastAsia="en-US" w:bidi="ar-SA"/>
        </w:rPr>
        <w:t>, R.S.B.C. 1948 c. 76, had issued a Certificate of Public Convenience and Necessity to BCEC (the "CPCN"). By the CPCN, the Public Utilities Commission determined that:</w:t>
      </w:r>
      <w:r>
        <w:rPr>
          <w:rFonts w:ascii="arial" w:eastAsia="arial" w:hAnsi="arial" w:cs="arial"/>
          <w:sz w:val="20"/>
          <w:lang w:val="en-US" w:eastAsia="en-US" w:bidi="ar-SA"/>
        </w:rPr>
        <w:cr/>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Convenience and Necessity will require the construction and operation by B.C. Electric Company Limited ... of the project for the supply of natural gas to the public for compensation in that portion (hereinafter called "the Greater Vancouver Area") of the Lower Mainland of British Columbia" that included various municipalities but excluded the District of Surrey; and</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included "the laying through the District of Sumas, the District of Matsqui, the Township of Langley, and the District of Surrey of a trunk gas pipe, of a diameter of approximately eighteen inches, from a point ... at or near Huntington to a city gate to be constructed either in the District of Surrey or the Greater Vancouver Area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CPCN provided a necessary authorization from the Public Utilities Commission for the construction and operation of the eighteen inch natural gas transmission pipeline that would pass through the District of Surrey in order to supply natural gas to the Greater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CPCN was only one of the regulatory approvals required for the operation of BCEC's natural gas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By the TLA, BCEC and Surrey entered into an agreement for an indefinite term which set out the terms and conditions by which, pursuant to the CPCN, BCEC would "place, construct, alter, repair, maintain, operate and use its said trunk gas pipe ... upon, along, across, over, or under any public street, lane, square, park, public place, bridge, viaduct, subway or watercourse in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Section 12 of the TLA provides that the agreement inures to the benefit of and binds the parties, their successors and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1964, the Province enacted the </w:t>
      </w:r>
      <w:r>
        <w:rPr>
          <w:rFonts w:ascii="arial" w:eastAsia="arial" w:hAnsi="arial" w:cs="arial"/>
          <w:i/>
          <w:color w:val="000000"/>
          <w:sz w:val="20"/>
          <w:lang w:val="en-US" w:eastAsia="en-US" w:bidi="ar-SA"/>
        </w:rPr>
        <w:t>British Columbia Hydro and Power Authority Act</w:t>
      </w:r>
      <w:r>
        <w:rPr>
          <w:rFonts w:ascii="arial" w:eastAsia="arial" w:hAnsi="arial" w:cs="arial"/>
          <w:color w:val="000000"/>
          <w:sz w:val="20"/>
          <w:lang w:val="en-US" w:eastAsia="en-US" w:bidi="ar-SA"/>
        </w:rPr>
        <w:t>, 1964, S.B.C. 1964 c. 7 which, by ss. 3 and 4, established B.C. Hydro as a Crown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By Order in Council 2386/1965 made August 20, 1965, the Provincial Government approved the amalgamation of BCEC and the British Columbia Power Commission into B.C. Hydro and provided for B.C. Hydro to hold all of the assets, including contracts, liabilities and obligations that BCEC held immediately before the amalgamation. OIC 2386/1965 further provided for an amalgamation agreement among B.C. Hydro, BCEC and the Power Commission, with the amalgamation to be effective on the date and time provided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Section of 3 of the </w:t>
      </w:r>
      <w:r>
        <w:rPr>
          <w:rFonts w:ascii="arial" w:eastAsia="arial" w:hAnsi="arial" w:cs="arial"/>
          <w:i/>
          <w:color w:val="000000"/>
          <w:sz w:val="20"/>
          <w:lang w:val="en-US" w:eastAsia="en-US" w:bidi="ar-SA"/>
        </w:rPr>
        <w:t>Power Measures Act</w:t>
      </w:r>
      <w:r>
        <w:rPr>
          <w:rFonts w:ascii="arial" w:eastAsia="arial" w:hAnsi="arial" w:cs="arial"/>
          <w:color w:val="000000"/>
          <w:sz w:val="20"/>
          <w:lang w:val="en-US" w:eastAsia="en-US" w:bidi="ar-SA"/>
        </w:rPr>
        <w:t>, S.B.C. 1966, c. 38 ratified and confirmed the agreement made among the amalgamated companies and provided that the amalgamation was effective from August 20,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1988, the Provincial Government's privatization of B.C. Hydro included the sale and transfer of B.C. Hydro's Lower Mainland natural gas operations to 74280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assets comprising B.C. Hydro's Lower Mainland natural gas operations were transferred to 74280 B.C. Ltd. by the Asset Transfer Agreement ("ATA") made between those parties and dated July 15,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By para. 1.01(e) of the ATA, 'Assets' are defined to include Municipal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By para. 1.01(vv), 'Municipal Agreements' are defined as "the Agreements between Hydro and various municipalities, as listed in the Disclosure Schedule". Paragraph 1.01 (x) defines 'Disclosure Schedule' as "that Schedule comprising 32 numbered sub-Schedules attached here as Schedule "A", as that Schedule may be subsequently amended pursuant to paragraph 8.07".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Para. 8.07 of the ATA provided for amendments to the Disclosure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Para. 2.02(a) of the ATA provided that B.C. Hydro shall transfer, convey, assign and deliver its interest in and to the Assets to 74280 B.C. Ltd., excluding the 'Delayed Assets' and 'Additional Purchaser Interests', neither of which are material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Municipal Agreements are listed in sub-Schedule 22 of the Disclosure Schedule, and include an agreement dated April 20, 1956 with the District of Surrey for "use of streets for natural gas pipes [Trunk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order to authorize and give effect to the privatization scheme, the Legislature enacted the </w:t>
      </w:r>
      <w:r>
        <w:rPr>
          <w:rFonts w:ascii="arial" w:eastAsia="arial" w:hAnsi="arial" w:cs="arial"/>
          <w:i/>
          <w:color w:val="000000"/>
          <w:sz w:val="20"/>
          <w:lang w:val="en-US" w:eastAsia="en-US" w:bidi="ar-SA"/>
        </w:rPr>
        <w:t>Hydro and Power Authority Privatization Act</w:t>
      </w:r>
      <w:r>
        <w:rPr>
          <w:rFonts w:ascii="arial" w:eastAsia="arial" w:hAnsi="arial" w:cs="arial"/>
          <w:color w:val="000000"/>
          <w:sz w:val="20"/>
          <w:lang w:val="en-US" w:eastAsia="en-US" w:bidi="ar-SA"/>
        </w:rPr>
        <w:t>, S.B.C. 1988, c. 39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Subsections 4(1) and 4(2) provided: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Lieutenant Governor in Council may, for the purposes of effecting transfers under subsection (2) make orders</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specifying or otherwise describing rights, property, assets, obligations and liabilities of the authority,</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designating intermediary companies or persons by name,</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terms and conditions respecting the acquisition and assumption by an intermediary company in which only the government, the authority or both own shares or by another person named under paragraph (b), of the rights, property, assets, obligations and liabilities of the authority that are transferred to the intermediary company or other person under subsection (2), and</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transfer dates.</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transfer date set by an order under subsection (1),</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rights, property and assets of the authority that are specified or otherwise described in the order are transferred to and vested in the intermediary company or other person named in the order, as the case may be, as the beneficial owner, and</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obligations and liabilities of the authority that are specified or otherwise described in the order</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transferred to and assumed by the intermediary company or other person named in the order, as the case may be,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become its obligations and liabilities, and (iii) become enforceable against it as if it had incurred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terms and conditions, if any, approved under subsection (1)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By Order in Council 1364/1988 made July 15, 1988, pursuant to subsections 4(1) and 4(2)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the rights, property and assets transferred under subsection 4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were designated to include various assets listed in paragraph 1.01(e) of the ATA, including Municipal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OIC 1364/1988 identified 74280 B.C. Ltd. as the intermediary company for the purpose of s. 4(2)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and approved the terms and conditions set out in the ATA for the transfer of the designated assets. This instrument also established the transfer date of the assets for the purpose of s. 4(2)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as July 16,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On September 30, 1988, the Lieutenant Governor in Council made OIC 1816/1988 which provided that any assets contained in the Amended Disclosure Schedule to the ATA that were not included in OIC 1364/1988 were also designated for transfer effective September 30, 1988 pursuant to s. 4(2)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find that the TLA is the April 20, 1956 agreement with the District of Surrey described in the Disclosure Schedule to the ATA and that pursuant to ss. 4(1) and (2)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and OIC 1364/1988 it was transferred to 74280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Although the original contracting parties to the TLA were BCEC and the District of Surrey, by July 16, 1988, 74280 B.C. Ltd. stood in the place of BCEC.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By August 20, 1965, as a result of the amalgamation of BCEC, the British Columbia Power Commission and B.C. Hydro, BCEC and the Power Commission had ceased to exist as separate corporations and B.C. Hydro held all of the assets, contracts and powers of the amalgamating corporations: OIC 2386/1965 made August 20,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Thus, from August 20, 1965 until July 16, 1988, B.C. Hydro replaced BCEC as a party to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By s. 4(4) of the</w:t>
      </w:r>
      <w:r>
        <w:rPr>
          <w:rFonts w:ascii="arial" w:eastAsia="arial" w:hAnsi="arial" w:cs="arial"/>
          <w:i/>
          <w:color w:val="000000"/>
          <w:sz w:val="20"/>
          <w:lang w:val="en-US" w:eastAsia="en-US" w:bidi="ar-SA"/>
        </w:rPr>
        <w:t xml:space="preserve"> Privatization Act</w:t>
      </w:r>
      <w:r>
        <w:rPr>
          <w:rFonts w:ascii="arial" w:eastAsia="arial" w:hAnsi="arial" w:cs="arial"/>
          <w:color w:val="000000"/>
          <w:sz w:val="20"/>
          <w:lang w:val="en-US" w:eastAsia="en-US" w:bidi="ar-SA"/>
        </w:rPr>
        <w:t>, as of July 16, 1988 "a reference to [B.C. Hydro] in any instrument [which includes agreements and documents] of the rights and obligations which have, under subsection (2), been transferred to, vested in, or assumed by the intermediary companies [74280 B.C. Ltd.] shall be deemed to be a reference to the intermediary company ... as the context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Accordingly, from and after July 16, 1988, 74280 B.C. Ltd. stood in the place of B.C. Hydro, and before it, BCEC, as a party to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September 16, 1988, 74280 B.C. Ltd. changed its name to BC Gas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BC Gas Inc. later amalgamated with other companies, and changed its name to BC Gas Utility Ltd., which in turn changed its name on August 25, 2003 to Terasen Gas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To summarize, BCEC and Surrey entered into the TLA on or about April 20, 1956. Following the amalgamation of BCEC, the B.C. Power Commission and B.C. Hydro in 1965, B.C. Hydro succeeded BCEC as a party to the TLA effective August 20, 1965. Pursuant to the</w:t>
      </w:r>
      <w:r>
        <w:rPr>
          <w:rFonts w:ascii="arial" w:eastAsia="arial" w:hAnsi="arial" w:cs="arial"/>
          <w:i/>
          <w:color w:val="000000"/>
          <w:sz w:val="20"/>
          <w:lang w:val="en-US" w:eastAsia="en-US" w:bidi="ar-SA"/>
        </w:rPr>
        <w:t xml:space="preserve"> Privatization Act</w:t>
      </w:r>
      <w:r>
        <w:rPr>
          <w:rFonts w:ascii="arial" w:eastAsia="arial" w:hAnsi="arial" w:cs="arial"/>
          <w:color w:val="000000"/>
          <w:sz w:val="20"/>
          <w:lang w:val="en-US" w:eastAsia="en-US" w:bidi="ar-SA"/>
        </w:rPr>
        <w:t>, and OIC 1364/1988, B.C. Hydro transferred and assigned the TLA to 74280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74280 B.C. Ltd. changed its name to BC Gas Inc., which underwent an amalgamation, succeeded 74280 B.C. Ltd. as a party to the TLA, and then, after two name changes, became Terasen Gas.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Section 36 of the </w:t>
      </w:r>
      <w:r>
        <w:rPr>
          <w:rFonts w:ascii="arial" w:eastAsia="arial" w:hAnsi="arial" w:cs="arial"/>
          <w:b/>
          <w:i/>
          <w:color w:val="000000"/>
          <w:sz w:val="20"/>
          <w:lang w:val="en-US" w:eastAsia="en-US" w:bidi="ar-SA"/>
        </w:rPr>
        <w:t>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For absolute assignments in writing,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reversed the rule at common law that generally choses in action, including contractual rights, were not assignable. Where a legal chose in action was assigned, in most cases the assignee had to bring an action in the assignor's name: </w:t>
      </w:r>
      <w:r>
        <w:rPr>
          <w:rFonts w:ascii="arial" w:eastAsia="arial" w:hAnsi="arial" w:cs="arial"/>
          <w:i/>
          <w:color w:val="000000"/>
          <w:sz w:val="20"/>
          <w:lang w:val="en-US" w:eastAsia="en-US" w:bidi="ar-SA"/>
        </w:rPr>
        <w:t>Brio Beverages (B.C.) Inc. v. Koala Beverages Ltd.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(1999), 58 B.C.L.R. (3d) 178</w:t>
        </w:r>
      </w:hyperlink>
      <w:r>
        <w:rPr>
          <w:rFonts w:ascii="arial" w:eastAsia="arial" w:hAnsi="arial" w:cs="arial"/>
          <w:color w:val="000000"/>
          <w:sz w:val="20"/>
          <w:lang w:val="en-US" w:eastAsia="en-US" w:bidi="ar-SA"/>
        </w:rPr>
        <w:t xml:space="preserve"> at paras. 7, 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As Morden J.A. explained in </w:t>
      </w:r>
      <w:r>
        <w:rPr>
          <w:rFonts w:ascii="arial" w:eastAsia="arial" w:hAnsi="arial" w:cs="arial"/>
          <w:i/>
          <w:color w:val="000000"/>
          <w:sz w:val="20"/>
          <w:lang w:val="en-US" w:eastAsia="en-US" w:bidi="ar-SA"/>
        </w:rPr>
        <w:t>DiGuilo v. Boland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(1958), 13 D.L.R. (2d) 510</w:t>
        </w:r>
      </w:hyperlink>
      <w:r>
        <w:rPr>
          <w:rFonts w:ascii="arial" w:eastAsia="arial" w:hAnsi="arial" w:cs="arial"/>
          <w:color w:val="000000"/>
          <w:sz w:val="20"/>
          <w:lang w:val="en-US" w:eastAsia="en-US" w:bidi="ar-SA"/>
        </w:rPr>
        <w:t xml:space="preserve"> (Ont. C.A.) at para. 6, the common law, as an exception to the general rule, recognized assignments by or to the Crown: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did not recognize assignments of </w:t>
      </w:r>
      <w:r>
        <w:rPr>
          <w:rFonts w:ascii="arial" w:eastAsia="arial" w:hAnsi="arial" w:cs="arial"/>
          <w:i/>
          <w:color w:val="000000"/>
          <w:sz w:val="20"/>
          <w:lang w:val="en-US" w:eastAsia="en-US" w:bidi="ar-SA"/>
        </w:rPr>
        <w:t>choses in action</w:t>
      </w:r>
      <w:r>
        <w:rPr>
          <w:rFonts w:ascii="arial" w:eastAsia="arial" w:hAnsi="arial" w:cs="arial"/>
          <w:color w:val="000000"/>
          <w:sz w:val="20"/>
          <w:lang w:val="en-US" w:eastAsia="en-US" w:bidi="ar-SA"/>
        </w:rPr>
        <w:t xml:space="preserve"> except those by or to the Crown and later under the influence of the law merchant, of bills of exchange and promissory notes. Because of the principle that contracts created obligations strictly personal to the immediate parties, the Common Law could not contemplate their transfer. Coke in </w:t>
      </w:r>
      <w:r>
        <w:rPr>
          <w:rFonts w:ascii="arial" w:eastAsia="arial" w:hAnsi="arial" w:cs="arial"/>
          <w:i/>
          <w:color w:val="000000"/>
          <w:sz w:val="20"/>
          <w:lang w:val="en-US" w:eastAsia="en-US" w:bidi="ar-SA"/>
        </w:rPr>
        <w:t>Lampet's Case</w:t>
      </w:r>
      <w:r>
        <w:rPr>
          <w:rFonts w:ascii="arial" w:eastAsia="arial" w:hAnsi="arial" w:cs="arial"/>
          <w:color w:val="000000"/>
          <w:sz w:val="20"/>
          <w:lang w:val="en-US" w:eastAsia="en-US" w:bidi="ar-SA"/>
        </w:rPr>
        <w:t xml:space="preserve"> (1613), 10 Co. Rep. 46b, at 48a, attributed the origin of this rule to the policy against maintenance and his view was adopted and oft-times cited and for practical purposes is the foundation of the rule. In the Common Law Courts an assignee, except where suing on a Crown assignment or a bill of exchange or promissory note, could not sue in his own name. He could enforce the rights assigned to him only in the name of the assignor. In contrast to this, Chancery assisted the assignee in two ways. Where the </w:t>
      </w:r>
      <w:r>
        <w:rPr>
          <w:rFonts w:ascii="arial" w:eastAsia="arial" w:hAnsi="arial" w:cs="arial"/>
          <w:i/>
          <w:color w:val="000000"/>
          <w:sz w:val="20"/>
          <w:lang w:val="en-US" w:eastAsia="en-US" w:bidi="ar-SA"/>
        </w:rPr>
        <w:t>chose in action</w:t>
      </w:r>
      <w:r>
        <w:rPr>
          <w:rFonts w:ascii="arial" w:eastAsia="arial" w:hAnsi="arial" w:cs="arial"/>
          <w:color w:val="000000"/>
          <w:sz w:val="20"/>
          <w:lang w:val="en-US" w:eastAsia="en-US" w:bidi="ar-SA"/>
        </w:rPr>
        <w:t xml:space="preserve"> was purely equitable and was absolutely assigned, leaving no interest in the assignor, the assignee could proceed in his own name: </w:t>
      </w:r>
      <w:r>
        <w:rPr>
          <w:rFonts w:ascii="arial" w:eastAsia="arial" w:hAnsi="arial" w:cs="arial"/>
          <w:i/>
          <w:color w:val="000000"/>
          <w:sz w:val="20"/>
          <w:lang w:val="en-US" w:eastAsia="en-US" w:bidi="ar-SA"/>
        </w:rPr>
        <w:t>Cator v. Croydon Canal Co.</w:t>
      </w:r>
      <w:r>
        <w:rPr>
          <w:rFonts w:ascii="arial" w:eastAsia="arial" w:hAnsi="arial" w:cs="arial"/>
          <w:color w:val="000000"/>
          <w:sz w:val="20"/>
          <w:lang w:val="en-US" w:eastAsia="en-US" w:bidi="ar-SA"/>
        </w:rPr>
        <w:t xml:space="preserve"> (1841), 4 Y. &amp; C. 405, at pp. 411-2. In the case of legal </w:t>
      </w:r>
      <w:r>
        <w:rPr>
          <w:rFonts w:ascii="arial" w:eastAsia="arial" w:hAnsi="arial" w:cs="arial"/>
          <w:i/>
          <w:color w:val="000000"/>
          <w:sz w:val="20"/>
          <w:lang w:val="en-US" w:eastAsia="en-US" w:bidi="ar-SA"/>
        </w:rPr>
        <w:t>choses in action</w:t>
      </w:r>
      <w:r>
        <w:rPr>
          <w:rFonts w:ascii="arial" w:eastAsia="arial" w:hAnsi="arial" w:cs="arial"/>
          <w:color w:val="000000"/>
          <w:sz w:val="20"/>
          <w:lang w:val="en-US" w:eastAsia="en-US" w:bidi="ar-SA"/>
        </w:rPr>
        <w:t>, Chancery would compel the assignor to collaborate with the assignee in asserting his claim in the Common Law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purpose of s. 36 was to eliminate, in the case of absolute assignments, the requirement for the assignee to sue in the name of the assignor. The requirement for notice in writing serves to protect an innocent debtor who may have already performed its obligation under the contract for the assignor from being compelled to perform that obligation again for an assignee of whom it has received no prior notice: </w:t>
      </w:r>
      <w:r>
        <w:rPr>
          <w:rFonts w:ascii="arial" w:eastAsia="arial" w:hAnsi="arial" w:cs="arial"/>
          <w:i/>
          <w:color w:val="000000"/>
          <w:sz w:val="20"/>
          <w:lang w:val="en-US" w:eastAsia="en-US" w:bidi="ar-SA"/>
        </w:rPr>
        <w:t>Link v. Texas Oil &amp; Gas Inc.,</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2007 BCSC 1205</w:t>
        </w:r>
      </w:hyperlink>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B.C. Hydro an agent of the Crown, so that the assignments from B.C. Electric to B.C. Hydro, and from B.C. Hydro to 74280 B.C. Ltd. were effective at common law, without compliance with s. 36 of the</w:t>
      </w:r>
      <w:r>
        <w:rPr>
          <w:rFonts w:ascii="arial" w:eastAsia="arial" w:hAnsi="arial" w:cs="arial"/>
          <w:b/>
          <w:i/>
          <w:color w:val="000000"/>
          <w:sz w:val="20"/>
          <w:lang w:val="en-US" w:eastAsia="en-US" w:bidi="ar-SA"/>
        </w:rPr>
        <w:t xml:space="preserve"> Law and Equity 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Whether a particular body is an agent of the Crown depends upon the nature and degree of control which the Crown exercises over it: </w:t>
      </w:r>
      <w:r>
        <w:rPr>
          <w:rFonts w:ascii="arial" w:eastAsia="arial" w:hAnsi="arial" w:cs="arial"/>
          <w:i/>
          <w:color w:val="000000"/>
          <w:sz w:val="20"/>
          <w:lang w:val="en-US" w:eastAsia="en-US" w:bidi="ar-SA"/>
        </w:rPr>
        <w:t>Westbank First Nation v. British Columbia (Minister of Forests)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2000 BCSC 1139</w:t>
        </w:r>
      </w:hyperlink>
      <w:r>
        <w:rPr>
          <w:rFonts w:ascii="arial" w:eastAsia="arial" w:hAnsi="arial" w:cs="arial"/>
          <w:color w:val="000000"/>
          <w:sz w:val="20"/>
          <w:lang w:val="en-US" w:eastAsia="en-US" w:bidi="ar-SA"/>
        </w:rPr>
        <w:t xml:space="preserve"> at para. 29, citing </w:t>
      </w:r>
      <w:r>
        <w:rPr>
          <w:rFonts w:ascii="arial" w:eastAsia="arial" w:hAnsi="arial" w:cs="arial"/>
          <w:i/>
          <w:color w:val="000000"/>
          <w:sz w:val="20"/>
          <w:lang w:val="en-US" w:eastAsia="en-US" w:bidi="ar-SA"/>
        </w:rPr>
        <w:t>Westeel-Rosco Ltd. v. Governors of South Saskatchewan Hospital Centre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[1977] 2 S.C.R. 238</w:t>
        </w:r>
      </w:hyperlink>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Yukon Medical Council v. Yukon Territory (Information and Privacy Commissioner)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2002 YKCA 14</w:t>
        </w:r>
      </w:hyperlink>
      <w:r>
        <w:rPr>
          <w:rFonts w:ascii="arial" w:eastAsia="arial" w:hAnsi="arial" w:cs="arial"/>
          <w:color w:val="000000"/>
          <w:sz w:val="20"/>
          <w:lang w:val="en-US" w:eastAsia="en-US" w:bidi="ar-SA"/>
        </w:rPr>
        <w:t xml:space="preserve"> at para. 21, Finch CJYT held that the extent or absence of government control over a statutory body's functions determines whether it acts in the capacity of a government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By the </w:t>
      </w:r>
      <w:r>
        <w:rPr>
          <w:rFonts w:ascii="arial" w:eastAsia="arial" w:hAnsi="arial" w:cs="arial"/>
          <w:i/>
          <w:color w:val="000000"/>
          <w:sz w:val="20"/>
          <w:lang w:val="en-US" w:eastAsia="en-US" w:bidi="ar-SA"/>
        </w:rPr>
        <w:t>British Columbia Hydro and Power Authority Act</w:t>
      </w:r>
      <w:r>
        <w:rPr>
          <w:rFonts w:ascii="arial" w:eastAsia="arial" w:hAnsi="arial" w:cs="arial"/>
          <w:color w:val="000000"/>
          <w:sz w:val="20"/>
          <w:lang w:val="en-US" w:eastAsia="en-US" w:bidi="ar-SA"/>
        </w:rPr>
        <w:t>, S.B.C. 1964, c. 7, B.C. Hydro is for all purposes an agent of Her Majesty the Queen in right of the Province; its powers may only be exercised as a Crown agent; the Minister of Finance is the fiscal agent for B.C. Hydro; and B.C. Hydro is authorized to contract on behalf of the Crown. Under s. 6, all of the directors of B.C. Hydro are appointed by the Lieutenant in Council and hold office during his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find that B.C. Hydro was established in 1964 as an agent of the Crown, and that accordingly the transfers of the TLA from B.C. Electric to B.C. Hydro in 1965 and from B.C. Hydro to 74280 B.C. Ltd. in 1988 were assignments to and by the Crown. At common law, these were effective assignments of a legal chose in action, even if the requirements to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were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 turn now to consider whether, in any event, the assignment of the TLA from B.C. Hydro to 74280 B.C. Ltd. complied with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order for an assignment of a legal chose in action to be effective under s. 36, the assignment must be:</w:t>
      </w:r>
      <w:r>
        <w:rPr>
          <w:rFonts w:ascii="arial" w:eastAsia="arial" w:hAnsi="arial" w:cs="arial"/>
          <w:sz w:val="20"/>
          <w:lang w:val="en-US" w:eastAsia="en-US" w:bidi="ar-SA"/>
        </w:rPr>
        <w:cr/>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writing; and</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express notice in writing to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Here, there was an absolute assignment of the Lower Mainland gas assets made in writing by the Provincial Government, acting through its Crown agent, B.C. Hydro to 74280 B.C. Ltd. by the ATA as authorized by the</w:t>
      </w:r>
      <w:r>
        <w:rPr>
          <w:rFonts w:ascii="arial" w:eastAsia="arial" w:hAnsi="arial" w:cs="arial"/>
          <w:i/>
          <w:color w:val="000000"/>
          <w:sz w:val="20"/>
          <w:lang w:val="en-US" w:eastAsia="en-US" w:bidi="ar-SA"/>
        </w:rPr>
        <w:t xml:space="preserve"> Privatization Act</w:t>
      </w:r>
      <w:r>
        <w:rPr>
          <w:rFonts w:ascii="arial" w:eastAsia="arial" w:hAnsi="arial" w:cs="arial"/>
          <w:color w:val="000000"/>
          <w:sz w:val="20"/>
          <w:lang w:val="en-US" w:eastAsia="en-US" w:bidi="ar-SA"/>
        </w:rPr>
        <w:t>, OIC 1364/1988 made July 15, 1998 and OIC 1816/1988 made September 30, 1988. B.C. Hydro retained no interest in the assets transferred to 74280 B.C.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Surrey receive notice in writing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assignee gives notice in order to prevent the debtor from continuing to deal with the assignor. Notice will be sufficient where the debtor receives information that an assignment has been made, the debt or other obligation is identified and the identity of the assignee is disclosed: </w:t>
      </w:r>
      <w:r>
        <w:rPr>
          <w:rFonts w:ascii="arial" w:eastAsia="arial" w:hAnsi="arial" w:cs="arial"/>
          <w:i/>
          <w:color w:val="000000"/>
          <w:sz w:val="20"/>
          <w:lang w:val="en-US" w:eastAsia="en-US" w:bidi="ar-SA"/>
        </w:rPr>
        <w:t>Van Lynn Developments Ltd. v. Pelias Construction Co. Ltd.</w:t>
      </w:r>
      <w:r>
        <w:rPr>
          <w:rFonts w:ascii="arial" w:eastAsia="arial" w:hAnsi="arial" w:cs="arial"/>
          <w:color w:val="000000"/>
          <w:sz w:val="20"/>
          <w:lang w:val="en-US" w:eastAsia="en-US" w:bidi="ar-SA"/>
        </w:rPr>
        <w:t xml:space="preserve"> [1969] 1 Q.B. 607 at 613, 615 (Eng. C.A.), and see also </w:t>
      </w:r>
      <w:r>
        <w:rPr>
          <w:rFonts w:ascii="arial" w:eastAsia="arial" w:hAnsi="arial" w:cs="arial"/>
          <w:i/>
          <w:color w:val="000000"/>
          <w:sz w:val="20"/>
          <w:lang w:val="en-US" w:eastAsia="en-US" w:bidi="ar-SA"/>
        </w:rPr>
        <w:t>Trubenizing Process Corp. v. John Forsyth Ltd.</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[1943] S.C.R. 422</w:t>
        </w:r>
      </w:hyperlink>
      <w:r>
        <w:rPr>
          <w:rFonts w:ascii="arial" w:eastAsia="arial" w:hAnsi="arial" w:cs="arial"/>
          <w:color w:val="000000"/>
          <w:sz w:val="20"/>
          <w:lang w:val="en-US" w:eastAsia="en-US" w:bidi="ar-SA"/>
        </w:rPr>
        <w:t xml:space="preserve"> at 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Link v. Texas Oil &amp; Gas Inc.</w:t>
      </w:r>
      <w:r>
        <w:rPr>
          <w:rFonts w:ascii="arial" w:eastAsia="arial" w:hAnsi="arial" w:cs="arial"/>
          <w:color w:val="000000"/>
          <w:sz w:val="20"/>
          <w:lang w:val="en-US" w:eastAsia="en-US" w:bidi="ar-SA"/>
        </w:rPr>
        <w:t xml:space="preserve">, Neilson J., as she then was, reviewed the authorities including </w:t>
      </w:r>
      <w:r>
        <w:rPr>
          <w:rFonts w:ascii="arial" w:eastAsia="arial" w:hAnsi="arial" w:cs="arial"/>
          <w:i/>
          <w:color w:val="000000"/>
          <w:sz w:val="20"/>
          <w:lang w:val="en-US" w:eastAsia="en-US" w:bidi="ar-SA"/>
        </w:rPr>
        <w:t>Toronto Dominion Bank v. Crawford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[1990] B.C.J. No. 537</w:t>
        </w:r>
      </w:hyperlink>
      <w:r>
        <w:rPr>
          <w:rFonts w:ascii="arial" w:eastAsia="arial" w:hAnsi="arial" w:cs="arial"/>
          <w:color w:val="000000"/>
          <w:sz w:val="20"/>
          <w:lang w:val="en-US" w:eastAsia="en-US" w:bidi="ar-SA"/>
        </w:rPr>
        <w:t xml:space="preserve"> (B.C.S.C.) where Melvin LJSC concluded that the adequacy of the notice required by s. 36(1) must be viewed in the light of the surrounding circumstances, and </w:t>
      </w:r>
      <w:r>
        <w:rPr>
          <w:rFonts w:ascii="arial" w:eastAsia="arial" w:hAnsi="arial" w:cs="arial"/>
          <w:i/>
          <w:color w:val="000000"/>
          <w:sz w:val="20"/>
          <w:lang w:val="en-US" w:eastAsia="en-US" w:bidi="ar-SA"/>
        </w:rPr>
        <w:t>OTS Overseas Transport Systems Inc. v. Neteo Investments Ltd.</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(1991), 59 B.C.L.R. (2d) 35</w:t>
        </w:r>
      </w:hyperlink>
      <w:r>
        <w:rPr>
          <w:rFonts w:ascii="arial" w:eastAsia="arial" w:hAnsi="arial" w:cs="arial"/>
          <w:color w:val="000000"/>
          <w:sz w:val="20"/>
          <w:lang w:val="en-US" w:eastAsia="en-US" w:bidi="ar-SA"/>
        </w:rPr>
        <w:t xml:space="preserve"> (S.C.) where the court observed at para. 56 that the purpose of notice under s. 36(1) is "to protect an innocent debtor who may have paid the outstanding amount to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Neilson J. in </w:t>
      </w:r>
      <w:r>
        <w:rPr>
          <w:rFonts w:ascii="arial" w:eastAsia="arial" w:hAnsi="arial" w:cs="arial"/>
          <w:i/>
          <w:color w:val="000000"/>
          <w:sz w:val="20"/>
          <w:lang w:val="en-US" w:eastAsia="en-US" w:bidi="ar-SA"/>
        </w:rPr>
        <w:t>Link</w:t>
      </w:r>
      <w:r>
        <w:rPr>
          <w:rFonts w:ascii="arial" w:eastAsia="arial" w:hAnsi="arial" w:cs="arial"/>
          <w:color w:val="000000"/>
          <w:sz w:val="20"/>
          <w:lang w:val="en-US" w:eastAsia="en-US" w:bidi="ar-SA"/>
        </w:rPr>
        <w:t xml:space="preserve"> at para. 58, applying </w:t>
      </w:r>
      <w:r>
        <w:rPr>
          <w:rFonts w:ascii="arial" w:eastAsia="arial" w:hAnsi="arial" w:cs="arial"/>
          <w:i/>
          <w:color w:val="000000"/>
          <w:sz w:val="20"/>
          <w:lang w:val="en-US" w:eastAsia="en-US" w:bidi="ar-SA"/>
        </w:rPr>
        <w:t>OTS Overseas Transport Systems Inc.,</w:t>
      </w:r>
      <w:r>
        <w:rPr>
          <w:rFonts w:ascii="arial" w:eastAsia="arial" w:hAnsi="arial" w:cs="arial"/>
          <w:color w:val="000000"/>
          <w:sz w:val="20"/>
          <w:lang w:val="en-US" w:eastAsia="en-US" w:bidi="ar-SA"/>
        </w:rPr>
        <w:t xml:space="preserve"> found that receipt of the Writ of Summons and Statement of Claim constituted adequate notice of the assignment where the defendant had suffered no prejudice from its failure to receive earlier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Here, Terasen Gas, by its letter of June 14, 2007 to counsel for the City of Surrey enclosing the TLA, gave notice that the obligations formerly owed by Surrey to B.C. Electric were now owed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draw your attention to the agreement ("Agreement") dated April 20, 1956 between The Corporation of the District of Surrey and our predecessor, British Columbia Electric Company Limited, the terms of which would appear, subject to verification, to apply to Terasen's facilities in the proposed pipeline crossing in question, being a 18" trunk gas pipeline as approved by the BC Utilities Commission Certificate of Public Convenience and Necessity ("CPCN") dated July 29, 1955 and approved by Order-in-Council dated August 23, 1955. A copy of that Agreement along with the CPCN is attached for your information and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note that Section 4 of the Agreement contemplates that if Terasen is requested "to consent to the dedication of private property upon which any of the said works are situate as public property for the opening tip of streets, roads, highways", Terasen is not to unreasonably withhold consent, However, the "cost of each such change as aforesaid and any cost to the Company arising out of the giving of any such consent or any such opening up as aforesaid shall be borne by the parties hereto in such proportions as they may agree upon." In the event of the parties' failure to-agree, the dispute relating to costs is to be submitted for determination by arbitration.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above, Surrey may wish to reconsider its position. We would be pleased to meet with you to resolve the matter of cost allocation in accordance with the terms of the Agreement, failing which we would be prepared to comply with the requirement for arbitration. Should you wish to meet to discuss this matter, we would be available to do so on June 15, or in the afternoon on either June 19 or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By its Statement of Claim filed March 12, 2009, Terasen Gas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 about 1988, the Trunk Line Agreement was transferred and assigned by B.C. Electric's successor, British Columbia Hydro and Power Authority to 74280 B.C. Ltd., which was amalgamated in or about 1989 to form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Delivery of the Statement of Claim provided express notice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Here, delay in the provision of written notice of the assignment to the defendant has not prejudiced Surrey. This is not a case where Surrey has already performed its obligations under the TLA before receiving notice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find at the very latest, Surrey received effective notice of the assignment by delivery of the plaintiff's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If I am wrong, and Surrey did not receive effective notice in writing of the assignment as required by s. 36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there was nonetheless a valid equitable assignment of both equitable and legal choses in action under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First, the right to specific performance is an equitable chose in action: </w:t>
      </w:r>
      <w:r>
        <w:rPr>
          <w:rFonts w:ascii="arial" w:eastAsia="arial" w:hAnsi="arial" w:cs="arial"/>
          <w:i/>
          <w:color w:val="000000"/>
          <w:sz w:val="20"/>
          <w:lang w:val="en-US" w:eastAsia="en-US" w:bidi="ar-SA"/>
        </w:rPr>
        <w:t>DiGuilo</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Terasen Gas, as the successor to 74280 B.C. Ltd. and the recipient of an equitable assignment acquired the right to pursue in its own name the equitable remedy of specific performance of the TLA, which it seeks in this action. Further, as the plaintiff submits, any defect in compliance with s. 36 is procedural. In </w:t>
      </w:r>
      <w:r>
        <w:rPr>
          <w:rFonts w:ascii="arial" w:eastAsia="arial" w:hAnsi="arial" w:cs="arial"/>
          <w:i/>
          <w:color w:val="000000"/>
          <w:sz w:val="20"/>
          <w:lang w:val="en-US" w:eastAsia="en-US" w:bidi="ar-SA"/>
        </w:rPr>
        <w:t>Gaumont v. Luz</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(1980), 111 D.L.R. (3d) 609</w:t>
        </w:r>
      </w:hyperlink>
      <w:r>
        <w:rPr>
          <w:rFonts w:ascii="arial" w:eastAsia="arial" w:hAnsi="arial" w:cs="arial"/>
          <w:color w:val="000000"/>
          <w:sz w:val="20"/>
          <w:lang w:val="en-US" w:eastAsia="en-US" w:bidi="ar-SA"/>
        </w:rPr>
        <w:t>, Laycraft J.A. for the Alberta Court of Appeal, referring to the English legislation on which s. 36 is modelled, said this at paras. 24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principal effect of this legislation is procedural. Where the section has been complied with an assignee may sue in his own name to enforce a legal chose in action. That is not to say, however, that the assignee loses all his rights if the notification prescribed by the section has not been given. Where the notice provisions have not been followed the assignee cannot sue in his own name, but he may still enforce his right by joining with the assignor as a co-plaintiff. That which fails as a legal assignment of a legal chose in action because notice provisions have not been complied with becomes an equitable assignment of a legal chose in action. It is enforceable if the assignor and assignee join together to enforce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i/>
          <w:color w:val="000000"/>
          <w:sz w:val="20"/>
          <w:lang w:val="en-US" w:eastAsia="en-US" w:bidi="ar-SA"/>
        </w:rPr>
        <w:t>Betoma North Amer. Ltd. v. Barratt Spun Concrete Poles Ltd.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[1970] 1 O.R. 72</w:t>
        </w:r>
      </w:hyperlink>
      <w:r>
        <w:rPr>
          <w:rFonts w:ascii="arial" w:eastAsia="arial" w:hAnsi="arial" w:cs="arial"/>
          <w:color w:val="000000"/>
          <w:sz w:val="20"/>
          <w:lang w:val="en-US" w:eastAsia="en-US" w:bidi="ar-SA"/>
        </w:rPr>
        <w:t>, where no notice of assignment had been given by an assignee, Lieff J. permitted an assignee to add the assignor as a party plaintiff and to proceed with the action even though the applicable limitation period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Rule 22-5(9)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(formerly Rule 5(9)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provides the court with discretion to adjudicate a proceeding without joining the assignor:</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must not be defeated by reason of the misjoinder or nonjoinder of a party and the court may deal with the matter in controversy so far as it affects the rights and interests of the parties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Under the law, as applied by the courts of equity in England and as applied in British Columbia, the practice was for an assignee of an equitable assignment of a legal chose in action to sue as the beneficiary and to join the assignor. However, the former Rule 5(9)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was added to permit such assignees to prosecute their actions without joinder of the assignor, unless it is necessary to add the assignor in order to do proper justice between the parties: </w:t>
      </w:r>
      <w:r>
        <w:rPr>
          <w:rFonts w:ascii="arial" w:eastAsia="arial" w:hAnsi="arial" w:cs="arial"/>
          <w:i/>
          <w:color w:val="000000"/>
          <w:sz w:val="20"/>
          <w:lang w:val="en-US" w:eastAsia="en-US" w:bidi="ar-SA"/>
        </w:rPr>
        <w:t>Tiger Williams Enterprises Ltd. v. Under the Car Repairs Inc.</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(1994), 91 B.C.L.R. (2d) 390</w:t>
        </w:r>
      </w:hyperlink>
      <w:r>
        <w:rPr>
          <w:rFonts w:ascii="arial" w:eastAsia="arial" w:hAnsi="arial" w:cs="arial"/>
          <w:color w:val="000000"/>
          <w:sz w:val="20"/>
          <w:lang w:val="en-US" w:eastAsia="en-US" w:bidi="ar-SA"/>
        </w:rPr>
        <w:t xml:space="preserve"> at paras. 12, 13. Here, joinder of the assignor, B.C. Hydro, is not necessary to do justice between the plaintiff and Surrey in circumstances where Terasen Gas and its predecessors have operated the Pipeline since 1988 and no question arises of Surrey having performed obligations under the TLA for B.C. Hydro, rather than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Accordingly, I conclude that Terasen Gas has standing to bring these proceedings for enforcement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Validity of the July 29, 1955 Certificate of Public Convenience and Necessity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Surrey submits that the July 29, 1955 CPCN is no longer valid on the ground that it has expired or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July 29, 1955 CPCN was issued by the Public Utilities Commission to BCEC pursuant to s. 12 of the </w:t>
      </w:r>
      <w:r>
        <w:rPr>
          <w:rFonts w:ascii="arial" w:eastAsia="arial" w:hAnsi="arial" w:cs="arial"/>
          <w:i/>
          <w:color w:val="000000"/>
          <w:sz w:val="20"/>
          <w:lang w:val="en-US" w:eastAsia="en-US" w:bidi="ar-SA"/>
        </w:rPr>
        <w:t>Public Utilities Act</w:t>
      </w:r>
      <w:r>
        <w:rPr>
          <w:rFonts w:ascii="arial" w:eastAsia="arial" w:hAnsi="arial" w:cs="arial"/>
          <w:color w:val="000000"/>
          <w:sz w:val="20"/>
          <w:lang w:val="en-US" w:eastAsia="en-US" w:bidi="ar-SA"/>
        </w:rPr>
        <w:t xml:space="preserve">, R.S.B.C. 1948, c. 277. As we have seen, the </w:t>
      </w:r>
      <w:r>
        <w:rPr>
          <w:rFonts w:ascii="arial" w:eastAsia="arial" w:hAnsi="arial" w:cs="arial"/>
          <w:i/>
          <w:color w:val="000000"/>
          <w:sz w:val="20"/>
          <w:lang w:val="en-US" w:eastAsia="en-US" w:bidi="ar-SA"/>
        </w:rPr>
        <w:t>Power Measures Act</w:t>
      </w:r>
      <w:r>
        <w:rPr>
          <w:rFonts w:ascii="arial" w:eastAsia="arial" w:hAnsi="arial" w:cs="arial"/>
          <w:color w:val="000000"/>
          <w:sz w:val="20"/>
          <w:lang w:val="en-US" w:eastAsia="en-US" w:bidi="ar-SA"/>
        </w:rPr>
        <w:t xml:space="preserve">, 1966, ratified and confirmed the amalgamation of British Columbia Hydro and Power Authority, British Columbia Power Commission and BCEC. Section 8 of the </w:t>
      </w:r>
      <w:r>
        <w:rPr>
          <w:rFonts w:ascii="arial" w:eastAsia="arial" w:hAnsi="arial" w:cs="arial"/>
          <w:i/>
          <w:color w:val="000000"/>
          <w:sz w:val="20"/>
          <w:lang w:val="en-US" w:eastAsia="en-US" w:bidi="ar-SA"/>
        </w:rPr>
        <w:t>Power Measures Act</w:t>
      </w:r>
      <w:r>
        <w:rPr>
          <w:rFonts w:ascii="arial" w:eastAsia="arial" w:hAnsi="arial" w:cs="arial"/>
          <w:color w:val="000000"/>
          <w:sz w:val="20"/>
          <w:lang w:val="en-US" w:eastAsia="en-US" w:bidi="ar-SA"/>
        </w:rPr>
        <w:t xml:space="preserve"> retroactively amended the </w:t>
      </w:r>
      <w:r>
        <w:rPr>
          <w:rFonts w:ascii="arial" w:eastAsia="arial" w:hAnsi="arial" w:cs="arial"/>
          <w:i/>
          <w:color w:val="000000"/>
          <w:sz w:val="20"/>
          <w:lang w:val="en-US" w:eastAsia="en-US" w:bidi="ar-SA"/>
        </w:rPr>
        <w:t>British Columbia Hydro and Power Authority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53A. Notwithstanding the fact that the Authority is not subject to the provisions of the </w:t>
      </w:r>
      <w:r>
        <w:rPr>
          <w:rFonts w:ascii="arial" w:eastAsia="arial" w:hAnsi="arial" w:cs="arial"/>
          <w:i/>
          <w:color w:val="000000"/>
          <w:sz w:val="20"/>
          <w:lang w:val="en-US" w:eastAsia="en-US" w:bidi="ar-SA"/>
        </w:rPr>
        <w:t>Public Utilities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the authority shall be deemed to have been granted a certificate of public convenience and necessity under the </w:t>
      </w:r>
      <w:r>
        <w:rPr>
          <w:rFonts w:ascii="arial" w:eastAsia="arial" w:hAnsi="arial" w:cs="arial"/>
          <w:i/>
          <w:color w:val="000000"/>
          <w:sz w:val="20"/>
          <w:lang w:val="en-US" w:eastAsia="en-US" w:bidi="ar-SA"/>
        </w:rPr>
        <w:t>Public Utilities Act</w:t>
      </w:r>
      <w:r>
        <w:rPr>
          <w:rFonts w:ascii="arial" w:eastAsia="arial" w:hAnsi="arial" w:cs="arial"/>
          <w:color w:val="000000"/>
          <w:sz w:val="20"/>
          <w:lang w:val="en-US" w:eastAsia="en-US" w:bidi="ar-SA"/>
        </w:rPr>
        <w:t xml:space="preserve">, and shall be deemed to be authorized and empowered under section 3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to carry on business as a gas utility throughout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Surrey submits, the British Columbia Hydro and Power Authority operated under this deemed CPCN rather than the July 29, 1955 CPCN.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Next, Surrey argues that under s. 14 of the </w:t>
      </w:r>
      <w:r>
        <w:rPr>
          <w:rFonts w:ascii="arial" w:eastAsia="arial" w:hAnsi="arial" w:cs="arial"/>
          <w:i/>
          <w:color w:val="000000"/>
          <w:sz w:val="20"/>
          <w:lang w:val="en-US" w:eastAsia="en-US" w:bidi="ar-SA"/>
        </w:rPr>
        <w:t>Hydro and Power Authority Privatization Act</w:t>
      </w:r>
      <w:r>
        <w:rPr>
          <w:rFonts w:ascii="arial" w:eastAsia="arial" w:hAnsi="arial" w:cs="arial"/>
          <w:color w:val="000000"/>
          <w:sz w:val="20"/>
          <w:lang w:val="en-US" w:eastAsia="en-US" w:bidi="ar-SA"/>
        </w:rPr>
        <w:t>, a different CPCN is deemed to be issued to a gas distribution intermediary (initially 74280 B.C. Ltd. and now Terasen Gas):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s.14 A gas distribution intermediary or successor gas operator, shall,</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part of the gas system operated or to be operated by it,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section 51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 deemed to have received a certificate of public convenience and necessity, in the form and having the contents specified by the Lieutenant Governor in Council, authorizing the gas distribution system intermediary or successor gas operator to operate that part of the gas system and, subject to section 51(3) of the </w:t>
      </w:r>
      <w:r>
        <w:rPr>
          <w:rFonts w:ascii="arial" w:eastAsia="arial" w:hAnsi="arial" w:cs="arial"/>
          <w:i/>
          <w:color w:val="000000"/>
          <w:sz w:val="20"/>
          <w:lang w:val="en-US" w:eastAsia="en-US" w:bidi="ar-SA"/>
        </w:rPr>
        <w:t>Utilities Act</w:t>
      </w:r>
      <w:r>
        <w:rPr>
          <w:rFonts w:ascii="arial" w:eastAsia="arial" w:hAnsi="arial" w:cs="arial"/>
          <w:color w:val="000000"/>
          <w:sz w:val="20"/>
          <w:lang w:val="en-US" w:eastAsia="en-US" w:bidi="ar-SA"/>
        </w:rPr>
        <w:t>, to construct and operate extensions to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Section 51(1)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then in force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51(1) Except as otherwise provided, no person shall, after this section comes into force, begin the construction or operation of a public utility plant or system, or an extension of either, without first obtaining from the commission a certificate that public convenience and necessity require or will require the construction or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Surrey submits that Terasen Gas operates as a public utility system pursuant to the CPCN issued to it under s. 14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However, Surrey contends that Terasen Gas operates the Pipeline pursuant to the consent to operate issued by the Minister of Transportation and Highways to its predecessor, 74280 B.C. Ltd. on September 14, 1988, at the time of privatization of B.C. Hydro's gas operations. The Minister issued that consent to operate the Pipeline pursuant to s. 2 (3)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R.S.B.C. 1979, c. 328, which prohibited a company from operating a pipeline in the Province without the Minister's consent in writing. Thus, in addition to a CPCN, 74280 B.C. Ltd. required and obtained the Minister's consent to operate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Whether the July 29, 1955 CPCN also applies to the operation, by Terasen Gas, as a public utility, of the Pipeline for the transmission of gas through Surrey is a separate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Surrey argues that s. 17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cannot reasonably be interpreted to include certificates of public convenience and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Section 17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certificate, order, approval, rule, regulation, endorsement or decision under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Gas Utility Act</w:t>
      </w:r>
      <w:r>
        <w:rPr>
          <w:rFonts w:ascii="arial" w:eastAsia="arial" w:hAnsi="arial" w:cs="arial"/>
          <w:color w:val="000000"/>
          <w:sz w:val="20"/>
          <w:lang w:val="en-US" w:eastAsia="en-US" w:bidi="ar-SA"/>
        </w:rPr>
        <w:t xml:space="preserve"> that is applicable, in respect of the gas system, to the authority, or to a gas distribution intermediary, as the case may be, on the date of</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under s. 4 to a gas distribution intermediary or to a person that is a successor gas operator, or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under s. 5 to a person that is a successor gas operator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continues in force and is applicable to the transferee, in respect of the part of the gas system operated or to be operated by the transferee, until the certificate, order, approval, rule, or regulation, endorsement or decision expires or is suspended, cancelled, repealed or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Surrey says that the July 29, 1955 CPCN did not apply to the BC Hydro because BC Hydro operated under the CPCN deemed to have been issued to it pursuant to s. 53 of the </w:t>
      </w:r>
      <w:r>
        <w:rPr>
          <w:rFonts w:ascii="arial" w:eastAsia="arial" w:hAnsi="arial" w:cs="arial"/>
          <w:i/>
          <w:color w:val="000000"/>
          <w:sz w:val="20"/>
          <w:lang w:val="en-US" w:eastAsia="en-US" w:bidi="ar-SA"/>
        </w:rPr>
        <w:t>British Columbia Hydro and Power Authority Act</w:t>
      </w:r>
      <w:r>
        <w:rPr>
          <w:rFonts w:ascii="arial" w:eastAsia="arial" w:hAnsi="arial" w:cs="arial"/>
          <w:color w:val="000000"/>
          <w:sz w:val="20"/>
          <w:lang w:val="en-US" w:eastAsia="en-US" w:bidi="ar-SA"/>
        </w:rPr>
        <w:t xml:space="preserve">. Further, the July 29, 1955 CPCN was not issued pursuant to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Nor did the transfer of assets under the Amalgamation Agreement include a transfer of the July 29, 1955 CPCN. Similarly, the Asset Transfer Agreement of July/September 1988 did not include CPCNs as assets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answer to Surrey's submission that the July 29, 1955 CPCN is no longer valid is found in OIC 1814/1988 of September 30, 1988. By that Order in Council, made pursuant to s. 14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74280 B.C. Ltd., as a gas distribution intermediary, was deemed to have received a CPCN in the form and with the contents specified in the Schedule attached to it. By the CPCN attached to OIC 1814/1988 the Lieutenant Governor in Council certified that the public convenience and necessity required the operation by 74280 B.C. Ltd. of the "gas system" in various areas of land, including the service areas included in the July 29, 1955 CPCN issued to BCEC.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Under s. 1 of the </w:t>
      </w:r>
      <w:r>
        <w:rPr>
          <w:rFonts w:ascii="arial" w:eastAsia="arial" w:hAnsi="arial" w:cs="arial"/>
          <w:i/>
          <w:color w:val="000000"/>
          <w:sz w:val="20"/>
          <w:lang w:val="en-US" w:eastAsia="en-US" w:bidi="ar-SA"/>
        </w:rPr>
        <w:t>Privatization Act</w:t>
      </w:r>
      <w:r>
        <w:rPr>
          <w:rFonts w:ascii="arial" w:eastAsia="arial" w:hAnsi="arial" w:cs="arial"/>
          <w:color w:val="000000"/>
          <w:sz w:val="20"/>
          <w:lang w:val="en-US" w:eastAsia="en-US" w:bidi="ar-SA"/>
        </w:rPr>
        <w:t>, "gas system" was defined as the gas service owned and operated by B.C. Hydro, and included "the real and personal property, equipment and facilities used in that service for the ... transmission ... of gas", which would include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CPCN approved by OIC 1814/1988 for 74280 B.C. Ltd. incorporated the rights initially granted to BCEC by the July 29, 1955 CPCN.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find that since September 30, 1988, first 74280 B.C. Ltd., and later Terasen Gas have continued to maintain, operate and use the Pipeline pursuant to rights first granted to BCEC in the July 29, 1955 CPCN as provided in the TLA. Accordingly, I do not accept Surrey's submission that the TLA was rendered invalid by expiry or termination of the July 29, 1955 CPCN.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Terasen Gas in breach of a condition of the TLA because it lacks a pipeline permit?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Surrey submits that it is an implied condition of the TLA that Terasen Gas lawfully operates the Pipeline, and that lawful operation now requires compliance with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and before October 4, 2010, required compliance with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and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Surrey contends that Terasen Gas is in breach of that implied condition because it holds neither a pipeline permit issued under the</w:t>
      </w:r>
      <w:r>
        <w:rPr>
          <w:rFonts w:ascii="arial" w:eastAsia="arial" w:hAnsi="arial" w:cs="arial"/>
          <w:i/>
          <w:color w:val="000000"/>
          <w:sz w:val="20"/>
          <w:lang w:val="en-US" w:eastAsia="en-US" w:bidi="ar-SA"/>
        </w:rPr>
        <w:t xml:space="preserve"> OGAA</w:t>
      </w:r>
      <w:r>
        <w:rPr>
          <w:rFonts w:ascii="arial" w:eastAsia="arial" w:hAnsi="arial" w:cs="arial"/>
          <w:color w:val="000000"/>
          <w:sz w:val="20"/>
          <w:lang w:val="en-US" w:eastAsia="en-US" w:bidi="ar-SA"/>
        </w:rPr>
        <w:t xml:space="preserve"> nor a certificate issued by the OGC under s. 10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The defendant says that Terasen Gas' unlawful operation of the Pipeline without a permit from the OGC constituted a breach of condition which entitled the municipality to terminate the TLA, and that it has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A term may be implied where it is necessary to give business efficacy to a contract, or is otherwise a term that the parties would say, if questioned, that they had obviously assumed: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at para. 27. By the TLA, Surrey and BCEC agreed on the conditions upon which the gas utility, pursuant to its CPCN, would construct, maintain and operate the Pipeline upon, across and over public property in Surrey. BCEC was constructing a trunk gas transmission line through Surrey which both parties must have anticipated would remain in service for many years. In these circumstances, Surrey, as the local municipal authority, and BCEC as a gas utility regulated by the Province, would have obviously assumed that it was a term of the contract that each party would comply with applicable legislation, and that the gas utility would obtain the permits and approvals required under the laws of the Province in force from time to time for the lawful operation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determination of whether Terasen Gas' failure to obtain a pipeline permit from the OGC constitutes a breach amounting to a repudiation of the contract that would relieve Surrey from further performance requires an examination of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Gulston v. Aldred</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BCCA 147</w:t>
        </w:r>
      </w:hyperlink>
      <w:r>
        <w:rPr>
          <w:rFonts w:ascii="arial" w:eastAsia="arial" w:hAnsi="arial" w:cs="arial"/>
          <w:color w:val="000000"/>
          <w:sz w:val="20"/>
          <w:lang w:val="en-US" w:eastAsia="en-US" w:bidi="ar-SA"/>
        </w:rPr>
        <w:t xml:space="preserve"> at para. 47, the Court stated the following test for determining whether a breach of contract justifies the innocent party to terminate the contract, rather than confine its remedy to any damages caused by the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Ramrod Investments Ltd. v. Matsumoto Shipyards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(1990), 47 B.C.L.R. (2d) 86</w:t>
        </w:r>
      </w:hyperlink>
      <w:r>
        <w:rPr>
          <w:rFonts w:ascii="arial" w:eastAsia="arial" w:hAnsi="arial" w:cs="arial"/>
          <w:color w:val="000000"/>
          <w:sz w:val="20"/>
          <w:lang w:val="en-US" w:eastAsia="en-US" w:bidi="ar-SA"/>
        </w:rPr>
        <w:t xml:space="preserve"> (C.A.) Mr. Justice Cumming approved the test for determining such a breach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traditional test that has consistently been cited with approval and applied by the courts is that stated by Bowen, L.J. </w:t>
      </w:r>
      <w:r>
        <w:rPr>
          <w:rFonts w:ascii="arial" w:eastAsia="arial" w:hAnsi="arial" w:cs="arial"/>
          <w:i/>
          <w:color w:val="000000"/>
          <w:sz w:val="20"/>
          <w:lang w:val="en-US" w:eastAsia="en-US" w:bidi="ar-SA"/>
        </w:rPr>
        <w:t>Bentsen v. Taylor, Sons &amp; Co.</w:t>
      </w:r>
      <w:r>
        <w:rPr>
          <w:rFonts w:ascii="arial" w:eastAsia="arial" w:hAnsi="arial" w:cs="arial"/>
          <w:color w:val="000000"/>
          <w:sz w:val="20"/>
          <w:lang w:val="en-US" w:eastAsia="en-US" w:bidi="ar-SA"/>
        </w:rPr>
        <w:t xml:space="preserve"> [1893] 2 Q.B. 274 at 281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way of deciding that question except by looking at the contract in the light of the surrounding circumstances, and then intention of the parties, as gathered from the instrument itself, will best be carried out by treating the promise as a warranty sounding only in damages, or as a condition precedent by the failure to perform which the other party is relieved of his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test was endorsed by the English Court of Appeal in </w:t>
      </w:r>
      <w:r>
        <w:rPr>
          <w:rFonts w:ascii="arial" w:eastAsia="arial" w:hAnsi="arial" w:cs="arial"/>
          <w:i/>
          <w:color w:val="000000"/>
          <w:sz w:val="20"/>
          <w:lang w:val="en-US" w:eastAsia="en-US" w:bidi="ar-SA"/>
        </w:rPr>
        <w:t>Bunge</w:t>
      </w:r>
      <w:r>
        <w:rPr>
          <w:rFonts w:ascii="arial" w:eastAsia="arial" w:hAnsi="arial" w:cs="arial"/>
          <w:color w:val="000000"/>
          <w:sz w:val="20"/>
          <w:lang w:val="en-US" w:eastAsia="en-US" w:bidi="ar-SA"/>
        </w:rPr>
        <w:t xml:space="preserve"> (Megaw L.J.'s judgment at p. 538). That judgment was expressly approved by Lord Wilberforce at p. 542 of his judgment in </w:t>
      </w:r>
      <w:r>
        <w:rPr>
          <w:rFonts w:ascii="arial" w:eastAsia="arial" w:hAnsi="arial" w:cs="arial"/>
          <w:i/>
          <w:color w:val="000000"/>
          <w:sz w:val="20"/>
          <w:lang w:val="en-US" w:eastAsia="en-US" w:bidi="ar-SA"/>
        </w:rPr>
        <w:t>Bunge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will be noted that the test to determine intent as enunciated by Bowen L.J. requires one to look not only at the words of the contract but at surrounding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Terasen Gas does not hold a pipeline permit issued by the OGC under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Section 21 of the</w:t>
      </w:r>
      <w:r>
        <w:rPr>
          <w:rFonts w:ascii="arial" w:eastAsia="arial" w:hAnsi="arial" w:cs="arial"/>
          <w:i/>
          <w:color w:val="000000"/>
          <w:sz w:val="20"/>
          <w:lang w:val="en-US" w:eastAsia="en-US" w:bidi="ar-SA"/>
        </w:rPr>
        <w:t xml:space="preserve"> OGAA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23, a person must not carry out an oil and gas activity unless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holds a permit that gives the person permission to carry out that oil and gas activity, or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required to carry out that oil and gas activity by an order issued under section 49,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carries out the oil and gas activity in compliance with</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and the regulations,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permit issued to the person, if any,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issued to the person,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contains the following definitions: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"pipeline permit"</w:t>
      </w:r>
      <w:r>
        <w:rPr>
          <w:rFonts w:ascii="arial" w:eastAsia="arial" w:hAnsi="arial" w:cs="arial"/>
          <w:color w:val="000000"/>
          <w:sz w:val="20"/>
          <w:lang w:val="en-US" w:eastAsia="en-US" w:bidi="ar-SA"/>
        </w:rPr>
        <w:t xml:space="preserve"> means a permit that includes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permission to construct, maintain or operate a pipeline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"pipeline permit holder"</w:t>
      </w:r>
      <w:r>
        <w:rPr>
          <w:rFonts w:ascii="arial" w:eastAsia="arial" w:hAnsi="arial" w:cs="arial"/>
          <w:color w:val="000000"/>
          <w:sz w:val="20"/>
          <w:lang w:val="en-US" w:eastAsia="en-US" w:bidi="ar-SA"/>
        </w:rPr>
        <w:t xml:space="preserve"> means a permit holder of a pipeline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Also under s. 1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 "oil and gas activity" includes "the construction or operation of a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Section 117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identifies permits issued under prior legislation that are deemed to be a pipeline permit under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Transition - </w:t>
      </w:r>
      <w:r>
        <w:rPr>
          <w:rFonts w:ascii="arial" w:eastAsia="arial" w:hAnsi="arial" w:cs="arial"/>
          <w:i/>
          <w:color w:val="000000"/>
          <w:sz w:val="20"/>
          <w:lang w:val="en-US" w:eastAsia="en-US" w:bidi="ar-SA"/>
        </w:rPr>
        <w:t>Pipeline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117 (1) In this section, "former Act" means the Pipeline Act, </w:t>
      </w:r>
      <w:hyperlink r:id="rId273" w:history="1">
        <w:r>
          <w:rPr>
            <w:rFonts w:ascii="arial" w:eastAsia="arial" w:hAnsi="arial" w:cs="arial"/>
            <w:i/>
            <w:color w:val="0077CC"/>
            <w:sz w:val="20"/>
            <w:u w:val="single"/>
            <w:shd w:val="clear" w:color="auto" w:fill="FFFFFF"/>
            <w:lang w:val="en-US" w:eastAsia="en-US" w:bidi="ar-SA"/>
          </w:rPr>
          <w:t>R.S.B.C. 1996, c. 364</w:t>
        </w:r>
      </w:hyperlink>
      <w:r>
        <w:rPr>
          <w:rFonts w:ascii="arial" w:eastAsia="arial" w:hAnsi="arial" w:cs="arial"/>
          <w:color w:val="000000"/>
          <w:sz w:val="20"/>
          <w:lang w:val="en-US" w:eastAsia="en-US" w:bidi="ar-SA"/>
        </w:rPr>
        <w:t>, as it read immediately before its repeal.</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deemed to be a pipeline permit issued under this Act: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issued under section 10 of the former Act and in effect immediately before the repeal of the former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Immediately before its repeal, s. 10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Except as this Act otherwise provides, a company must not begin to construct a section or part of a company pipeline until</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has issued a certificate granting the company leave to construct the line,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 profile and book of reference of the section or part of the proposed line have been approved by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reason why Terasen Gas holds no certificate from the commission under s. 10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is because BCEC constructed the Pipeline in 1956. At that time, BCEC operated its gas undertaking under the authority of the </w:t>
      </w:r>
      <w:r>
        <w:rPr>
          <w:rFonts w:ascii="arial" w:eastAsia="arial" w:hAnsi="arial" w:cs="arial"/>
          <w:i/>
          <w:color w:val="000000"/>
          <w:sz w:val="20"/>
          <w:lang w:val="en-US" w:eastAsia="en-US" w:bidi="ar-SA"/>
        </w:rPr>
        <w:t>British Columbia Electric Power &amp; Gas Company Ltd. Act 1927</w:t>
      </w:r>
      <w:r>
        <w:rPr>
          <w:rFonts w:ascii="arial" w:eastAsia="arial" w:hAnsi="arial" w:cs="arial"/>
          <w:color w:val="000000"/>
          <w:sz w:val="20"/>
          <w:lang w:val="en-US" w:eastAsia="en-US" w:bidi="ar-SA"/>
        </w:rPr>
        <w:t>, S.B.C. 1926-27 c.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By Order in Council 1894 dated August 21, 1959, the Lieutenant Governor in Council approved the application of certain sections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as designated by the Minister of Transport in his Certificate No. 45 to BCEC within areas that included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relevant provisions of Certificate No. 45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I, LYLE WICKS, Minister of Commercial Transport, pursuant to Section 3 of the "Pipe-lines Act" being Chapter 60 of the Statutes of British Columbia, 1955 as amended Chapter 64 Statutes of British Columbia 1959, hereby declare that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Sections 2 to 7 inclusive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Sections 9 and 10(2)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Sections 23 to 29 inclusive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Sections 34 to 38 inclusive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apply to the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British Columbia Electric Company Limited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970 Burrard Street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Vancouver 1,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within the following defined areas: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Corporation of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Certificate No. 45 and OIC 1894 were made pursuant to sections 3 and 5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as amended by the </w:t>
      </w:r>
      <w:r>
        <w:rPr>
          <w:rFonts w:ascii="arial" w:eastAsia="arial" w:hAnsi="arial" w:cs="arial"/>
          <w:i/>
          <w:color w:val="000000"/>
          <w:sz w:val="20"/>
          <w:lang w:val="en-US" w:eastAsia="en-US" w:bidi="ar-SA"/>
        </w:rPr>
        <w:t>Pipe-lines Amendment Act</w:t>
      </w:r>
      <w:r>
        <w:rPr>
          <w:rFonts w:ascii="arial" w:eastAsia="arial" w:hAnsi="arial" w:cs="arial"/>
          <w:color w:val="000000"/>
          <w:sz w:val="20"/>
          <w:lang w:val="en-US" w:eastAsia="en-US" w:bidi="ar-SA"/>
        </w:rPr>
        <w:t xml:space="preserve"> 1959, c. 64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For the purposes of this section "company" means a person, firm, or corporation who or that owns, constructs, or operates a pipeline in the Province and to whom or which, except for this section, this Act would not apply.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from time to time, by certificate under his hand and seal, declare that such of the provisions of this Act as may be designated in the certificate shall apply to the company; and upon taking-effect of and to the extent set out in the certificate, this Act shall thereafter apply to company named in the certificate and to its pipe-line.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company shall operate a pipe-line in the Province except with the consent in writing of the Minister and subject to the conditions as the Lieutenant Governor in Council may impose.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certificate signed and sealed by the Minister under this Act shall be laid before the Lieutenant Governor in Council for approval, and shall not come into force and effect until proved by Order in Council, and, when so approved, shall come in and shall have full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Again, because the Pipeline had already been constructed, the sections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designated by the Minister to apply to BCEC did not include sections 11 through 22, which prohibited a company from beginning construction of a pipeline without a certificate of construction from the Minister, specified the requirements for an application for a certificate granting leave to construct a pipeline and provided for the taking of lands for the purpose of constructing or operating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Although no certificate of construction was issued, the Minister did issue certificates of inspection confirming that the line had been tested and found safe for operation. By Certificate of Inspection 45-G issued to BCEC on July 26, 1961, the Minister of Transportation certified that the pipeline had been inspected and found to be in accordance with the </w:t>
      </w:r>
      <w:r>
        <w:rPr>
          <w:rFonts w:ascii="arial" w:eastAsia="arial" w:hAnsi="arial" w:cs="arial"/>
          <w:i/>
          <w:color w:val="000000"/>
          <w:sz w:val="20"/>
          <w:lang w:val="en-US" w:eastAsia="en-US" w:bidi="ar-SA"/>
        </w:rPr>
        <w:t>Pipe-lines Act, 1955</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and gave his consent to the operation of the pipeline. The Minister also issued Certificate of Inspection 45A61 to British Columbia Hydro and Power Authority on November 27, 1969, which again provided his consent to the operate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part of the privatization of BC Hydro's gas utility operations, on September 14, 1988, the Minister consented to the operation by 74280 B.C. Ltd., (which became B.C. Gas, and later, Terasen Gas), of a pipeline or pipelines within an area which included the Regional District of Greater Vancouver, and therefore provided ministerial consent to the operation of the Pipeline. Terasen Gas has operated the Pipeline pursuant to that consent at all times material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Terasen Gas and its predecessors have operated the Pipeline for over 55 years. Throughout that time, Terasen Gas and its predecessors have maintained, operated and used the Pipeline pursuant to a valid CPCN. The plaintiff has also operated the Pipeline under the Ministerial consent of September 14, 1988 granted pursuant to s. 2(3)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Viewed in this context, Terasen Gas' operation of the Pipeline without a pipeline permit from the OGC does not constitute a substantial failure of performance or breach going to the root of the contract so as to make further performance impossible. The lack of a pipeline permit issued by the OGC would not preclude the parties from the performance of their respective obligations under the TLA. Nor did it evince an intention by Terasen Gas to no longer be bound by the contract so as to entitle Surrey to treat the TLA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Later in these Reasons I will consider the separate question of whether there was conduct on the part of Terasen Gas during its negotiations with Surrey that constituted a fundamental breach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If, after October 4, 2010 the TLA remained in force between the parties, the failure of Terasen Gas to obtain a pipeline permit was a breach of warranty sounding in damages rather than the breach of a condition permitting Surrey to treat the contract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Surrey have authority under the Municipal Act to enter into the TLA?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Here, where the municipality has affixed its seal and signed a contract by its reeve and clerk, a presumption of regularity arises. The fact that the TLA was signed by the reeve and clerk with the seal affixed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that they were authorized by Council to do so. The municipality bears the onus of showing they were not so authorized: </w:t>
      </w:r>
      <w:r>
        <w:rPr>
          <w:rFonts w:ascii="arial" w:eastAsia="arial" w:hAnsi="arial" w:cs="arial"/>
          <w:i/>
          <w:color w:val="000000"/>
          <w:sz w:val="20"/>
          <w:lang w:val="en-US" w:eastAsia="en-US" w:bidi="ar-SA"/>
        </w:rPr>
        <w:t>Canada Safeway Ltd. v. Surrey (City)</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2004 BCCA 499</w:t>
        </w:r>
      </w:hyperlink>
      <w:r>
        <w:rPr>
          <w:rFonts w:ascii="arial" w:eastAsia="arial" w:hAnsi="arial" w:cs="arial"/>
          <w:color w:val="000000"/>
          <w:sz w:val="20"/>
          <w:lang w:val="en-US" w:eastAsia="en-US" w:bidi="ar-SA"/>
        </w:rPr>
        <w:t xml:space="preserve">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Surrey submits that the District's Council had no statutory authority to bind the municipality to the TLA for a term of more than 21 years unless the agreement was approved by the Lieutenant Governor in Council, with the assent of the electors. The defendant relies on s. 58(144)(a)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S.B.C. 1953, c. 21 which required a municipal bylaw authorizing or adopting an agreement for the supply of gas to the inhabitants of a municipality for a term exceeding 21 years to have the approval of the Lieutenant Governor in Council and the assent of the electors. Surrey says that in the absence of compliance with those statutory requirements, the TLA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difficulty with that submission is that the TLA is not in agreement for the supply of gas to the inhabitants of Surrey. By para. 1 of the TLA, Surrey and BCEC agreed on the conditions by which the company, pursuant to the CPCN, would construct, repair and operate the trunk gas pipeline which carried gas through Surrey for the supply of gas to the Greater Vancouver area. The CPCN did not include Surrey in the definition of the Greater Vancouver area, but provided for the laying of the trunk gas pipeline through the District of Surrey. The TLA relates to the construction, repair and operation of the pipeline that carries gas through Surrey to supply the inhabitants of other municipalities. In these circumstances, there was no requirement for approval of the TLA by the Lieutenant Governor in Council, or for the assent of the electors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District of Surrey Bylaw No. 1413 authorized the Municipal Council to enter into the TLA. Section 3(c)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S.B.C. 1954, c. 54, c. 13 authorized the District to enter into an agreement with a gas utility upon such conditions as they might agree for the placing of the trunk gas pipeline upon, along, across, over, or under any public street or other public property in the District of Surrey. Section 3(c) of the </w:t>
      </w:r>
      <w:r>
        <w:rPr>
          <w:rFonts w:ascii="arial" w:eastAsia="arial" w:hAnsi="arial" w:cs="arial"/>
          <w:i/>
          <w:color w:val="000000"/>
          <w:sz w:val="20"/>
          <w:lang w:val="en-US" w:eastAsia="en-US" w:bidi="ar-SA"/>
        </w:rPr>
        <w:t>Gas Utilities Act</w:t>
      </w:r>
      <w:r>
        <w:rPr>
          <w:rFonts w:ascii="arial" w:eastAsia="arial" w:hAnsi="arial" w:cs="arial"/>
          <w:color w:val="000000"/>
          <w:sz w:val="20"/>
          <w:lang w:val="en-US" w:eastAsia="en-US" w:bidi="ar-SA"/>
        </w:rPr>
        <w:t xml:space="preserve"> provided statutory authority for Surrey to enter into the TLA with BCEC.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Surrey also contends that the TLA is void because it was signed before Bylaw 1413 came into force. The defendant argues that a Bylaw cannot retroactively authorize an agreement that was executed without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Section 194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R.S.B.C. 1948, c. 232 required that bylaws adopted by a municipality be registered in the County Court for the District in which the municipality was situate by depositing a certified copy of the bylaw with the Registrar. That section provided the bylaw "shall take effect and come into force and be binding on all persons as and from the date of such registration ...". Bylaw No. 1413 was passed and adopted by the Municipal Council and signed by the reeve and clerk on March 26,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 March 29, 1956, the Municipal Clerk wrote to BCEC to advise that the Municipal Council had approved the proposed route of the gas line as required under the District's Zoning Bylaw No. 1374.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TLA is dated April 20, 1956, was attached as Schedule A to Bylaw No. 1413, and formed part of the Bylaw. On April 12, 1956, the Registrar of the County Court of Westminster certified that a copy of Bylaw No. 1413 had been registered on that date in the County Court of Westminster. The copy of Bylaw No. 1413 certified by the Registrar has attached to it as Schedule A, a copy of the TLA executed by the District of Surrey and BCEC. Each page of the copy of Bylaw No. 1413 certified by the Registrar, including each page of the signed copy of the TLA attached as Schedule A, bears the New Westminster Registry stamp dated April 12, 1956. Surrey invites the Court to infer that the TLA was executed prior to registration of the Bylaw and was post-dated to April 20, 1956. The defendant also asks the Court to find that because the TLA was signed before registration of the Bylaw, it was signed by the District without lawful authority, and is therefore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While it does appear that a fully executed copy of the TLA was attached to the copy of Bylaw No. 1413 registered in the County Court on April 12, 1956, that is not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Municipal Council passed Bylaw No. 1413 to authorize the District to enter into and carry out the terms of the TLA. The Bylaw could only be registered in the County Court after it had been finally adopted by the Municipal Council, which occurred on March 26, 1956. Upon final adoption, the Municipal Council had completed all of the legislative acts necessary to duly enact the Bylaw. Pursuant to s. 194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R.S.B.C. 1948, c. 232, the Bylaw took effect upon its registration in the County Court on April 12,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Business records of Surrey admitted in evidence at trial show that after the registration of Bylaw No. 1413 in the County Court, Surrey and BCEC corresponded concerning the execution of the TLA. By letter dated April 17, 1956, the Municipal Clerk wrote to Mr. A. Bruce Robertson, Vice-President and General Solicitor for BCEC: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the recent negotiations between your Company and the Municipality concerning the Agreement covering the laying through the District of Surrey of a trunk gas line, such line to cross public property in the Municipality, I am enclosing herewith two copies of the By-law No. 1413 with the Agreement attached thereto, and forming Schedule "A" of said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Agreement is to be executed by your Company and it would be appreciated if, on completion of the Agreement by your Company, you would return them to us for our signature. When the Agreement has been signed by both parties, one copy will be forwarded to you for your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Robertson responded by letter dated April 20, 1956. He wrote that the agreement had been executed in duplicate on behalf of BCEC and that he was returning both copies with his letter. Mr. Robertson noted that as soon as the agreement had been executed on behalf of the municipality, one copy would be returned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By letter dated April 27, 1956, the Municipal Clerk replied to Mr. Robertson's letter of April 20 by stating that he was enclosing one copy of the agreement duly executed by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Robertson was one of the signatories of the TLA on behalf of BCEC.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agreement concerning the laying of a gas trunk pipe line through Surrey attached to the copies of Bylaw No. 1413 sent by the Municipal Clerk to BCEC for execution can only have been the TLA. The date stamped by the Registry on the executed copy of the TLA attached to the certified copy of Bylaw No. 1413 is not readily reconcilable with the subsequent correspondence between the Municipal Clerk and Mr. Robertson, who were both signatories to the TLA. However, that correspondence would have been unnecessary if the TLA had already been executed. In my view, the correspondence between the Municipal Clerk and Mr. Robertson provides some evidence that the TLA was executed by BCEC and by Surrey in duplicate after Bylaw No. 1413 came into force on April 12,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defendant has not rebutted the presumption of regularity, and on the balance of probabilities, has not established that the District of Surrey entered into the TLA without lawful authority from the Municipal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Does Terasen Gas require authorization from Surrey under the </w:t>
            </w:r>
            <w:r>
              <w:rPr>
                <w:rFonts w:ascii="arial" w:eastAsia="arial" w:hAnsi="arial" w:cs="arial"/>
                <w:b/>
                <w:i/>
                <w:color w:val="000000"/>
                <w:sz w:val="18"/>
                <w:lang w:val="en-US" w:eastAsia="en-US" w:bidi="ar-SA"/>
              </w:rPr>
              <w:t>Community Charter</w:t>
            </w:r>
            <w:r>
              <w:rPr>
                <w:rFonts w:ascii="arial" w:eastAsia="arial" w:hAnsi="arial" w:cs="arial"/>
                <w:b/>
                <w:color w:val="000000"/>
                <w:sz w:val="18"/>
                <w:lang w:val="en-US" w:eastAsia="en-US" w:bidi="ar-SA"/>
              </w:rPr>
              <w:t xml:space="preserve"> S.B.C. 2003, c. 26 to "occupy" the Fraser Highway?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Since the Fraser Highway vested in Surrey in 2003, does Terasen Gas now require Surrey's authorization to operate the Pipeline?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When BCEC and Surrey entered into the TLA dated April 20, 1956, the soil and freehold of the Fraser Highway was vested in the Province. Accordingly, in May 1956, BCEC applied for and obtained a permit from the British Columbia Department of Highways authorizing it to construct, use and maintain the pipeline on land owned by the Province. Section 9 of the permit provided that permission to use and maintain the Pipeline was only granted for so long as the land over which the Pipeline was constructed remained under the jurisdiction of the Minister of Highways, and that should the land affected at any time be included in the land of a municipality, the permit would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April 1999, the Province transferred administration and control over the Fraser Highway to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By s. 35(1)(a)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the soil and freehold of the Fraser Highway vested in Surrey: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Ownership and possession of highways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section,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soil and freehold of every highway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municipality is vested in the municipality, and</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highway in a municipality that is not vested under paragraph (a), the right of possession of the highway is vested in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As Surrey submits, following the enactment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 2003, the municipality's jurisdiction over the Fraser Highway changed from a right of possession to a right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Accordingly, upon the vesting of the Fraser Highway in Surrey, the 1956 permit was rendered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Terasen Gas does not hold a permit from Surrey, as the present owner of the highway, authorizing it to construct and operate the Pipeline where it crosses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Section 35(11)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certainty, a council may grant a license of occupation or an easement, or permit an encroachment, in respect of the highway that is vested in the municipality under subsection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Section 35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conferred upon municipalities, as holders of the "soil and freehold" of highways, a power they did not previously possess to grant licenses of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Before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came into force on October 4, 2010, s. 18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R.S.B.C. 1996, c. 364</w:t>
        </w:r>
      </w:hyperlink>
      <w:r>
        <w:rPr>
          <w:rFonts w:ascii="arial" w:eastAsia="arial" w:hAnsi="arial" w:cs="arial"/>
          <w:color w:val="000000"/>
          <w:sz w:val="20"/>
          <w:lang w:val="en-US" w:eastAsia="en-US" w:bidi="ar-SA"/>
        </w:rPr>
        <w:t xml:space="preserve"> provided statutory permission for Terasen Gas to occupy the Fraser Highway: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 of Streets and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Subject to the provisions of the certificate and the commission's order, the company may break up, dig and trench and use as much of a street, square, highway, lane or public place as is necessary to lay the pipeline and works connected with it.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must take care to preserve a free and uninterrupted passage to and over a street, square, highway, lane or public place while its works are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Until the repeal and replacement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by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on October 4, 2010, Terasen Gas did not require a licence of occupation or other authorization from the City of Surrey to cross the Fraser Highway. More specifically, the plaintiff did not require authorization from Surrey to cross the Fraser Highway at any time before it completed Phase 1 of the Pipeline upgrade work in mid-July,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However, since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came into force, authorization is required from Surrey under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Section 34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"entry agreement" means an agreement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between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specified permit holder,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 owner of an area of land,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authorizes the specified permit holder to enter, occupy or use the land owner's area of land for the purposes of constructing and operating a pipeline other than a flow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34(2) Subject to sections 23 and 39 and subsection (3) of this section, a permit holder must not begin or carry out an oil and gas activity on or under an area of land unless the permit holder,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area of land is a highway, has obtained an authorization required under an enactment to enter, occupy or use the area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Section 28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authorizes the OGC, despite anything in an "applicable Act" to permit a pipeline permit holder to "construct or operate a pipeline across, along, over or under any highway, road, public place, railway, underground communication or power line or another pipeline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Although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was originally included in the definition of "applicable Act" under s. 28(1)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the legislation was amended before it came into force by Bill 8, the </w:t>
      </w:r>
      <w:r>
        <w:rPr>
          <w:rFonts w:ascii="arial" w:eastAsia="arial" w:hAnsi="arial" w:cs="arial"/>
          <w:i/>
          <w:color w:val="000000"/>
          <w:sz w:val="20"/>
          <w:lang w:val="en-US" w:eastAsia="en-US" w:bidi="ar-SA"/>
        </w:rPr>
        <w:t>Energy, Mines and Petroleum Resources Statutes Amendment Act</w:t>
      </w:r>
      <w:r>
        <w:rPr>
          <w:rFonts w:ascii="arial" w:eastAsia="arial" w:hAnsi="arial" w:cs="arial"/>
          <w:color w:val="000000"/>
          <w:sz w:val="20"/>
          <w:lang w:val="en-US" w:eastAsia="en-US" w:bidi="ar-SA"/>
        </w:rPr>
        <w:t xml:space="preserve">, 2nd Sess., 39th Leg., British Columbia, 2010 to specifically remove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from the definition of "applicable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Surrey submits that Terasen Gas is operating the Pipeline without the necessary authorization from the municipality and that the plaintiff is in breach of an implied condition of the TLA that it will operate the Pipeline in compliance with legislation, including the requirement to obtain authorization from Surrey under s. 34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Again, Surrey argues that Terasen Gas' failure to comply with its statutory obligations constitutes a breach of an implied condition of the TLA entitling the defendant to treat the contract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TLA made no express provision for the devolution of the Fraser Highway from the Province to Surrey. However, when BCEC and Surrey entered into the TLA, they did so in order to agree on the conditions under which the gas utility would, pursuant to the CPCN, exercise its powers to construct and operate the Pipeline in public places in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Recital B to the TLA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desire to agree upon the conditions under which, pursuant to [the CPCN] the company may exercise its powers in public places in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Clauses 11 and 12 of the TLA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Company shall designate in writing to the Municipality the official of the company who shall be charged with the responsibility of carrying out the terms of this agreement and shall from time to time notify the municipality in writing of any change of official so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This agreement shall inure to the benefit of and be binding upon the parties hereto, their successors and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CPCN authorized BCEC to construct and operate a trunk gas pipeline through the District of Surrey for the transmission of natural gas to Greater Vancouver. When BCEC and Surrey entered into the TLA, they must have understood that the Pipeline could operate for many years and that the TLA, as an agreement with an indefinite term, was intended to apply to both existing and new public property within the District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Under Clause 1 of the TLA "public property" is defined as "any public street, lane, square, park, public place, bridge, viaduct, subway or watercourse in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Clause 4 of the TLA provides for the company, at the request of the municipality, to change the location of any of its works "from such public property to other suitable public property, or from private property which shall become public property to other suitable public property ...". Clause 4 further provides that "[i]f the company is requested by the municipality to consent to the dedication of private property upon which any of the said works are situated as public property ... the company shall not unreasonably withhold such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Clause 4 of the TLA contemplated that new public property might come into existence during its term, specifically by dedication of private property as public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Although the TLA did not expressly contemplate the acquisition by Surrey of "new" municipal property by the transfer of ownership of highways from the Province, it did express the parties' common understanding that new municipal public property might be created during the term of the agreement. Where new public property was created, the TLA provided a process for the gas utility and the municipality to follow when a company was required to upgrade or move its operations, or consent to a dedication of private property as public property, and for the parties to either agree or arbitrate on cost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It is consistent with the parties' intention that the TLA apply to newly-created public property in the municipality that it would also apply to allocate the cost of work performed by the gas utility to accommodate Surrey's expansion of a highway formerly vested in the Province that is now owned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Does Terasen Gas' failure to obtain an authorization under the Community Charter entitle Surrey to treat the TLA as at an 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Terasen Gas no longer holds a permit from the owner of the highway authorizing it to construct and operate the Pipeline where it crosses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However, Clause 10 of the TLA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hereto agree from time to time to execute such further assurances, approvals and consents as may be necessary to carry out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When Surrey and BCEC entered into the TLA they contemplated that further approvals and consents would be required from time to time over the life of the agreement, and that the parties would cooperate with each other in carrying out their agreement. Surrey asserts that Terasen Gas is in breach of an implied condition to operate the Pipeline lawfully because it has not obtained the municipality's authorization under s. 35(11)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If Terasen Gas were to apply to Surrey for that authorization, the defendant would be hard pressed to refuse its approval, particularly where the Pipeline has operated to transmit natural gas through the City for over 55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Taking into account the following: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understanding of BCEC and Surrey, when they entered into the TLA, that their agreement relating to the construction and operation of the Pipeline through Surrey would remain in force for a long time, as evidenced by Recital B and Clauses 11 and 12 of the TLA;</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of the parties by Clause 10 to execute such further assurances, approvals and consents as may be necessary to carry out the TLA;</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Gas did not require an authorization from Surrey to occupy a highway vested in the municipality for the purpose of constructing and operating its Pipeline until October 4, 2010;</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operation of the Pipeline through Surrey for over 55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conclude that the failure of Terasen Gas to apply to Surrey for authorization under s. 35(11)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is not of sufficient gravity to constitute a fundamental breach or repudiation of the TLA entitling Surrey to treat the agreement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I would add the following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Even without authorization from Surrey under s. 35(11), Terasen Gas might still apply to the OGC under s. 39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to continue the operation of its Pipeline where it is crossed by the Fraser Highway expansion: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Suspension of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39(1) If a permit holder begins an oil and gas activity but ceases to have the interests in land or authorization referred to in section 34 necessary to carry out that activity, the permit holder must immediately suspend all oil and gas activities and related activities being carried out on that land, unless the commission approves the continuation of those activities under subsection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39(2) The commission, on application by a permit holder referred to in subsection (1), may</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 the continuation of the permit holder's oil and gas activities and related activities,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granting an approval under paragraph (a), impose additional conditions on the permit holder's permit and authorizations,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Under s. 1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"oil and gas activity" includes the construction or operation of a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Thus, while s. 35(11)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and s. 34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now require Terasen Gas to obtain authorization from Surrey to carry out an oil and gas activity where the Pipeline crosses the Fraser Highway, the plaintiff would likely counter any refusal by Surrey to grant that authorization with an application to the OGC to continue the operation of the Pipeline. Section. 39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provides authority for the OGC to approve the continuation of Terasen Gas' oil and gas activities where the Pipeline crosses the Fraser Highway. Whether and how to exercise that authority would, of course, be a matter for the OGC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Fundamental Breach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Terasen Gas fundamentally breach the TLA by failing to perform the Pipeline upgrade work when requested by Surrey?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Has Terasen Gas adopted a corporate policy of refusing any dedication of its statutory rights away, and if so does that corporate policy constitute a repudiation of the TLA?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These issues may conveniently be addressed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Surrey says that although it made Terasen Gas aware by June 7, 2005 of its construction and work schedule for the widening of the Fraser Highway, Terasen Gas took the position on or about September 6, 2005 that it would not perform the Pipeline upgrade work until it received Surrey's binding assurance that the defendant would pay the whole of Terasen Gas' costs for work required to accommodate the crossing of the Pipeline by the Fraser Highway widening project. Terasen Gas did not perform the first phase of the Pipeline upgrade work or the construction of the temporary bypass until after Madam Justice Fisher pronounced her order of June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Since December 21, 2005, when Surrey requested Terasen Gas' consent to the dedication of highway over its SRW on the Angus Land for the widening of the Fraser Highway, the plaintiff has withheld its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Surrey maintains that Terasen Gas, by failing to perform the Pipeline upgrade work in a timely manner and by refusing to consent to the dedication of land as highway over its SRW on the Angus Land, fundamentally breached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Surrey also maintains that Terasen Gas has fundamentally breached or repudiated the TLA by adopting and implementing a corporate policy by which it would not dedicate any roadways over lands charged by SRWs for its gas transmission pipelines. The corporate policy required that a fee simple lot be created over the right-of-way which was to become road, and that the new lot be assigned a lot number and registered in the Land Title Office. The defendant maintains Terasen Gas' corporate policy conflicts with paragraph 4 of the TLA which provides that the company shall not unreasonably withhold its consent to the dedication of private property as public property "for the opening up of streets, roads, highways or water courses." According to Surrey, by adopting and implementing its corporate policy Terasen Gas repudiated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Surrey says that the TLA has been terminated by Terasen Gas' fundamental breach or repudiation. Further, the defendant submits that it has accepted Terasen Gas' repudiation by filing its application of August 9, 2007 with the OGC and by the filing of its defence and counterclaim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For its part, Terasen Gas denies that it has fundamentally breached or repudiated the TLA. The plaintiff submits that no provision of the TLA requires Terasen Gas to consent to dedication at Surrey's request. Rather, the obligation on Terasen Gas is to not unreasonably withhold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Terasen Gas submits that the parties have interdependent obligations under the TLA. The plaintiff submits that, properly interpreted, its obligation under the TLA is to perform the requested Pipeline upgrade work when the municipality agrees to the amount and allocation of the cost or, failing agreement, is prepared to have those matters determined by arbitration. Similarly, Terasen Gas submits that its obligation regarding the dedication of private land for road use is to not unreasonably withhold consent to dedication when the municipality agrees to the amount and allocation of costs, or is prepared to have those matters determined by arbitration in the absence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Terasen Gas argues that if under the TLA it must consent to the dedication of land on which its works are located or to perform the Pipeline upgrade work as requested by the municipality before reaching agreement on the cost of the work and how that cost is allocated, or before receiving Surrey's confirmation of its willingness to arbitrate, it would incur the cost of the work with no assurance of any potential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Terasen Gas submits that in all instances where it has invoked its corporate policy in negotiations with Surrey concerning the dedication of roads crossing the Pipeline, the corporate policy has served as a starting position from which Terasen Gas has been prepared to depart, depending on the circumstances of each crossing. The plaintiff says in every instance prior to the present dispute concerning the Fraser Highway crossing, the parties were able to reach agreement on cost allocation. Terasen Gas maintains that its continued refusal to consent to the dedication is reasonable and is justified under the TLA in circumstances where Surrey has refused to submit to arbitration in accordance with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Fundamental Breach: 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To qualify as a fundamental breach, "the breach must be tantamount to the frustration of the contract either as a result of the unequivocal refusal of one party to perform its contractual obligation or as a result of conduct which has destroyed the commercial purpose of the contract -- thereby entitling an innocent party to be relieved from future performance: </w:t>
      </w:r>
      <w:r>
        <w:rPr>
          <w:rFonts w:ascii="arial" w:eastAsia="arial" w:hAnsi="arial" w:cs="arial"/>
          <w:i/>
          <w:color w:val="000000"/>
          <w:sz w:val="20"/>
          <w:lang w:val="en-US" w:eastAsia="en-US" w:bidi="ar-SA"/>
        </w:rPr>
        <w:t>Gulston v. Aldred</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BCCA 147</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A fundamental breach goes to the root of the contract so as to make further commercial performance of the contract impossible and permits the innocent party to treat the contract as at an end: </w:t>
      </w:r>
      <w:r>
        <w:rPr>
          <w:rFonts w:ascii="arial" w:eastAsia="arial" w:hAnsi="arial" w:cs="arial"/>
          <w:i/>
          <w:color w:val="000000"/>
          <w:sz w:val="20"/>
          <w:lang w:val="en-US" w:eastAsia="en-US" w:bidi="ar-SA"/>
        </w:rPr>
        <w:t>Hongkong Fir Shipping Co. Ltd. v. Kawasaki Kisen Kaisha Ltd.</w:t>
      </w:r>
      <w:r>
        <w:rPr>
          <w:rFonts w:ascii="arial" w:eastAsia="arial" w:hAnsi="arial" w:cs="arial"/>
          <w:color w:val="000000"/>
          <w:sz w:val="20"/>
          <w:lang w:val="en-US" w:eastAsia="en-US" w:bidi="ar-SA"/>
        </w:rPr>
        <w:t xml:space="preserve">, [1962] 2 Q.B. 26, 64. The conduct of the party in breach must "evince an intention no longer to be bound by the contract": </w:t>
      </w:r>
      <w:r>
        <w:rPr>
          <w:rFonts w:ascii="arial" w:eastAsia="arial" w:hAnsi="arial" w:cs="arial"/>
          <w:i/>
          <w:color w:val="000000"/>
          <w:sz w:val="20"/>
          <w:lang w:val="en-US" w:eastAsia="en-US" w:bidi="ar-SA"/>
        </w:rPr>
        <w:t>General Billposting Co. v. Atkinson</w:t>
      </w:r>
      <w:r>
        <w:rPr>
          <w:rFonts w:ascii="arial" w:eastAsia="arial" w:hAnsi="arial" w:cs="arial"/>
          <w:color w:val="000000"/>
          <w:sz w:val="20"/>
          <w:lang w:val="en-US" w:eastAsia="en-US" w:bidi="ar-SA"/>
        </w:rPr>
        <w:t>, [1909] A.C. 118,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A party repudiates a contract where it evinces an intention no longer to be bound. The other party may accept the repudiation and treat the contract as at an end. In order to determine whether the acts and conduct of a party manifest an intention to no longer be bound by the contract, one must examine the contract to determine the significance of the term breached and also consider such factors as the number, weight and deliberation of the breach, performance of the contract before the breach, and the circumstances of the case: </w:t>
      </w:r>
      <w:r>
        <w:rPr>
          <w:rFonts w:ascii="arial" w:eastAsia="arial" w:hAnsi="arial" w:cs="arial"/>
          <w:i/>
          <w:color w:val="000000"/>
          <w:sz w:val="20"/>
          <w:lang w:val="en-US" w:eastAsia="en-US" w:bidi="ar-SA"/>
        </w:rPr>
        <w:t>Ainscough v. McGavin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Toastmaster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[1974] 3 W.W.R. 114</w:t>
        </w:r>
      </w:hyperlink>
      <w:r>
        <w:rPr>
          <w:rFonts w:ascii="arial" w:eastAsia="arial" w:hAnsi="arial" w:cs="arial"/>
          <w:color w:val="000000"/>
          <w:sz w:val="20"/>
          <w:lang w:val="en-US" w:eastAsia="en-US" w:bidi="ar-SA"/>
        </w:rPr>
        <w:t xml:space="preserve"> (B.C.C.A.) at paras. 86, 90-92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Seaton J.A., concurring), aff'd </w:t>
      </w:r>
      <w:hyperlink r:id="rId308" w:history="1">
        <w:r>
          <w:rPr>
            <w:rFonts w:ascii="arial" w:eastAsia="arial" w:hAnsi="arial" w:cs="arial"/>
            <w:i/>
            <w:color w:val="0077CC"/>
            <w:sz w:val="20"/>
            <w:u w:val="single"/>
            <w:shd w:val="clear" w:color="auto" w:fill="FFFFFF"/>
            <w:lang w:val="en-US" w:eastAsia="en-US" w:bidi="ar-SA"/>
          </w:rPr>
          <w:t>[1976] 1 S.C.R. 718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determining whether Terasen Gas' actions constituted a breach going to the root of the contract, it will also be necessary to consider whether the obligations of the parties under the TLA are dependent or independent.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Ainscough</w:t>
      </w:r>
      <w:r>
        <w:rPr>
          <w:rFonts w:ascii="arial" w:eastAsia="arial" w:hAnsi="arial" w:cs="arial"/>
          <w:color w:val="000000"/>
          <w:sz w:val="20"/>
          <w:lang w:val="en-US" w:eastAsia="en-US" w:bidi="ar-SA"/>
        </w:rPr>
        <w:t xml:space="preserve"> at para. 81, Seaton J.A. cited with approval the following passage from the reasons for judgment of Winn L.J. in </w:t>
      </w:r>
      <w:r>
        <w:rPr>
          <w:rFonts w:ascii="arial" w:eastAsia="arial" w:hAnsi="arial" w:cs="arial"/>
          <w:i/>
          <w:color w:val="000000"/>
          <w:sz w:val="20"/>
          <w:lang w:val="en-US" w:eastAsia="en-US" w:bidi="ar-SA"/>
        </w:rPr>
        <w:t>Denmark Productions Ltd. v. Boscobel Productions Ltd.</w:t>
      </w:r>
      <w:r>
        <w:rPr>
          <w:rFonts w:ascii="arial" w:eastAsia="arial" w:hAnsi="arial" w:cs="arial"/>
          <w:color w:val="000000"/>
          <w:sz w:val="20"/>
          <w:lang w:val="en-US" w:eastAsia="en-US" w:bidi="ar-SA"/>
        </w:rPr>
        <w:t>, [1969] 1 Q.B. 699 at 732: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truism for which no authority is required that interdependent promises cannot be severed, so as to require performance of one promise unless the other which affords the consideration for it is itself performed. The matter is well put in Chitty on Contracts (22nd ed.), Vol. 1 (1961), p. 540, para. 1258,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necessary to discover the relation to one another of the two promises which form the contract. They may be either independent or dependent. Promises are said to be independent when the obligation of one party is absolute and not conditional upon performance by the other of his part of the bargain. They are said to be dependent when the obligation of one party depends upon the performance, or the readiness and willingness to perform,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Fundamental Breach: Findings of Fact regarding Negotiations on Cost of Pipeline Upgrade and Plaintiff's assertion of its Corporate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At the outset of its negotiations with Surrey, Terasen Gas took the position that the City should bear all of the costs the plaintiff incurred to accommodate the crossing of the Pipeline by the Fraser Highway widening project. On July 1, 2005 following a meeting between representatives of Terasen Gas and representatives of Surrey, Mr. Lorne Sandstrom of Terasen Gas wrote to Stantec Consulting Ltd., Surrey's project manager for the Fraser Highway widening project, to set out Terasen Gas' preferred option for upgrading its facilities to accommodate the widening of the Fraser Highway. That option required the construction of a temporary pipeline bypass followed by the installation of a permanent replacement pipe where the Pipeline crossed the Fraser Highway, at a minimum cost of $558,000. Terasen Gas took the position that the City of Surrey was responsible for all of the costs it incurred to upgrade its facilities affected by the proposed widening of the Fraser Highway within its existing statutory right of way. The plaintiff stated that Terasen Gas could commence the design and construction scheduling upon receipt of Surrey's commitment to pay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On September 6, 2005, in response to a request from the defendant that Terasen Gas adjust the costs claimed and modify its position that the defendant was fully responsible for the costs of upgrading the Pipeline, Mr. Sandstrom wrote to Surrey: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direct result of the road widening, Terasen Gas will be required to not only upgrade the section of pipe beneath the newly widened traveled portion, but the entire road crossing as the effects of the proposed preload and road widening will impact the pipe and casing over the entire road way. Our work will consist of a temporary bypass during the preload phase, followed by reinstatement with new pipe. Terasen Gas has determined this procedure to be necessary in order to comply with CSA Standard Z662, thereby guarding the interests of public safety and the integrity of our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his letter of September 6, 2005, Mr. Sandstrom also maintained that Terasen Gas as the owner of statutory rights of way was entitled to compensation for the taking of its interest in land by Surrey, including reasonable damages for disturbance, which in Terasen Gas' view, included the whole of the cost of upgrading the Pipeline. Mr. Sandstrom concluded his correspondence by emphasizing that Terasen Gas would not begin the work until it received Surrey's binding assurance that it would pay for the whole of Terasen Gas' costs for the upgrade, including both the temporary bypass and the cost of reinstating the Pipeline, then estimated at $558,000.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response to Surrey's request of December 21, 2005 that Terasen Gas consent to road dedication over its rights of way on the Angus Land, Mr. Sandstrom wrote to the City of Surrey on January 3, 2006 stating that Terasen Gas was not prepared to consent to road dedication until such time as Surrey made the commitment to pay for all of the Pipeline upgrade work resulting from the Fraser Highway road widening.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Effective March 1, 1999, Terasen Gas' predecessor, BC Gas, had adopted a corporate policy by which it would not endorse a subdivision plan consenting to the dedication of a new roadway over an area charged by a BC Gas statutory right of way. BC Gas required that a lot be created over the right of way which was to become a road and that the new lot be assigned a lot number and be registered in the Land Title Office in the name of the road authority. This would permit BC Gas to register a charge against title to the lot held by the road authority to protect the rights granted by its statutory right of way. The lot to be registered in the name of the road authority was referred to as a "utility lot", or "lot X". The policy applied to transmission pipelines only operating in excess of 2,069 kPa.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BC Gas informed Surrey of its corporate policy on February 15, 2000, and advised the City again on July 16, 2002 that it would not dedicate statutory rights of way for its transmission pipelines for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Terasen Gas continued that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Pipeline operates at a pressure in excess of 2,069 kPa, and is a transmission pipeline falling within the corporate policy adopted by BC Gas and continued by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Terasen Gas has invoked its corporate policy in response to requests from both Surrey and the province for road or highway dedications. For example, on June 11, 2007, Surrey requested that Terasen Gas execute a subdivision plan for the East Clayton property on 68th Avenue, to consent to the dedication of road over the Pipeline SRW, which bisected the subdivision lands. Terasen Gas refused to do so and on June 14, 2007, informed Surrey that it was not prepared to sign the developer's subdivision plan unless Surrey agreed to create two lot "Xs" in order to protect its rights under the SRW. Surrey responded by expropriating the road dedications over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Earlier, Terasen Gas had taken a similar position in its dealings with the Province where Highway 15 crossed the Pipeline near the Fraser Highway crossing. The Highway 15 construction project required the construction of a temporary pipeline bypass where the highway crossed the pipeline. On December 16, 2005, Terasen Gas informed the Ministry of Transportation and Highways that it was not prepared to consent to the extinguishment of its rights by road dedication or to begin any work on Pipeline reinstatement until it had the Ministry's binding assurance that it would pay for the whole of the cost of the Pipeline reinstatement, estimated at about $400,000. By insisting that the Province pay the full cost of the work, Terasen Gas took the same position with the Ministry as it did with Surrey in the case of the Fraser Highway crossing. The Ministry responded by expropriating the right of way it required for the Highway 15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Notwithstanding its position that Surrey should bear 100% of the Pipeline upgrade costs, Terasen Gas did engage in some negotiation with the City of Surrey respecting the allocation of costs for the Pipeline upgrade work. On August 4, 2006, the plaintiff wrote to Surrey to advise that it now estimated the total cost for relocating and reinstating the Pipeline at $800,000, exclusive of overheads. In the course of reinstating the Pipeline at the Fraser Highway crossing, the plaintiff would have the opportunity to install new transmission line pipe. Accordingly, Terasen Gas proposed that it bear the cost of installing and tying in the new pipe, which it estimated to be $150,000, while Surrey would bear the remaining $650,000, plus overheads, for the balance of the Pipeline relocation and reinstatement project. Surrey responded on August 11, 2006 by rejecting the proposal of Terasen Gas and making a counter-proposal by which the City would bear approximately 50% of the total cost of the work required to protect the Pipeline and facilitate its crossing by the Fraser Highway expansion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By letter dated August 25, 2006 from Mr. Bruce Jamer, Manager, Transmission Operations, to Mr. K.D. Zondervan of Surrey's Engineering Department, the plaintiff declined Surrey's counter-proposal. Terasen Gas, after reiterating its legal position that it was entitled to full compensation for its actual costs incurred in bypassing and reinstating the Pipeline, offered, on a one time basis, to contribute $150,000 toward the Pipeline reinstatement and to absorb its overheads for the project which it estimated at approximately $175,000, for a total contribution of $325,000. Mr. Jamer suggested that if the plaintiff's offer was not acceptable to the City, the parties might proceed with the work, with Surrey later expropriating and compensating Terasen Gas for its SRW. That offer was not acceptable to Surrey. There appears to have been a hiatus in negotiations until November 2006, while each party took further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 November 21, 2006, Mr. Jamer responded to a proposal from the City that the parties share equally the cost of the Pipeline upgrade work. Mr. Jamer wrote that Terasen Gas would be prepared to proceed on the basis of a 50% cost share. However, the plaintiff asserted that as a matter of corporate policy, it would not extinguish its statutory rights of way. Terasen Gas recommended that the City consider creating a utility lot over the affected portion of the SRW so as to give Surrey the legal right to operate the road while preserving Terasen Gas' existing rights respecting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On November 28, 2006, Surrey responded by stating that before it could consider agreeing to a cost sharing formula, the City required a detailed breakdown of Terasen Gas' cost estimate for the Pipeline bypass and reinstatement work. Surrey would not agree to the creation of a utility lot but was prepared to issue a crossing permit on terms similar to those previously in place with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Surrey opposed the creation of a utility lot on various grounds. First, the defendant was concerned that if it owned and occupied a fee simple lot where the highway crossed the Pipeline right of way, it would owe an occupier's duty of care for the safety of persons and property on that lot. As the occupier of a public highway, Surrey was not exposed to that liability. Section 8(2) of the </w:t>
      </w:r>
      <w:r>
        <w:rPr>
          <w:rFonts w:ascii="arial" w:eastAsia="arial" w:hAnsi="arial" w:cs="arial"/>
          <w:i/>
          <w:color w:val="000000"/>
          <w:sz w:val="20"/>
          <w:lang w:val="en-US" w:eastAsia="en-US" w:bidi="ar-SA"/>
        </w:rPr>
        <w:t>Occupiers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Liability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provides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apply to a municipality as the occupier of a public highway. Surrey was also concerned that the creation of a utility lot subject to the plaintiff's SRW would result in some loss of the City's flexibility to use and control the highway where it crossed the utility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While the dispute concerning cost allocation continued, during the fall of 2006 Terasen Gas worked on the design of the Pipeline bypass and the works required to facilitate the crossing of the Pipeline by the Fraser Highway expansion, and exchanged information with Surrey's engineers about the design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On December 15, 2006, Terasen Gas provided a revised cost estimate of $918,000. That estimate was based on geotechnical and design data recently supplied by Surrey to Terasen Gas, some of which were not available to the plaintiff when it had prepared its earlier cost estimates. Terasen Gas proposed a one-time 50/50 sharing based on its estimated project cost of $918,000. The plaintiff reiterated that its corporate policy of not extinguishing its SRWs without full compensation remained in effect. Terasen Gas continued to urge the City to create a utility lot, which in the plaintiff's view, would meet the City's needs while preserving Terasen Gas' registered interest in the SRW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find that on November 21, 2006, and again on December 15, 2006, Terasen Gas, in response to Surrey's request that it consent to the dedication of roadway over the SRW lands, invoked its corporate policy of not extinguishing SRW's for its transmission pipelines without full compensation for the loss of the SRW and the cost of the Pipeline upgrade.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On January 11, 2007, the Assistant City Solicitor for Surrey responded to Terasen Gas. He took the position that the plaintiff's most recent cost estimate did not provide sufficient detail to permit the City to assess the reasonableness of that estimate. He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extinguishment of the SRW, the City is not prepared to consider any scenario that involves the creation of a utility lot. The City is, however, prepared to assist Terasen in obtaining the necessary approval to extinguish the SRW that you refer to in your letter from the British Columbia Utilities Commission. I am certain that this will not be a problem as Terasen has the continued legislated right to occupy city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above, I ask that Terasen provide the City with the detailed breakdown of the estimated project costs and that Terasen confirm that it agrees, subject to approval of the British Columbia Utilities Commission, to sign the necessary plans dedicating as highway the lands required for the subject highway widening.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City has received the detailed breakdown and confirmation described above, I will present the 50%-50% cost sharing proposal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Terasen Gas replied on January 17, 2007 by advising that it was not prepared to provide details of its cost estimate until Surrey accepted its proposal for cost sharing. On January 30, 2007, Terasen Gas wrote to Surrey to reiterate that one of two scenarios was necessary for resolution of the parties' dispute. Under the first scenario, Surrey would create a utility lot after which Terasen Gas would provide more detailed costing information and "work towards implementing the previously discussed cost-sharing arrangement". Under the second scenario, Surrey would fully compensate Terasen Gas for the extinguishment of the SRW by paying all of the costs of the Pipeline work necessary to accommodate the widening of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By January 30, 2007 the position of Terasen Gas was clear. The plaintiff was insisting that before it proceeded with the Pipeline upgrade work, Surrey must agree to the creation of a utility lot. Alternatively, Surrey would have to agree to pay all of the costs of the work as the price for the plaintiff's consent to the extinguishment of its SRW over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At the urging of Surrey, Terasen Gas did provide a more detailed breakdown of its cost estimates for both phases of the Pipeline upgrade work required to accommodate the City's highway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By June, 2007 Terasen Gas and Surrey had reached an impasse in their discussions concerning the allocation of costs for the Pipeline upgrade work and the dedication of roadway over the plaintiff's SRW on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On June 11, 2007, Surrey wrote to the OGC to request leave to construct the Fraser Highway widening project across the Pipeline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On the same date, Surrey provided Terasen Gas with a copy of its draft statement of claim for its application to the OGC. Surrey filed its statement of claim for leave to cross the Pipeline with the OGC in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On October 3, 2007, Surrey also requested orders from the OGC that Terasen Gas as the owner of the Pipeline, was liable for all of the cost of carrying the Fraser Highway across the Pipeline, and directing Terasen Gas to perform all of the Pipeline work required as a result of the crossing of the Pipeline by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On June 14, 2007, Ms. Anna Fung Q.C., senior in-house counsel for Terasen Gas wrote to the Assistant City Solicitor. Ms. Fung enclosed with her letter an unsigned copy of the TLA, referred to the cost allocation provisions of s. 4 of the TLA, and advised that Terasen Gas was prepared to meet with Surrey to resolve the matter of cost allocation in accordance with the terms of the TLA, failing which the plaintiff would be prepared to arbitrate.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find that Ms. Fung's letter of June 14, 2007 was the first assertion by Terasen Gas to Surrey that the TLA applied to the crossing of the Pipeline by the Fraser Highway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Surrey replied to Ms. Fung on June 28, 2007 by requesting that Terasen Gas provide confirmation that the TLA applied to the Pipeline and also provide a signed copy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The plaintiff was unable to locate a signed copy. Ultimately, on April 3, 2008, Surrey produced a signed copy of the TLA in response to a request made by Terasen Gas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c.165</w:t>
      </w:r>
      <w:r>
        <w:rPr>
          <w:rFonts w:ascii="arial" w:eastAsia="arial" w:hAnsi="arial" w:cs="arial"/>
          <w:color w:val="000000"/>
          <w:sz w:val="20"/>
          <w:lang w:val="en-US" w:eastAsia="en-US" w:bidi="ar-SA"/>
        </w:rPr>
        <w:t>. The signed copy of the TLA produced by the defendant was a copy of the TLA attached as Schedule A to Bylaw No. 1413 and certified by the Registrar of the County Court on April 12,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On February 6, 2008, Surrey gave notice to Terasen Gas that it intended to commence pre-loading over the Pipeline on July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On May 26, 2008, the Assistant City Solicitor wrote to Terasen Gas' newly retained outside counsel, Steele Urquhart, to emphasize that Surrey was prepared to pay 50% of the Pipeline work costs in accordance with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The Assistant City Solicitor also emphasized that Surrey faced substantial delay costs and urged Terasen Gas to perform the necessary Pipeline work before July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After Madam Justice Fisher granted the injunction of June 30, 2008, Terasen Gas performed and completed Phase 1 of the Pipeline work. On July 15, 2008, the OGC notified Surrey that it was at liberty to commence its planned work over the Pipeline pursuant to the leave previously granted by the Commission. Surrey then commenced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On July 24, 2008, officials of Terasen Gas met to review the plaintiff's policy respecting highway crossings of its transmission pipelines. Mr. Chris Coady, Terasen Gas' manager of realty services, made a power point presentation which summarized the problems Terasen Gas sought to address, the interests it sought to protect, and possible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Under the heading "Problem Definition" at pages 9 and 10, Mr. Coady noted that:</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 contained within Terasen SRW are protective and integral to ongoing operations requirements.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Road authorities "require" that all existing registered interests be extinguished on creation/improvement of roads.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 Terasen protect operational flexibility if SRW is extinguished?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LTO registered SRW, Terasen can reduce/eliminate cost responsibility for pipeline [relocation / reinstatement] when road authority proceeds under Expropriation Act.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Pipeline Regulation 9 (c), province and municipalities are not required to pay pipeline re/re costs.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Terasen says Pipeline Regs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road authorities disagree.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Recipe for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At page 11, Mr. Coady described the plaintiff's "Official Position"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requires road authorities to pay 100% of relocation/reinstatement costs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will not extinguish its Statutory Rights-of-Way</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unless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"Decision Drivers" identified by Mr. Coady included the plaintiff's legal position, future operating requirements, ratepayer protection, shareholder protection, the strength of the road authorities' position and defensibility.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plaintiff's legal position was described as follows: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Pipeline Regulations (9 c) are not applicable -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SRW interests mean certain cost protection is available should subject land be expropriated.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of equal expropriation powers.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has been unsuccessful in persuading road authorities of compelling nature of argument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Strength of position can only be determined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At page 20, Mr. Coady discussed the plaintiff's "Leverage":</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can withhold issuing construction permit unless road authority agrees to 100% cost responsibility and creation of utility lots.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delaying high profile politically driven improvement projects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 the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Mr. Coady discussed "Timing" at page 23:</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MoTH attention by virtue of Gateway and Highway 15</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Surrey's attention by virtue of Fraser Highway (and some others)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has been out there for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cross-examination, Mr. Coady agreed that "shareholder protection", one of the "Decision Drivers" that he had identified, meant maximizing profits, and that "ratepayer protection" meant minimizing the impact on the plaintiff's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Mr. Coady also gave this evidence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Now, Mr. Coady, I would like you to turn to page 20. "Leverage", do you see that, "Leverage".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it reads "Risk delaying" -- I'm sorry: Terasen can withhold issuing construction permit unless road authority agrees to 100 percent cost responsibility and creation of utility lots. That's exactly what happened here,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That's where -- yes, yep.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not only that, Terasen risked delaying a high profile politically driven improvement project,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that project would by City of Surrey Fraser Highway widening project?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This document does not speak specifically to Fraser Highway. At the same time we had issues with the Ministry of Transportation in other municipalities.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328 Q Let's explore that a little bit, shall we?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329 Q My first question is could Terasen stand the heat?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We had until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Sure, of course. And let's go to page 23, "Timing". It says "We have Surrey's attention by virtue of Fraser Highway and some others." Well, you certainly did,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 sir.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URQUHART: I'm sorry,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CAPUCCINELLO: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not only Surrey's attention, you also had Ministry of Transportation attention as well with the Highway 15 project?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And Gateway.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Gateway. So it is essentially withhold construction and wait until people cave in, it's leverage, isn't it? Isn't this what this is all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find that Terasen Gas was prepared to delay performance of the work required to protect the Pipeline and facilitate its crossing by the defendant's highway project in order to exert "leverage" or pressure on Surrey to either create the utility lot sought by the plaintiff or pay the full cost of the work in exchange for the plaintiff's consent to the dedication of the SRW land as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Did Terasen Gas commit a breach of the TLA that evinced an intention to no longer be bound by the contract, and that deprived Surrey of substantially the whole of the benefit of the TLA? To answer that question, it is necessary to consider the terms of the TLA, its purpose, and the intended benefit to Surrey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In interpreting the TLA, the court must endeavour to give effect to the objective intentions of the parties, as expressed in their written agreement. In order to properly interpret the contract, the court "must search for an interpretation from the whole of the contract which promotes the true intent of the parties at the time they entered into the contract": </w:t>
      </w:r>
      <w:r>
        <w:rPr>
          <w:rFonts w:ascii="arial" w:eastAsia="arial" w:hAnsi="arial" w:cs="arial"/>
          <w:i/>
          <w:color w:val="000000"/>
          <w:sz w:val="20"/>
          <w:lang w:val="en-US" w:eastAsia="en-US" w:bidi="ar-SA"/>
        </w:rPr>
        <w:t>Kingsway General Insurance Co. v. Lougheed Enterprises Ltd.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32 B.C.L.R. (4th) 56</w:t>
        </w:r>
      </w:hyperlink>
      <w:r>
        <w:rPr>
          <w:rFonts w:ascii="arial" w:eastAsia="arial" w:hAnsi="arial" w:cs="arial"/>
          <w:color w:val="000000"/>
          <w:sz w:val="20"/>
          <w:lang w:val="en-US" w:eastAsia="en-US" w:bidi="ar-SA"/>
        </w:rPr>
        <w:t xml:space="preserve"> at para. 10 (B.C.C.A.), citing </w:t>
      </w:r>
      <w:r>
        <w:rPr>
          <w:rFonts w:ascii="arial" w:eastAsia="arial" w:hAnsi="arial" w:cs="arial"/>
          <w:i/>
          <w:color w:val="000000"/>
          <w:sz w:val="20"/>
          <w:lang w:val="en-US" w:eastAsia="en-US" w:bidi="ar-SA"/>
        </w:rPr>
        <w:t>Brissette v. Westbury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 xml:space="preserve">. The court should give effect to the plain meaning of the words used in the contract unless that would bring about an unrealistic or commercially unreasonable result: </w:t>
      </w:r>
      <w:r>
        <w:rPr>
          <w:rFonts w:ascii="arial" w:eastAsia="arial" w:hAnsi="arial" w:cs="arial"/>
          <w:i/>
          <w:color w:val="000000"/>
          <w:sz w:val="20"/>
          <w:lang w:val="en-US" w:eastAsia="en-US" w:bidi="ar-SA"/>
        </w:rPr>
        <w:t>Eli Lilly &amp; Co. v. Novopharm Ltd.</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xml:space="preserve"> at para. 52. Evidence of the factual matrix or background known to the parties at the time they entered into the contract may be considered even in the absence of ambiguity, although the words of the contract "must not be overwhelmed by a contextual analysis": </w:t>
      </w:r>
      <w:r>
        <w:rPr>
          <w:rFonts w:ascii="arial" w:eastAsia="arial" w:hAnsi="arial" w:cs="arial"/>
          <w:i/>
          <w:color w:val="000000"/>
          <w:sz w:val="20"/>
          <w:lang w:val="en-US" w:eastAsia="en-US" w:bidi="ar-SA"/>
        </w:rPr>
        <w:t>Black Swan Gold Mines Ltd. v. Goldbelt Resources Ltd.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(1996), 25 B.C.L.R. (3d) 285</w:t>
        </w:r>
      </w:hyperlink>
      <w:r>
        <w:rPr>
          <w:rFonts w:ascii="arial" w:eastAsia="arial" w:hAnsi="arial" w:cs="arial"/>
          <w:color w:val="000000"/>
          <w:sz w:val="20"/>
          <w:lang w:val="en-US" w:eastAsia="en-US" w:bidi="ar-SA"/>
        </w:rPr>
        <w:t xml:space="preserve"> (B.C.C.A.) at 292.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begin by considering the purpose of the TLA.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Purpose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Paragraph 1 of the TLA provided:</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 and the Company hereby agree that the conditions upon which the Company may, pursuant to the said Certificate of Public Convenience and Necessity, place, construct, renew, alter, repair, maintain, operate and use its said trunk gas pipe and a pipe crossing the Fraser River with their appurtenances (hereinafter called "the said works") upon, along, across, over or under any public street, lane, square, park, public place, bridge, viaduct, subway or water course in the District (all of which are hereinafter called "public property") shall be as set out in the paragraphs hereof numbered 2 to 11; and the Municipality hereby consents to the Company undertaking construction and work in compliance with such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By paragraph 12, the parties agreed that the TLA was binding upon them, their successors and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purpose of the TLA was to set out the agreed conditions upon which BCEC, its successors and assigns would construct, repair, maintain and operate the Pipeline upon, along, across, over or under any public property in Surrey. For BCEC and its successors, the real benefit of the TLA was that it established the terms on which Surrey consented to the construction, repair, maintenance and operation of the Pipeline on public property within the municipality. For Surrey, the principal benefit of the TLA was that it established the conditions on which the gas utility company would relocate its works, or at Surrey's request, consent to the dedication of private property as public property in order to accommodate the opening up of streets, roads or highways for the direct benefit of the municipality.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Obligations under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When BCEC and Surrey entered into the TLA, they intended that the parties would cooperate, and would do so expeditiously, when their works intersected. By paragraph 2, BCEC agreed that before placing or constructing any of its works on public property, the company would submit details of the work to the municipal engineer and would not proceed with construction until the municipal engineer approved the proposed location of the works, such approval not to be unreasonably withheld. Paragraph 3 of the TLA provided that except in the case of "emergency reasonably likely to endanger life or property", the company would give not less than seven clear days' notice to the municipal engineer before commencing the construction, renewal, alteration, repair or maintenance of any work that might require public property to be broken up or might cause serious interference with traffic on public property. Similarly, by paragraph 9, Surrey agreed that before undertaking any construction or work on public property which might in any way affect any of the works of the company, it would give the company at least seven clear days' notice, except where the work was required to be done immediately by the municipality, when any notice would suffice. Upon receipt of notice from the municipality, the company was entitled to appoint a representative to supervise the work. So long as Surrey complied with the reasonable directions of the company's representative, the municipality would be "free from all liability in connection with any damage done by reason of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Under paragraph 4 of the TLA, the parties agreed that "upon the opening up of streets, roads, highways or water courses" by Surrey for its own direct benefit, the company shall at Surrey's request change the location of any of its works from the public property where those works are located to other suitable public property, or from private property which is to become public property to other public property, or will change the depth of the works on any such public property. Paragraph 4 further provided that the company "shall carry out such change with reasonable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xml:space="preserve"> defines "upon" as a more formal term for "on". One of the meanings of "on" is "at the time of". When BCEC and the District of Surrey entered into the TLA, they contemplated by paragraph 4 that the company would act with reasonable speed when requested by Surrey to change the location of its works. The TLA did not contemplate that the company would withhold its consent indefinitely as a means of exerting leverage on Surrey to accede to its position that the City must register a fee simple lot over roadway charged by Terasen Gas' SRW, or bear the full cost of the Pipeline upgrade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Paragraph 4 of the TLA further provided that if the company was requested by Surrey to consent to the dedication of private property upon which any of its works were situate as public property for the opening up of streets, roads, highways or water courses, the company would not unreasonably withhold such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Paragraph 4 also provided that the cost of each change in the location of the company's works made at the request of Surrey and any cost to the company arising from "the giving of any such consent or any such opening up" was "to be borne by the parties in such proportions as they may agree". In the event of a failure to agree, the parties would submit to arbitration "the question in what proportions such costs should reasonably and equitably in the light of all the circumstances be borne by the Municipality and the Company". The parties agreed that such cost would be borne and paid by them in accordance with the arbitration award. If the parties were unable to agree on the cost of the work, that matter would also be determined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obligation of Terasen Gas to perform the work was not dependent upon Surrey's agreement to the cost of the work, or how the cost will be borne by the parties. By providing that the company "shall carry out [each change in the location of its works] with reasonable speed", the parties intended that the company would perform the work required to relocate the Pipeline within a reasonable time of receiving a request do so from Surrey. If the parties were unable to agree on how the cost of the work would be shared, or on the cost of the work, then those matters would be determined later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Similarly, Terasen Gas had an obligation under the TLA to not unreasonably withhold its consent to the dedication of the SRW lands. In the event that the parties were unable to agree on how to share any costs incurred by Terasen Gas arising out of its consent to the dedication of the SRW lands as road, that matter would be referred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In short, the TLA contemplated that in the event of a dispute concerning costs of the work required to facilitate a crossing of the Pipeline, the gas utility company would perform the work within a reasonable time of being requested to do so by Surrey, and the parties would arbitrate their dispute later. The obligations of the company and Surrey were only dependent in the sense that the company's obligations to perform the Pipeline relocation work within a reasonable time of receiving a request from Surrey to do so, and to not unreasonably withhold its consent to the dedication of private property as public property, were dependent upon Surrey's agreement to arbitrate later in the event that the parties were unable to agree on cost allocation or the amount of the cost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 remarkable feature of this case is that before Ms. Fung produced a copy of the TLA on June 14, 2007, there was no history of performance of that contract by either Terasen Gas or Surrey. When Mr. Sandstrom informed Surrey on September 6, 2005 that Terasen Gas would not begin work until the plaintiff had the defendant's binding assurance that it would pay the whole of the plaintiff's costs for the Pipeline upgrade work, he did so without reference to the TLA. Mr. Sandstrom was not aware of the existence of the TLA until on or about June 14, 2007. Again, when Terasen Gas responded to Surrey's request of December 21, 2005 for the plaintiff's consent to the dedication of road over the SRW on the Angus Land by asserting that it would not consent until Surrey made a commitment to pay for all of the Pipeline upgrade work, it did so without referring to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Until June 14 2007, Terasen Gas asserted its corporate policy without reference to the TLA, and without any suggestion that the TLA applied to the Pipeline and the sharing of costs for the Pipeline upgrade work necessary to accommodate Surrey's Fraser Highway expansion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Before and after June 14, 2007, Terasen Gas has informed Surrey and others that it opposed the dedication of land charged with its rights of way because it wished to preserve assets that have benefitted its shareholders and ratepayers. The plaintiff has also declared that it wished to retain the right to control activities on and around the Pipeline in order to maintain the integrity of its operations and to protect public safety. However, the plaintiff's concerns respecting the preservation of its assets and the protection of public safety were not immutable. Terasen Gas was prepared to consent to the extinguishment of its SRW if it received full compensation for the cost of the work required to facilitate the crossing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plaintiff's corporate policy of withholding its consent to the dedication of public roads or highways over its SRWs, of demanding the creation of fee simple utility lots to protect the rights granted under its SRWs, and of refusing to extinguish its SRW on the Angus Land unless Surrey paid 100% of the cost of the Pipeline upgrade work is inconsistent with the plaintiff's obligation under s. 4 of the TLA to not unreasonably withhold its consent to the dedication of private property as public property for the opening up of streets, roads or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Moreover, as Mr. Coady acknowledged in cross-examination, the plaintiff was also prepared to withhold its consent to the dedication of road over its SRW as a means of exerting leverage through delay of major public projects, including the Fraser Highway widening project. By invoking its corporate policy, and by withholding its consent to the dedication of road over its SRW in attempt to compel Surrey to accede to its position of the City either create a fee simple utility lot or bear all of the costs of the Pipeline upgrade, Terasen Gas has demonstrated a clear and unequivocal intention not to be bound by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plaintiff's refusal to perform the upgrade work until Surrey accepted its position did not constitute a reasonable withholding of consent to road dedication. The commercial value of the TLA to Surrey lay in having the Pipeline upgrade work completed without delay so as to permit the timely construction of the Fraser Highway widening project. By refusing to consent to the dedication of the SRW lands as highway unless Surrey either agreed to create a fee simple lot over the portion of the highway crossing the Pipeline, or paid all of the cost of the Pipeline upgrade work, the plaintiff deprived Surrey of substantially the whole of the commercial benefit of the TLA and committed a breach which went to the root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reach this conclusion taking into account the evidence that factors other than the failure of Terasen Gas to perform the Pipeline upgrade work until July 2008 also contributed to delay of the Fraser Highway expansion project. For example, in cross-examination Mr. Zondervan acknowledged that in April 2007 Surrey's engineering department anticipated that final completion of the Fraser Highway expansion between 168th Street and the 17900 block would extend into 2010, about three years later than originally anticipated, and that the delay was largely attributable to poor soil conditions that resulted in the need to slow down the pre-loading of soils along the highway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Poor soil conditions were a factor beyond the ambit of the TLA. The intended benefit of the TLA for Surrey was that Terasen Gas would perform the Pipeline upgrade work within a reasonable time of Surrey's request that it do so and that the plaintiff would not unreasonably withhold its consent to the dedication of the SRW land as highway. In cross-examination, Mr. Jamer acknowledged that he knew in early August 2006 that Surrey regarded the resolution of the parties' differences concerning payment for and performance of the Pipeline upgrade work as urgent. Mr. Jamer also understood that there were potentially adverse impacts for Surrey if the project was delayed. Similarly, Ms. Marie-France Leroi, one of the in-house solicitors advising Terasen Gas, admitted in cross-examination that she was aware as early as September 6, 2005 that if the plaintiff refused to move its Pipeline it might mean delays for Surrey. In all of the circumstances of this case, the delay by Terasen Gas in performing the Pipeline upgrade work until July 2008 was a fundamental breach of its obligation under paragraph 4 to carry out the work with "reasonable speed" when requested to do so by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find that Surrey accepted the repudiation by Terasen Gas of the TLA when on August 7, 2007 the City delivered its statement of claim and application to the OGC for permission to cross the Pipeline, and for an order requiring the plaintiff to perform the Pipeline upgrade work. Surrey confirmed its acceptance of the plaintiff's repudiation of the TLA on October 3, 2007, when it applied for a determination by the OGC that Terasen Gas was responsible for the costs of all of the work required for the crossing of the Pipeline by the Fraser Highway expansion project. When Surrey accepted the plaintiff's repudiation of the TLA, that agreement was terminated and ceased to bind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Accordingly, it is necessary to determine whether, upon Surrey's acceptance of the repudiation by Terasen Gas of the TLA,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applied to the allocation of costs for the work required to facilitate the crossing of the Pipeline by the Fraser Highway expansion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Are the Regulations relating to cost allocation ultra vires, and if not, do they apply to the SRW land?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section 9(c) of Pipeline Regulation ultra vires the powers of the Minister?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As delegated or subordinate legislation, any regulation must be enacted in conformity with the regulation-making power under the enabling statute. Regulations may neither exceed nor be inconsistent with the provisions of the statute under which they are made: </w:t>
      </w:r>
      <w:r>
        <w:rPr>
          <w:rFonts w:ascii="arial" w:eastAsia="arial" w:hAnsi="arial" w:cs="arial"/>
          <w:i/>
          <w:color w:val="000000"/>
          <w:sz w:val="20"/>
          <w:lang w:val="en-US" w:eastAsia="en-US" w:bidi="ar-SA"/>
        </w:rPr>
        <w:t>Yu v. British Columbia (Attorney General)</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2003 BCSC 1869</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R. v. National Fish Co.</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[1931] Ex. C.R. 75</w:t>
        </w:r>
      </w:hyperlink>
      <w:r>
        <w:rPr>
          <w:rFonts w:ascii="arial" w:eastAsia="arial" w:hAnsi="arial" w:cs="arial"/>
          <w:color w:val="000000"/>
          <w:sz w:val="20"/>
          <w:lang w:val="en-US" w:eastAsia="en-US" w:bidi="ar-SA"/>
        </w:rPr>
        <w:t xml:space="preserve"> at 81-82 (Can. Ex.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Subordinate legislation is presumed to be valid, and where possible, as a matter of construction, an interpretation that permits reconciliation of the regulation with its enabling legislation will be preferred: </w:t>
      </w:r>
      <w:r>
        <w:rPr>
          <w:rFonts w:ascii="arial" w:eastAsia="arial" w:hAnsi="arial" w:cs="arial"/>
          <w:i/>
          <w:color w:val="000000"/>
          <w:sz w:val="20"/>
          <w:lang w:val="en-US" w:eastAsia="en-US" w:bidi="ar-SA"/>
        </w:rPr>
        <w:t>Yu v. British Columbia (Attorney General)</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The presumption of validity has two aspects. First, the burden is on the challenger to demonstrate the invalidity of the regulations, rather than on the regulatory body to justify them. Second, the presumption of validity "favours an interpretative approach that reconciles the regulation with its enabling statute so that, </w:t>
      </w:r>
      <w:r>
        <w:rPr>
          <w:rFonts w:ascii="arial" w:eastAsia="arial" w:hAnsi="arial" w:cs="arial"/>
          <w:i/>
          <w:color w:val="000000"/>
          <w:sz w:val="20"/>
          <w:lang w:val="en-US" w:eastAsia="en-US" w:bidi="ar-SA"/>
        </w:rPr>
        <w:t>where possible</w:t>
      </w:r>
      <w:r>
        <w:rPr>
          <w:rFonts w:ascii="arial" w:eastAsia="arial" w:hAnsi="arial" w:cs="arial"/>
          <w:color w:val="000000"/>
          <w:sz w:val="20"/>
          <w:lang w:val="en-US" w:eastAsia="en-US" w:bidi="ar-SA"/>
        </w:rPr>
        <w:t xml:space="preserve">, the regulation is construed in a manner which renders it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Katz Group Canada Inc. v. Ontario (Health and Long-Term Care)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2013 SCC 64</w:t>
        </w:r>
      </w:hyperlink>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Katz Group Canada Inc.</w:t>
      </w:r>
      <w:r>
        <w:rPr>
          <w:rFonts w:ascii="arial" w:eastAsia="arial" w:hAnsi="arial" w:cs="arial"/>
          <w:color w:val="000000"/>
          <w:sz w:val="20"/>
          <w:lang w:val="en-US" w:eastAsia="en-US" w:bidi="ar-SA"/>
        </w:rPr>
        <w:t xml:space="preserve">, the Court went on to explain at para. 26 that both the impugned regulation and its enabling statute should be interpreted using a "broad and purposive approach ... consistent with this Court's approach to statutory interpretation generally", citing </w:t>
      </w:r>
      <w:r>
        <w:rPr>
          <w:rFonts w:ascii="arial" w:eastAsia="arial" w:hAnsi="arial" w:cs="arial"/>
          <w:i/>
          <w:color w:val="000000"/>
          <w:sz w:val="20"/>
          <w:lang w:val="en-US" w:eastAsia="en-US" w:bidi="ar-SA"/>
        </w:rPr>
        <w:t>United Taxi Drivers' Fellowship of Southern Alberta v. Calgary (City)</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2004 SCC 19</w:t>
        </w:r>
      </w:hyperlink>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[2004] 1 S.C.R. 485</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Terasen Gas submits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regulation-making powers of the Minister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It argues that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did not authorize the Minister to make regulations allocating the cost of work incurred as the result of the crossing of a pipeline by a highway. Terasen Gas says that the Minister's power to make regulations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is limited to making regulations in accordance with s.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for the purpose of carrying out the intent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According to Terasen Gas, s.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exceeded the Minster's authority and the legislative intent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which was concerned with the construction, operation, maintenance and use of pipelines, and their safety, rather than the allocation of the cost of work required to be performed under the statute. Terasen Gas submits, in the absence of clear and unambiguous language in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authorizing the Minister to make regulations relating to cost allocation, the court should find s.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therefore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B.C. Reg. 360/98, was enacted pursuant to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R.S.B.C. 1996, c. 364</w:t>
        </w:r>
      </w:hyperlink>
      <w:r>
        <w:rPr>
          <w:rFonts w:ascii="arial" w:eastAsia="arial" w:hAnsi="arial" w:cs="arial"/>
          <w:color w:val="000000"/>
          <w:sz w:val="20"/>
          <w:lang w:val="en-US" w:eastAsia="en-US" w:bidi="ar-SA"/>
        </w:rPr>
        <w:t xml:space="preserve">. That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which was repealed and replaced in October 2010 by the </w:t>
      </w:r>
      <w:r>
        <w:rPr>
          <w:rFonts w:ascii="arial" w:eastAsia="arial" w:hAnsi="arial" w:cs="arial"/>
          <w:i/>
          <w:color w:val="000000"/>
          <w:sz w:val="20"/>
          <w:lang w:val="en-US" w:eastAsia="en-US" w:bidi="ar-SA"/>
        </w:rPr>
        <w:t>Oil and Gas Activities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Regulation</w:t>
      </w:r>
      <w:r>
        <w:rPr>
          <w:rFonts w:ascii="arial" w:eastAsia="arial" w:hAnsi="arial" w:cs="arial"/>
          <w:color w:val="000000"/>
          <w:sz w:val="20"/>
          <w:lang w:val="en-US" w:eastAsia="en-US" w:bidi="ar-SA"/>
        </w:rPr>
        <w:t>, 1996 B.C. Reg. 274/2010, was in force when the parties disputed cost allocation and when Terasen Gas performed the initial pipeline upgrade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For ease of reference, I reproduce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here: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approval of the commission with respect to the crossing of a pipeline by a railway or a highway, in no case will the Province of British Columbia, a municipality within the Province, nor the British Columbia Railway be liable for any costs incurred in the actual installation, removal, realigning, strengthening, casing, raising or lowering of a pipe and appurtenances thereto, except that when a new highway is built within a municipality by the municipality on an existing right of way or on a newly dedicated right of way, the costs must he shared equally by the municipality and the pipeline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Section 35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35(1) The minister may by certificate signed by the minister and sealed with the minister's seal of office make regulations referred to in s.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If an enactment provides that the Lieutenant Governor in Council or any other person may make regulations, the enactment must be construed as empowering the Lieutenant Governor in Council or that other person, for the purpose of carrying out the enactment according to its intent, to</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regulations as are considered necessary and advisable, are ancillary to it, and are not inconsistent with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Vrabec v. College of Physicians and Surgeons (British Columbia)</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2009 BCSC 675</w:t>
        </w:r>
      </w:hyperlink>
      <w:r>
        <w:rPr>
          <w:rFonts w:ascii="arial" w:eastAsia="arial" w:hAnsi="arial" w:cs="arial"/>
          <w:color w:val="000000"/>
          <w:sz w:val="20"/>
          <w:lang w:val="en-US" w:eastAsia="en-US" w:bidi="ar-SA"/>
        </w:rPr>
        <w:t xml:space="preserve"> at para. 91, L. Smith J., as she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administrative body obtains jurisdiction from two sources: under statute, by an express grant of jurisdiction; and at common law by application of the doctrine of jurisdiction by necessary implication: </w:t>
      </w:r>
      <w:r>
        <w:rPr>
          <w:rFonts w:ascii="arial" w:eastAsia="arial" w:hAnsi="arial" w:cs="arial"/>
          <w:i/>
          <w:color w:val="000000"/>
          <w:sz w:val="20"/>
          <w:lang w:val="en-US" w:eastAsia="en-US" w:bidi="ar-SA"/>
        </w:rPr>
        <w:t xml:space="preserve"> ATCO Gas and Pipelines Ltd. v. Alberta (Energy and Utilities Board)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2006 SCC 4</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[2006] 1 S.C.R. 140</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ATCO Gas</w:t>
      </w:r>
      <w:r>
        <w:rPr>
          <w:rFonts w:ascii="arial" w:eastAsia="arial" w:hAnsi="arial" w:cs="arial"/>
          <w:color w:val="000000"/>
          <w:sz w:val="20"/>
          <w:lang w:val="en-US" w:eastAsia="en-US" w:bidi="ar-SA"/>
        </w:rPr>
        <w:t>]. Section 41(1)(a) of the</w:t>
      </w:r>
      <w:r>
        <w:rPr>
          <w:rFonts w:ascii="arial" w:eastAsia="arial" w:hAnsi="arial" w:cs="arial"/>
          <w:i/>
          <w:color w:val="000000"/>
          <w:sz w:val="20"/>
          <w:lang w:val="en-US" w:eastAsia="en-US" w:bidi="ar-SA"/>
        </w:rPr>
        <w:t xml:space="preserve"> Interpretation Act</w:t>
      </w:r>
      <w:r>
        <w:rPr>
          <w:rFonts w:ascii="arial" w:eastAsia="arial" w:hAnsi="arial" w:cs="arial"/>
          <w:color w:val="000000"/>
          <w:sz w:val="20"/>
          <w:lang w:val="en-US" w:eastAsia="en-US" w:bidi="ar-SA"/>
        </w:rPr>
        <w:t xml:space="preserve"> reinforces that doctrine in this context, stating that the power to make regulations extends to such "regulations as are considered necessary and advisable, are ancillary to it and are not inconsistent with it" for the purpose of "carrying out the enactment according to its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Here, neither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nor its predecessor legislation expressly authorized the Minister to make regulations respecting cost allocation for pipeline crossings. It is therefore necessary to consider whether s. 9(c) falls within the Minister's power to make regulations that come within s. 41(a)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Yu v. British Columbia (Attorney General)</w:t>
      </w:r>
      <w:r>
        <w:rPr>
          <w:rFonts w:ascii="arial" w:eastAsia="arial" w:hAnsi="arial" w:cs="arial"/>
          <w:color w:val="000000"/>
          <w:sz w:val="20"/>
          <w:lang w:val="en-US" w:eastAsia="en-US" w:bidi="ar-SA"/>
        </w:rPr>
        <w:t>, Ross J. discussed the limits on the power to make regulations under s. 41(1)(a)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the power to pass regulations pursuant to section 41(1)(a)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is limited by the requirement that the Regulation cannot be inconsistent with the Act. In</w:t>
      </w:r>
      <w:r>
        <w:rPr>
          <w:rFonts w:ascii="arial" w:eastAsia="arial" w:hAnsi="arial" w:cs="arial"/>
          <w:i/>
          <w:color w:val="000000"/>
          <w:sz w:val="20"/>
          <w:lang w:val="en-US" w:eastAsia="en-US" w:bidi="ar-SA"/>
        </w:rPr>
        <w:t xml:space="preserve"> Bay Travel Centre Ltd. v. Registrar of Travel Services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[1981] B.C.J. No. 1033</w:t>
        </w:r>
      </w:hyperlink>
      <w:r>
        <w:rPr>
          <w:rFonts w:ascii="arial" w:eastAsia="arial" w:hAnsi="arial" w:cs="arial"/>
          <w:color w:val="000000"/>
          <w:sz w:val="20"/>
          <w:lang w:val="en-US" w:eastAsia="en-US" w:bidi="ar-SA"/>
        </w:rPr>
        <w:t>, McLachlin Co.Ct.J, as she then was, stated at paragraph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well-established that regulations may neither exceed nor be inconsistent with the statutory provisions under which they are made. If they do, they constitute attempts to legislate by adding to or amending the statute, and will be held to be</w:t>
      </w:r>
      <w:r>
        <w:rPr>
          <w:rFonts w:ascii="arial" w:eastAsia="arial" w:hAnsi="arial" w:cs="arial"/>
          <w:i/>
          <w:color w:val="000000"/>
          <w:sz w:val="20"/>
          <w:lang w:val="en-US" w:eastAsia="en-US" w:bidi="ar-SA"/>
        </w:rPr>
        <w:t xml:space="preserve"> ultra vires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Belanger v. The King</w:t>
      </w:r>
      <w:r>
        <w:rPr>
          <w:rFonts w:ascii="arial" w:eastAsia="arial" w:hAnsi="arial" w:cs="arial"/>
          <w:color w:val="000000"/>
          <w:sz w:val="20"/>
          <w:lang w:val="en-US" w:eastAsia="en-US" w:bidi="ar-SA"/>
        </w:rPr>
        <w:t xml:space="preserve">, (1916) 34 D.L.R. 221; </w:t>
      </w:r>
      <w:hyperlink r:id="rId319" w:history="1">
        <w:r>
          <w:rPr>
            <w:rFonts w:ascii="arial" w:eastAsia="arial" w:hAnsi="arial" w:cs="arial"/>
            <w:i/>
            <w:color w:val="0077CC"/>
            <w:sz w:val="20"/>
            <w:u w:val="single"/>
            <w:shd w:val="clear" w:color="auto" w:fill="FFFFFF"/>
            <w:lang w:val="en-US" w:eastAsia="en-US" w:bidi="ar-SA"/>
          </w:rPr>
          <w:t>54 S.C.R. 265</w:t>
        </w:r>
      </w:hyperlink>
      <w:r>
        <w:rPr>
          <w:rFonts w:ascii="arial" w:eastAsia="arial" w:hAnsi="arial" w:cs="arial"/>
          <w:color w:val="000000"/>
          <w:sz w:val="20"/>
          <w:lang w:val="en-US" w:eastAsia="en-US" w:bidi="ar-SA"/>
        </w:rPr>
        <w:t xml:space="preserve">. The delegated authority must be exercised strictly and in accordance with the enabling statute; regulations may neither enlarge nor abridge the scope or substance of the delegated power: </w:t>
      </w:r>
      <w:r>
        <w:rPr>
          <w:rFonts w:ascii="arial" w:eastAsia="arial" w:hAnsi="arial" w:cs="arial"/>
          <w:i/>
          <w:color w:val="000000"/>
          <w:sz w:val="20"/>
          <w:lang w:val="en-US" w:eastAsia="en-US" w:bidi="ar-SA"/>
        </w:rPr>
        <w:t>King v. National Fish Co. Ltd.</w:t>
      </w:r>
      <w:r>
        <w:rPr>
          <w:rFonts w:ascii="arial" w:eastAsia="arial" w:hAnsi="arial" w:cs="arial"/>
          <w:color w:val="000000"/>
          <w:sz w:val="20"/>
          <w:lang w:val="en-US" w:eastAsia="en-US" w:bidi="ar-SA"/>
        </w:rPr>
        <w:t xml:space="preserve"> (1931) Ex. C.R. 75. The proper method of construction is to read the enabling statute together with the regulations, so that any excess of power assumed by the body entrusted with the duty of making the regulations is revealed: </w:t>
      </w:r>
      <w:r>
        <w:rPr>
          <w:rFonts w:ascii="arial" w:eastAsia="arial" w:hAnsi="arial" w:cs="arial"/>
          <w:i/>
          <w:color w:val="000000"/>
          <w:sz w:val="20"/>
          <w:lang w:val="en-US" w:eastAsia="en-US" w:bidi="ar-SA"/>
        </w:rPr>
        <w:t>King v. National Fish Co. Ltd.</w:t>
      </w:r>
      <w:r>
        <w:rPr>
          <w:rFonts w:ascii="arial" w:eastAsia="arial" w:hAnsi="arial" w:cs="arial"/>
          <w:color w:val="000000"/>
          <w:sz w:val="20"/>
          <w:lang w:val="en-US" w:eastAsia="en-US" w:bidi="ar-SA"/>
        </w:rPr>
        <w:t xml:space="preserve"> (1931) Ex. C.R.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In determining the extent of the Minister's power to make regulations that are ancillary to and not inconsistent with the enabling legislation, it is necessary to examine the purpose and intent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S.B.C. 1955, c. 60, s. 8 authorized pipeline companies, subject to obtaining the Minister's approval, to enter upon Crown or private land to construct, maintain, and operate pipelines. Section 9 provided that a company, in the exercise of the powers granted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should do as little damage as possible and make full compensation to all persons who sustain damage as a result of the exercise of such powers. Those sections were renumbered as ss. 7 and 8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Part IV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established a scheme for the taking of lands by pipeline companies for pipeline purposes. Section 17(3) provided that ss. 36 to 78 of the </w:t>
      </w:r>
      <w:r>
        <w:rPr>
          <w:rFonts w:ascii="arial" w:eastAsia="arial" w:hAnsi="arial" w:cs="arial"/>
          <w:i/>
          <w:color w:val="000000"/>
          <w:sz w:val="20"/>
          <w:lang w:val="en-US" w:eastAsia="en-US" w:bidi="ar-SA"/>
        </w:rPr>
        <w:t>Railway Act</w:t>
      </w:r>
      <w:r>
        <w:rPr>
          <w:rFonts w:ascii="arial" w:eastAsia="arial" w:hAnsi="arial" w:cs="arial"/>
          <w:color w:val="000000"/>
          <w:sz w:val="20"/>
          <w:lang w:val="en-US" w:eastAsia="en-US" w:bidi="ar-SA"/>
        </w:rPr>
        <w:t xml:space="preserve"> applied to the takings of land for pipeline purposes. Those sections addressed the compensation payable by the pipeline companies where lands were taken. Section 17(3)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was carried forward as s. 16(3)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which adopted Part 7 of the </w:t>
      </w:r>
      <w:r>
        <w:rPr>
          <w:rFonts w:ascii="arial" w:eastAsia="arial" w:hAnsi="arial" w:cs="arial"/>
          <w:i/>
          <w:color w:val="000000"/>
          <w:sz w:val="20"/>
          <w:lang w:val="en-US" w:eastAsia="en-US" w:bidi="ar-SA"/>
        </w:rPr>
        <w:t>Railway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395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Section 22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which was renumbered as s. 21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authorized the Minister to fix appropriate compensation if a municipality and a pipeline company were unable to agree on the compensation payable where a company laid down a pipeline within six feet of existing mains, pipes, drains, sewers or wires.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Sections 31 and 32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provided for the crossing of highways, railways and other utility lines by pipelines and for the crossing of pipelines by highways, railways and other utility lines. Leave of the Minister was required before any such work could be performed and leave could be granted upon the terms and conditions the Minister considered appropriate. These provisions were renumbered as ss. 30 and 31, respectively,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Sections 30 and 31 also provided for the OGC, rather than the Minister, to approve pipeline crossings.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xml:space="preserve">, 1955, authorized the Minister to make regulations for carrying out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including matters in respect of which no express or only partial or imperfect provision had been made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section was renumbered as s. 35 in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and was amended to incorporate s.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By s. 39A of the </w:t>
      </w:r>
      <w:r>
        <w:rPr>
          <w:rFonts w:ascii="arial" w:eastAsia="arial" w:hAnsi="arial" w:cs="arial"/>
          <w:i/>
          <w:color w:val="000000"/>
          <w:sz w:val="20"/>
          <w:lang w:val="en-US" w:eastAsia="en-US" w:bidi="ar-SA"/>
        </w:rPr>
        <w:t>Pipeline Amendment Act</w:t>
      </w:r>
      <w:r>
        <w:rPr>
          <w:rFonts w:ascii="arial" w:eastAsia="arial" w:hAnsi="arial" w:cs="arial"/>
          <w:color w:val="000000"/>
          <w:sz w:val="20"/>
          <w:lang w:val="en-US" w:eastAsia="en-US" w:bidi="ar-SA"/>
        </w:rPr>
        <w:t xml:space="preserve">, S.B.C. 1972, c. 43, which was renumbered as s. 39 in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the Minister was authorized to order any person to indemnify the Province for any costs incurred by the Province of B.C. in dealing with escapes, leaks or spills from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By B.C. Reg. 451/59, made pursuant to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1955, the Lieutenant Governor in Council approved the following regulations with respect to pipeline crossings:</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8(j) provided that the costs of all work in connection with the crossing of a highway, utility line, or other pipeline by a pipeline would be borne by the pipeline company;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9(a) provided that the costs of all work in connection with the crossing of a pipeline by a highway, private road, railway, utility line, drain, or other pipeline would be borne by the authority having control over the highway or other line;</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9(b) provided that subject to the approval of the Lieutenant Governor in Council, neither the Province nor the Pacific Great Eastern Railway Company would be liable for any costs incurred in removing, realigning, raising or lowering the pipeline;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9(e) exempted the Province and the Pacific Great Eastern Railway Company from having to indemnify a pipeline company for the costs of having an inspector supervise works involving a pipeline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These provisions continued in force until 1998, with one exception. By B.C. Reg. 105/69, approved April 15, 1969, s. 9(b) was amended to exempt municipalities from the costs of all work in connection with the crossing of a pipeline by a highway. However, where a municipality constructed a new highway, the costs incurred in connection with the crossing of a pipeline would be shared equally between the pipeline company and the municipality. That provision was carried forward as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1998. B.C. Reg. 360/98 repealed and replaced the 1959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Is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ancillary to and not inconsistent with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In </w:t>
      </w:r>
      <w:r>
        <w:rPr>
          <w:rFonts w:ascii="arial" w:eastAsia="arial" w:hAnsi="arial" w:cs="arial"/>
          <w:i/>
          <w:color w:val="000000"/>
          <w:sz w:val="20"/>
          <w:lang w:val="en-US" w:eastAsia="en-US" w:bidi="ar-SA"/>
        </w:rPr>
        <w:t>Bay Travel Centre Ltd. v. British Columbia (Registrar of Travel Services)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(1981), 126 D.L.R. (3d) 685</w:t>
        </w:r>
      </w:hyperlink>
      <w:r>
        <w:rPr>
          <w:rFonts w:ascii="arial" w:eastAsia="arial" w:hAnsi="arial" w:cs="arial"/>
          <w:color w:val="000000"/>
          <w:sz w:val="20"/>
          <w:lang w:val="en-US" w:eastAsia="en-US" w:bidi="ar-SA"/>
        </w:rPr>
        <w:t xml:space="preserve">, McLachlin Co. Ct. J., as she then was, held that a regulation that particularized the grounds upon which the Registrar might determine that a person was unsuitable for registration as a travel agent was ancillary to s. 5 of the </w:t>
      </w:r>
      <w:r>
        <w:rPr>
          <w:rFonts w:ascii="arial" w:eastAsia="arial" w:hAnsi="arial" w:cs="arial"/>
          <w:i/>
          <w:color w:val="000000"/>
          <w:sz w:val="20"/>
          <w:lang w:val="en-US" w:eastAsia="en-US" w:bidi="ar-SA"/>
        </w:rPr>
        <w:t>Travel Agents Act</w:t>
      </w:r>
      <w:r>
        <w:rPr>
          <w:rFonts w:ascii="arial" w:eastAsia="arial" w:hAnsi="arial" w:cs="arial"/>
          <w:color w:val="000000"/>
          <w:sz w:val="20"/>
          <w:lang w:val="en-US" w:eastAsia="en-US" w:bidi="ar-SA"/>
        </w:rPr>
        <w:t xml:space="preserve">. Section 5 empowered the Registrar to cancel registration when it was in the public interest to do so having regard to the financial responsibility or past conduct of the person in question. Section 8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was held to be ancillary to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to the extent that it particularized matters relevant to "financial stability" and "past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Burnaby/New Westminster Assessor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Area No. 10 v. SCI Canada Ltd.</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[1998] B.C.J. No. 2504</w:t>
        </w:r>
      </w:hyperlink>
      <w:r>
        <w:rPr>
          <w:rFonts w:ascii="arial" w:eastAsia="arial" w:hAnsi="arial" w:cs="arial"/>
          <w:color w:val="000000"/>
          <w:sz w:val="20"/>
          <w:lang w:val="en-US" w:eastAsia="en-US" w:bidi="ar-SA"/>
        </w:rPr>
        <w:t xml:space="preserve">, 1998 CarswellBC 2300 (S.C.), at para. 20, the Court, in the course of interpreting the words "incidental and ancillary buildings" under the </w:t>
      </w:r>
      <w:r>
        <w:rPr>
          <w:rFonts w:ascii="arial" w:eastAsia="arial" w:hAnsi="arial" w:cs="arial"/>
          <w:i/>
          <w:color w:val="000000"/>
          <w:sz w:val="20"/>
          <w:lang w:val="en-US" w:eastAsia="en-US" w:bidi="ar-SA"/>
        </w:rPr>
        <w:t>Cemetery and Funeral Services Act</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R.S.B.C. 1996, c. 45</w:t>
        </w:r>
      </w:hyperlink>
      <w:r>
        <w:rPr>
          <w:rFonts w:ascii="arial" w:eastAsia="arial" w:hAnsi="arial" w:cs="arial"/>
          <w:color w:val="000000"/>
          <w:sz w:val="20"/>
          <w:lang w:val="en-US" w:eastAsia="en-US" w:bidi="ar-SA"/>
        </w:rPr>
        <w:t xml:space="preserve">, defined "ancillary" as "subservient, subordinate". That definition was affirmed on appeal: </w:t>
      </w:r>
      <w:r>
        <w:rPr>
          <w:rFonts w:ascii="arial" w:eastAsia="arial" w:hAnsi="arial" w:cs="arial"/>
          <w:i/>
          <w:color w:val="000000"/>
          <w:sz w:val="20"/>
          <w:lang w:val="en-US" w:eastAsia="en-US" w:bidi="ar-SA"/>
        </w:rPr>
        <w:t>Assessor of Area #10 v. SCI Canada Ltd.</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2000 BCCA 217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Hayes Forest Services Ltd. v. British Columbia (Minister of Forests)</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[1997] B.C.J. No. 2650</w:t>
        </w:r>
      </w:hyperlink>
      <w:r>
        <w:rPr>
          <w:rFonts w:ascii="arial" w:eastAsia="arial" w:hAnsi="arial" w:cs="arial"/>
          <w:color w:val="000000"/>
          <w:sz w:val="20"/>
          <w:lang w:val="en-US" w:eastAsia="en-US" w:bidi="ar-SA"/>
        </w:rPr>
        <w:t xml:space="preserve">, 1997 CarswellBC 2412 (S.C.), the court held that a regulation requiring a decision-maker to take a particular action where the enabling legislation conferred discretion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As the court explained at para. 44, the mandatory provisions of the regulation could not be said to be ancillary to and not inconsistent with the permissive enabling legislation within the meaning of s. 41(1)(a)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xml:space="preserve">, 11th ed. (revised) (2008), "ancillary" is defined as "additional but less important; subsidiary". The </w:t>
      </w:r>
      <w:r>
        <w:rPr>
          <w:rFonts w:ascii="arial" w:eastAsia="arial" w:hAnsi="arial" w:cs="arial"/>
          <w:i/>
          <w:color w:val="000000"/>
          <w:sz w:val="20"/>
          <w:lang w:val="en-US" w:eastAsia="en-US" w:bidi="ar-SA"/>
        </w:rPr>
        <w:t>Shorter Oxford English Dictionary</w:t>
      </w:r>
      <w:r>
        <w:rPr>
          <w:rFonts w:ascii="arial" w:eastAsia="arial" w:hAnsi="arial" w:cs="arial"/>
          <w:color w:val="000000"/>
          <w:sz w:val="20"/>
          <w:lang w:val="en-US" w:eastAsia="en-US" w:bidi="ar-SA"/>
        </w:rPr>
        <w:t xml:space="preserve">, 6th ed. (2007) defines "ancillary" as "subservient, subordinate; auxiliary".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9th ed. (2009) defines "ancillary" as "supplementary, subordinate".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Using the word "ancillary" to mean subservient, subordinate or subsidiary, it is necessary to consider whether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is ancillary to and not inconsistent with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authorized the OGC to approve construction of a highway, railway or other utility line on, along, under or across a pipeline. Given the potential for disruption to the operation of a pipeline resulting from the construction of a highway along or across a pipeline, the provisions of s. 9(c) for cost allocation may reasonably be considered as necessary, advisable and ancillary to s. 31 within the meaning of s. 41(1)(a)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The cost allocation provisions of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are certainly not inconsistent with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The construction of a highway on or across a pipeline will, as this case demonstrates, often require significant expense for work to protect or maintain the integrity of the pipeline. 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intended to address the allocation of costs resulting from the construction of highways across pipelines. In my view, s. 9(c) is ancillary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in the sense that it is subordinate or subsidiary to that section and not inconsistent with s. 31 or the purposes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 as a whole. Those purposes include the protection of the public and maintaining the safety and integrity of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Section 9(c) served to allocate the cost of work necessary to maintain the safe operation of pipelines when a highway crossing of a pipeline was approved under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 conclude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not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powers of the Minister granted by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Does s. 9(c) of the Pipeline Regulation apply to the Crossing?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Terasen Gas submits, in the alternative, that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could have no application to pipeline upgrade work performed on the Angus Land unless and until that land was dedicated as a "highway" within the meaning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The plaintiff submits that the land subject to its SRW, as private land, is excluded from all of the categories of crossings governed by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By its decision of October 19, 2007, as confirmed on January 14, 2008, the OGC granted Surrey leave,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to construct, carry and widen the Fraser Highway across the Pipeline at a location which included private land, in addition to the highway right of way already vested in Surrey. I agree with the Attorney General's submission that, implicitly, the OGC made a determination that all of the land for which it granted leave for the crossing constituted a "highway". The OGC's jurisdiction to make the order under s. 31 was dependent upon finding that this was a "highway" crossing of a pipeline. Terasen Gas did not challenge the OGC's grant of leave under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Section 9(c) applies to the crossing of a pipeline by "any highway, private road, railway, utility line, drain or other company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Terasen Gas contends that until such time as the Angus Land is dedicated as a "highway", neither s. 9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nor its replacement, ss. 12(4) and (5) of the </w:t>
      </w:r>
      <w:r>
        <w:rPr>
          <w:rFonts w:ascii="arial" w:eastAsia="arial" w:hAnsi="arial" w:cs="arial"/>
          <w:i/>
          <w:color w:val="000000"/>
          <w:sz w:val="20"/>
          <w:lang w:val="en-US" w:eastAsia="en-US" w:bidi="ar-SA"/>
        </w:rPr>
        <w:t>Oil and Gas Activities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Regulation</w:t>
      </w:r>
      <w:r>
        <w:rPr>
          <w:rFonts w:ascii="arial" w:eastAsia="arial" w:hAnsi="arial" w:cs="arial"/>
          <w:color w:val="000000"/>
          <w:sz w:val="20"/>
          <w:lang w:val="en-US" w:eastAsia="en-US" w:bidi="ar-SA"/>
        </w:rPr>
        <w:t>, B.C. Reg. 274/2010, has any application to the allocation of costs for pipeline crossing work on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Under both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"highway" means a highway as defined in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defines "highway" as "a public street, road, ... or any other land ... that becomes or has become a highway" by the prescribed means, which include the deposit of a subdivision plan under s. 107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The definition includes both land that "becomes" and land that "has become" a highway. The word "becomes" necessarily implies a future event: </w:t>
      </w:r>
      <w:r>
        <w:rPr>
          <w:rFonts w:ascii="arial" w:eastAsia="arial" w:hAnsi="arial" w:cs="arial"/>
          <w:i/>
          <w:color w:val="000000"/>
          <w:sz w:val="20"/>
          <w:lang w:val="en-US" w:eastAsia="en-US" w:bidi="ar-SA"/>
        </w:rPr>
        <w:t>International Association of Longshoremen, Local 375 v. Dussault</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[1947] 1 D.L.R. 5</w:t>
        </w:r>
      </w:hyperlink>
      <w:r>
        <w:rPr>
          <w:rFonts w:ascii="arial" w:eastAsia="arial" w:hAnsi="arial" w:cs="arial"/>
          <w:color w:val="000000"/>
          <w:sz w:val="20"/>
          <w:lang w:val="en-US" w:eastAsia="en-US" w:bidi="ar-SA"/>
        </w:rPr>
        <w:t xml:space="preserve"> at para. 9 (S.C.C.). Reading the words of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in their entire context and in their grammatical and ordinary sense and bearing in mind the scheme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 interpret s. 9(c) to apply to any pipeline crossing on land that either has become a highway or </w:t>
      </w:r>
      <w:r>
        <w:rPr>
          <w:rFonts w:ascii="arial" w:eastAsia="arial" w:hAnsi="arial" w:cs="arial"/>
          <w:color w:val="000000"/>
          <w:sz w:val="20"/>
          <w:u w:val="single"/>
          <w:lang w:val="en-US" w:eastAsia="en-US" w:bidi="ar-SA"/>
        </w:rPr>
        <w:t>will</w:t>
      </w:r>
      <w:r>
        <w:rPr>
          <w:rFonts w:ascii="arial" w:eastAsia="arial" w:hAnsi="arial" w:cs="arial"/>
          <w:color w:val="000000"/>
          <w:sz w:val="20"/>
          <w:lang w:val="en-US" w:eastAsia="en-US" w:bidi="ar-SA"/>
        </w:rPr>
        <w:t xml:space="preserve"> become a highway in the future, whether by dedication or by the other means prescribed in s.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Under s. 1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"crossing" means "any point where a pipeline crosses or is crossed by a railway, highway, industrial road, electrical transmission line, navigable waters or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That definition is comprehensive and is consistent with an intention on the part of the drafters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for the provisions of s. 9 to apply to all crossings, whether located on public or private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Accordingly, I find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applied to the pipeline crossing, including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Would the application of the </w:t>
            </w:r>
            <w:r>
              <w:rPr>
                <w:rFonts w:ascii="arial" w:eastAsia="arial" w:hAnsi="arial" w:cs="arial"/>
                <w:b/>
                <w:i/>
                <w:color w:val="000000"/>
                <w:sz w:val="18"/>
                <w:lang w:val="en-US" w:eastAsia="en-US" w:bidi="ar-SA"/>
              </w:rPr>
              <w:t>Pipeline Regulation</w:t>
            </w:r>
            <w:r>
              <w:rPr>
                <w:rFonts w:ascii="arial" w:eastAsia="arial" w:hAnsi="arial" w:cs="arial"/>
                <w:b/>
                <w:color w:val="000000"/>
                <w:sz w:val="18"/>
                <w:lang w:val="en-US" w:eastAsia="en-US" w:bidi="ar-SA"/>
              </w:rPr>
              <w:t xml:space="preserve"> to the pipeline upgrade work on the Angus Land constitute a de facto expropriation of vested rights held by the plaintiff under its SRW?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By its Further Amended Notice of Constitutional Question dated May 16, 2011, the plaintiff contends that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inapplicable to the allocation of costs of pipeline work upon lands such as the Angus Land "in which a pipeline company, such as the plaintiff, holds an interest, such as a statutory right of way ("SRW") prohibiting the owner of such lands from doing acts that, in the pipeline company's opinion, might interfere with the safe and efficient operation of the pipeline". Terasen Gas also contended that for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to be interpreted to apply to lands in which a pipeline company holds a SRW "would result in an impermissible interference with the pipeline company's vested rights and an effective expropriation of those rights without any or any adequate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rule is, in part, a rule of statutory construction. In </w:t>
      </w:r>
      <w:r>
        <w:rPr>
          <w:rFonts w:ascii="arial" w:eastAsia="arial" w:hAnsi="arial" w:cs="arial"/>
          <w:i/>
          <w:color w:val="000000"/>
          <w:sz w:val="20"/>
          <w:lang w:val="en-US" w:eastAsia="en-US" w:bidi="ar-SA"/>
        </w:rPr>
        <w:t>Attorney General v. De Kayser's Royal Hotel Ltd.</w:t>
      </w:r>
      <w:r>
        <w:rPr>
          <w:rFonts w:ascii="arial" w:eastAsia="arial" w:hAnsi="arial" w:cs="arial"/>
          <w:color w:val="000000"/>
          <w:sz w:val="20"/>
          <w:lang w:val="en-US" w:eastAsia="en-US" w:bidi="ar-SA"/>
        </w:rPr>
        <w:t>, [1920] A.C. 508, Lord Atkinson stated the rule in these terms at 542: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recognized rule for the construction of statutes is that, unless the words to the statute clearly so demand, the statute is not to be construed so as to take away the property of the subject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Medical Assn v. British Columbia</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(1984), 58 B.C.L.R. 361</w:t>
        </w:r>
      </w:hyperlink>
      <w:r>
        <w:rPr>
          <w:rFonts w:ascii="arial" w:eastAsia="arial" w:hAnsi="arial" w:cs="arial"/>
          <w:color w:val="000000"/>
          <w:sz w:val="20"/>
          <w:lang w:val="en-US" w:eastAsia="en-US" w:bidi="ar-SA"/>
        </w:rPr>
        <w:t xml:space="preserve"> (C.A.), Lambert J.A., writing for the Court, at para. 17 described the rule as having three parts: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think the rule may be divided into three parts. The first is that the property of the subject cannot be taken by the Crown without some form of authorization. The second is that the authorization must be clear. If there is any ambiguity about whether the Crown may take the subject's property, the authorization must be construed in favour of the subject. The third is that, even if the authorization clearly permits the taking of the subject's property, there is a presumption, based on justice and fairness, that the Crown will pay compensation to the subject. That presumption can only be rebutted by a clear contrary intention in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Lambert J.A. then emphasized the importance of determining legislative intention at paras. 18 and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have used the word "authorization" in order to indicate the generality of the rule, in all three parts, but in the usual cases the authorization will be contained in some form of legislative enactment. In such cases, the rule, in its second and third parts, could properly be described as a rule of statutory construction. It is an aid in determining the intention of the legislature.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rule is not a purely mechanical matter of examining the legislation and asking whether there is an express written reference to the fact that the taking is to be without compensation, in words that say "without compensation of any kind", or some equivalent; and that, failing such words, compensation must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The Supreme Court of Canada set out the requirement for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taking requiring compensation in </w:t>
      </w:r>
      <w:r>
        <w:rPr>
          <w:rFonts w:ascii="arial" w:eastAsia="arial" w:hAnsi="arial" w:cs="arial"/>
          <w:i/>
          <w:color w:val="000000"/>
          <w:sz w:val="20"/>
          <w:lang w:val="en-US" w:eastAsia="en-US" w:bidi="ar-SA"/>
        </w:rPr>
        <w:t>Canadian Pacific Railway Co. v. Vancouver (City)</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[2006] 1 S.C.R. 227</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taking requiring compensation at common law, two requirements must be met: (1) an acquisition of a beneficial interest in the property or flowing from it, and (2) </w:t>
      </w:r>
      <w:r>
        <w:rPr>
          <w:rFonts w:ascii="arial" w:eastAsia="arial" w:hAnsi="arial" w:cs="arial"/>
          <w:color w:val="000000"/>
          <w:sz w:val="20"/>
          <w:u w:val="single"/>
          <w:lang w:val="en-US" w:eastAsia="en-US" w:bidi="ar-SA"/>
        </w:rPr>
        <w:t>removal of all reasonable uses of the property</w:t>
      </w:r>
      <w:r>
        <w:rPr>
          <w:rFonts w:ascii="arial" w:eastAsia="arial" w:hAnsi="arial" w:cs="arial"/>
          <w:color w:val="000000"/>
          <w:sz w:val="20"/>
          <w:lang w:val="en-US" w:eastAsia="en-US" w:bidi="ar-SA"/>
        </w:rPr>
        <w:t xml:space="preserve"> (see</w:t>
      </w:r>
      <w:r>
        <w:rPr>
          <w:rFonts w:ascii="arial" w:eastAsia="arial" w:hAnsi="arial" w:cs="arial"/>
          <w:i/>
          <w:color w:val="000000"/>
          <w:sz w:val="20"/>
          <w:lang w:val="en-US" w:eastAsia="en-US" w:bidi="ar-SA"/>
        </w:rPr>
        <w:t xml:space="preserve"> Mariner Real Estate Ltd. v. Nova Scotia (Attorney General)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177 D.L.R. (4th) 696</w:t>
        </w:r>
      </w:hyperlink>
      <w:r>
        <w:rPr>
          <w:rFonts w:ascii="arial" w:eastAsia="arial" w:hAnsi="arial" w:cs="arial"/>
          <w:color w:val="000000"/>
          <w:sz w:val="20"/>
          <w:lang w:val="en-US" w:eastAsia="en-US" w:bidi="ar-SA"/>
        </w:rPr>
        <w:t xml:space="preserve"> (N.S.C.A.), at p. 716; </w:t>
      </w:r>
      <w:r>
        <w:rPr>
          <w:rFonts w:ascii="arial" w:eastAsia="arial" w:hAnsi="arial" w:cs="arial"/>
          <w:i/>
          <w:color w:val="000000"/>
          <w:sz w:val="20"/>
          <w:lang w:val="en-US" w:eastAsia="en-US" w:bidi="ar-SA"/>
        </w:rPr>
        <w:t>Manitoba Fisheries Ltd. v. The Queen</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[1979] 1 S.C.R. 101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Queen in Right of British Columbia. Tener</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[1985] 1 S.C.R. 533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Mariner Real Estate Ltd. v. Nova Scotia (Attorney General)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177 D.L.R. (4th) 696</w:t>
        </w:r>
      </w:hyperlink>
      <w:r>
        <w:rPr>
          <w:rFonts w:ascii="arial" w:eastAsia="arial" w:hAnsi="arial" w:cs="arial"/>
          <w:color w:val="000000"/>
          <w:sz w:val="20"/>
          <w:lang w:val="en-US" w:eastAsia="en-US" w:bidi="ar-SA"/>
        </w:rPr>
        <w:t xml:space="preserve"> at para. 47, the Nova Scotia Court of Appeal discussed the burden an applicant must meet in order to show that a government act has deprived it of all reasonable use of its land so as to constitute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taking: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each of the three Canadian cases which have found compensation payable for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expropriations, the result of the governmental action went beyond drastically limiting use or reducing the value of the owner's property. In </w:t>
      </w:r>
      <w:r>
        <w:rPr>
          <w:rFonts w:ascii="arial" w:eastAsia="arial" w:hAnsi="arial" w:cs="arial"/>
          <w:i/>
          <w:color w:val="000000"/>
          <w:sz w:val="20"/>
          <w:lang w:val="en-US" w:eastAsia="en-US" w:bidi="ar-SA"/>
        </w:rPr>
        <w:t>British Columbia v. Tener</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[1985] 1 S.C.R. 533</w:t>
        </w:r>
      </w:hyperlink>
      <w:r>
        <w:rPr>
          <w:rFonts w:ascii="arial" w:eastAsia="arial" w:hAnsi="arial" w:cs="arial"/>
          <w:color w:val="000000"/>
          <w:sz w:val="20"/>
          <w:lang w:val="en-US" w:eastAsia="en-US" w:bidi="ar-SA"/>
        </w:rPr>
        <w:t xml:space="preserve"> (S.C.C.), the denial of the permit meant that access to the respondents' mineral rights was completely negated, or as Wilson, J. put it at p. 552, amounted to total denial of that interest. In </w:t>
      </w:r>
      <w:r>
        <w:rPr>
          <w:rFonts w:ascii="arial" w:eastAsia="arial" w:hAnsi="arial" w:cs="arial"/>
          <w:i/>
          <w:color w:val="000000"/>
          <w:sz w:val="20"/>
          <w:lang w:val="en-US" w:eastAsia="en-US" w:bidi="ar-SA"/>
        </w:rPr>
        <w:t>Casamiro Resource Corp. v. British Columbia (Attorney General)</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(1991), 80 D.L.R. (4th) 1</w:t>
        </w:r>
      </w:hyperlink>
      <w:r>
        <w:rPr>
          <w:rFonts w:ascii="arial" w:eastAsia="arial" w:hAnsi="arial" w:cs="arial"/>
          <w:color w:val="000000"/>
          <w:sz w:val="20"/>
          <w:lang w:val="en-US" w:eastAsia="en-US" w:bidi="ar-SA"/>
        </w:rPr>
        <w:t xml:space="preserve"> (B.C. C.A.), which closely parallels </w:t>
      </w:r>
      <w:r>
        <w:rPr>
          <w:rFonts w:ascii="arial" w:eastAsia="arial" w:hAnsi="arial" w:cs="arial"/>
          <w:i/>
          <w:color w:val="000000"/>
          <w:sz w:val="20"/>
          <w:lang w:val="en-US" w:eastAsia="en-US" w:bidi="ar-SA"/>
        </w:rPr>
        <w:t>Tener</w:t>
      </w:r>
      <w:r>
        <w:rPr>
          <w:rFonts w:ascii="arial" w:eastAsia="arial" w:hAnsi="arial" w:cs="arial"/>
          <w:color w:val="000000"/>
          <w:sz w:val="20"/>
          <w:lang w:val="en-US" w:eastAsia="en-US" w:bidi="ar-SA"/>
        </w:rPr>
        <w:t xml:space="preserve">, the private rights had become "meaningless". (1978), </w:t>
      </w:r>
      <w:hyperlink r:id="rId327" w:history="1">
        <w:r>
          <w:rPr>
            <w:rFonts w:ascii="arial" w:eastAsia="arial" w:hAnsi="arial" w:cs="arial"/>
            <w:i/>
            <w:color w:val="0077CC"/>
            <w:sz w:val="20"/>
            <w:u w:val="single"/>
            <w:shd w:val="clear" w:color="auto" w:fill="FFFFFF"/>
            <w:lang w:val="en-US" w:eastAsia="en-US" w:bidi="ar-SA"/>
          </w:rPr>
          <w:t>[1979] 1 S.C.R. 101</w:t>
        </w:r>
      </w:hyperlink>
      <w:r>
        <w:rPr>
          <w:rFonts w:ascii="arial" w:eastAsia="arial" w:hAnsi="arial" w:cs="arial"/>
          <w:color w:val="000000"/>
          <w:sz w:val="20"/>
          <w:lang w:val="en-US" w:eastAsia="en-US" w:bidi="ar-SA"/>
        </w:rPr>
        <w:t xml:space="preserve"> (S.C.C.) In </w:t>
      </w:r>
      <w:r>
        <w:rPr>
          <w:rFonts w:ascii="arial" w:eastAsia="arial" w:hAnsi="arial" w:cs="arial"/>
          <w:i/>
          <w:color w:val="000000"/>
          <w:sz w:val="20"/>
          <w:lang w:val="en-US" w:eastAsia="en-US" w:bidi="ar-SA"/>
        </w:rPr>
        <w:t>Manitoba Fisheries Ltd. v. R.</w:t>
      </w:r>
      <w:r>
        <w:rPr>
          <w:rFonts w:ascii="arial" w:eastAsia="arial" w:hAnsi="arial" w:cs="arial"/>
          <w:color w:val="000000"/>
          <w:sz w:val="20"/>
          <w:lang w:val="en-US" w:eastAsia="en-US" w:bidi="ar-SA"/>
        </w:rPr>
        <w:t xml:space="preserve"> (1978), </w:t>
      </w:r>
      <w:hyperlink r:id="rId327" w:history="1">
        <w:r>
          <w:rPr>
            <w:rFonts w:ascii="arial" w:eastAsia="arial" w:hAnsi="arial" w:cs="arial"/>
            <w:i/>
            <w:color w:val="0077CC"/>
            <w:sz w:val="20"/>
            <w:u w:val="single"/>
            <w:shd w:val="clear" w:color="auto" w:fill="FFFFFF"/>
            <w:lang w:val="en-US" w:eastAsia="en-US" w:bidi="ar-SA"/>
          </w:rPr>
          <w:t>[1979] 1 S.C.R. 101</w:t>
        </w:r>
      </w:hyperlink>
      <w:r>
        <w:rPr>
          <w:rFonts w:ascii="arial" w:eastAsia="arial" w:hAnsi="arial" w:cs="arial"/>
          <w:color w:val="000000"/>
          <w:sz w:val="20"/>
          <w:lang w:val="en-US" w:eastAsia="en-US" w:bidi="ar-SA"/>
        </w:rPr>
        <w:t xml:space="preserve"> (S.C.C.), the legislation absolutely prohibited the claimant from carrying on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A government act which is, in form, regulatory, will only constitute expropriation "when virtually all of the aggregated incidents of ownership have been taken away": </w:t>
      </w:r>
      <w:r>
        <w:rPr>
          <w:rFonts w:ascii="arial" w:eastAsia="arial" w:hAnsi="arial" w:cs="arial"/>
          <w:i/>
          <w:color w:val="000000"/>
          <w:sz w:val="20"/>
          <w:lang w:val="en-US" w:eastAsia="en-US" w:bidi="ar-SA"/>
        </w:rPr>
        <w:t>Mariner Real Estate Ltd.</w:t>
      </w:r>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With respect to the requirement for a taking, Terasen Gas argues that the application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to the Angus Land amounts to an effective expropriation of its vested rights under its SRW.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SRW was originally granted to BCEC by the Director of the </w:t>
      </w:r>
      <w:r>
        <w:rPr>
          <w:rFonts w:ascii="arial" w:eastAsia="arial" w:hAnsi="arial" w:cs="arial"/>
          <w:i/>
          <w:color w:val="000000"/>
          <w:sz w:val="20"/>
          <w:lang w:val="en-US" w:eastAsia="en-US" w:bidi="ar-SA"/>
        </w:rPr>
        <w:t>Veterans' Land Act</w:t>
      </w:r>
      <w:r>
        <w:rPr>
          <w:rFonts w:ascii="arial" w:eastAsia="arial" w:hAnsi="arial" w:cs="arial"/>
          <w:color w:val="000000"/>
          <w:sz w:val="20"/>
          <w:lang w:val="en-US" w:eastAsia="en-US" w:bidi="ar-SA"/>
        </w:rPr>
        <w:t xml:space="preserve">, the then owner of the Angus Land, and was registered on September 10, 1957, before the first </w:t>
      </w:r>
      <w:r>
        <w:rPr>
          <w:rFonts w:ascii="arial" w:eastAsia="arial" w:hAnsi="arial" w:cs="arial"/>
          <w:i/>
          <w:color w:val="000000"/>
          <w:sz w:val="20"/>
          <w:lang w:val="en-US" w:eastAsia="en-US" w:bidi="ar-SA"/>
        </w:rPr>
        <w:t>Pipe-lines Regulation</w:t>
      </w:r>
      <w:r>
        <w:rPr>
          <w:rFonts w:ascii="arial" w:eastAsia="arial" w:hAnsi="arial" w:cs="arial"/>
          <w:color w:val="000000"/>
          <w:sz w:val="20"/>
          <w:lang w:val="en-US" w:eastAsia="en-US" w:bidi="ar-SA"/>
        </w:rPr>
        <w:t xml:space="preserve">, 1959, made pursuant to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1955, came into force on December 17,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By the SRW, Terasen Gas has the benefit of an easement:</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excavate for, install, replace (with pipe of the initial or any other size), remove, maintain and operate one or more pipe lines of whatsoever kinds or dimensions with necessary and proper valves, meters and other appliances and fittings, and devices for controlling electrolysis, all for use in connection with such line or lines, within the 1.13 acre portion (hereinafter called "the right of way") of the land described in the schedule hereto (hereinafter called "the land") shown outlined in red on a plan deposited in the Land Registry Office at the City of New Westminster, Province aforesaid, and numbered 16715:</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use such portion of the land alongside the right of way as may be reasonably necessary in connection with the installation, replacement removal, and maintenance of said pipe lines or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pass and repass over the land for the purpose of ingress and egress to and from the right of way including the right to construct, maintain and use on the land any road or roads reasonably required in connection with such ingress and egress;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to do all acts necessary or incidental to the business of the Company in connection with the foregoing.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SRW also contains the following covenant: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Owner hereby covenants with the Company:</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make, place, erect or maintain on the right of way any building, structure, excavation, well, foundation, pavement, pile of material or obstruction which, in the opinion of the Company, might interfere with the safe and efficient operation of its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Here,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does not compel the removal or cancellation of the SRW. Terasen Gas retains the ownership, administration and control of the Pipeline.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does not deprive the plaintiff of an interest in land or constitute an effective taking of the Pipeline. Furthermore, upon dedication of the SRW land, it would be open to Terasen Gas to apply for a licence of occupation from Surrey under s.35(11)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 respect of a highway vested in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 find that the application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to the Angus Land would not constitute a taking of virtually all of the rights of Terasen Gas with respect to the SRW or Pipeline where it passes through the Angus Land, so as to amount to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rule does not apply, and does not preclude the application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to the pipeline upgrade work on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the Fraser Highway expansion project a new highway?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I have found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and that it applied to the crossing of the Pipeline by Surrey's highway project. I turn now to consider whether the costs of the pipeline crossing work must be borne entirely by Terasen Gas or are to be shared equally by Surrey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Under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the costs must be shared equally by the municipality and the pipeline company "when a new highway is built within a municipality by the municipality on an existing right of way or on a newly dedicated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Similarly, under s. 12(5) of the </w:t>
      </w:r>
      <w:r>
        <w:rPr>
          <w:rFonts w:ascii="arial" w:eastAsia="arial" w:hAnsi="arial" w:cs="arial"/>
          <w:i/>
          <w:color w:val="000000"/>
          <w:sz w:val="20"/>
          <w:lang w:val="en-US" w:eastAsia="en-US" w:bidi="ar-SA"/>
        </w:rPr>
        <w:t>Oil and Gas Activities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Regulation</w:t>
      </w:r>
      <w:r>
        <w:rPr>
          <w:rFonts w:ascii="arial" w:eastAsia="arial" w:hAnsi="arial" w:cs="arial"/>
          <w:color w:val="000000"/>
          <w:sz w:val="20"/>
          <w:lang w:val="en-US" w:eastAsia="en-US" w:bidi="ar-SA"/>
        </w:rPr>
        <w:t>, the cost of the pipeline crossing must be shared equally where a municipality constructs "a new highway within the boundaries of that municipality on either an existing right of way or on a newly dedicated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As we have seen, both the former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adopt the definition of "highway" in s.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That definition includes, in addition to a public street or road, any other land or improvement that becomes or has become a highway by various means, including the deposit of a plan under s. 107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In this case, Surrey has requested that Terasen Gas sign a plan for deposit under s. 107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Fraser Highway project involves the widening of the existing highway from two lanes to four lanes. This includes the construction of two entirely new lanes of travelled road where no travelled road previously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The expansion involves the construction of new travelled road both within Surrey's existing right of way on City land and on newly dedicated right of way on the Angus Land. In my view, the expansion of the Fraser Highway, by the addition of two entirely new lanes, constitutes the construction of a new highway within the meaning of both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s. 12(5)(b) of the </w:t>
      </w:r>
      <w:r>
        <w:rPr>
          <w:rFonts w:ascii="arial" w:eastAsia="arial" w:hAnsi="arial" w:cs="arial"/>
          <w:i/>
          <w:color w:val="000000"/>
          <w:sz w:val="20"/>
          <w:lang w:val="en-US" w:eastAsia="en-US" w:bidi="ar-SA"/>
        </w:rPr>
        <w:t>OGAA General Regulation</w:t>
      </w:r>
      <w:r>
        <w:rPr>
          <w:rFonts w:ascii="arial" w:eastAsia="arial" w:hAnsi="arial" w:cs="arial"/>
          <w:color w:val="000000"/>
          <w:sz w:val="20"/>
          <w:lang w:val="en-US" w:eastAsia="en-US" w:bidi="ar-SA"/>
        </w:rPr>
        <w:t>. Both Regulations contemplate the construction of new highway within either an existing right of way or in a newly dedicated right of way. Here, the two new lanes will be built on both the existing right of way already vested in the City of Surrey and on newly dedicated right of way over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pipeline upgrade work that Terasen Gas was required to perform in order to preserve the integrity of the Pipeline during the construction of the Fraser Highway expansion project was significant. In this case, where the pipeline company was required to perform pipeline upgrade work in order to protect the integrity of its pipeline and accommodate the expansion of the Fraser Highway by two newly constructed lanes, it is entitled to the same benefit of equal cost sharing as would apply if Surrey had constructed a new two lane highway that crossed the Pipeline at some 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Accordingly, under both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s. 12(5)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Regulation</w:t>
      </w:r>
      <w:r>
        <w:rPr>
          <w:rFonts w:ascii="arial" w:eastAsia="arial" w:hAnsi="arial" w:cs="arial"/>
          <w:color w:val="000000"/>
          <w:sz w:val="20"/>
          <w:lang w:val="en-US" w:eastAsia="en-US" w:bidi="ar-SA"/>
        </w:rPr>
        <w:t>, Terasen Gas and Surrey are each liable for one-half of the Pipeline costs and Pipeline upgrade costs on and through the City land and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I have determined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is intra vires, and applied to allocate the Pipeline costs and Pipeline upgrade costs on and through the City land and the Angus Land equally between the plaintiff and Surrey. Accordingly, it is not necessary to address the plaintiff's alternative claims for an order directing Surrey to proceed with an expropriation of the Terasen Gas' SRW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or the plaintiff's claims for recovery of the costs of the work under the principles of unjust enrichment 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Surrey's Counterclaims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Has Terasen Gas committed the torts of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nuisance or negligent misrepresentation?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xml:space="preserve">  Surrey submits Terasen Gas was negligent in failing to perform the Pipeline work in a timely manner, by failing to consent to the dedication of road over its SRW, and by not fulfilling its statutory obligations under either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or after October 4, 2010, under s. 35(2)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ss. 3 and 6 of the </w:t>
      </w:r>
      <w:r>
        <w:rPr>
          <w:rFonts w:ascii="arial" w:eastAsia="arial" w:hAnsi="arial" w:cs="arial"/>
          <w:i/>
          <w:color w:val="000000"/>
          <w:sz w:val="20"/>
          <w:lang w:val="en-US" w:eastAsia="en-US" w:bidi="ar-SA"/>
        </w:rPr>
        <w:t>Pipeline and Liquified Natural Gas Facility Regulation</w:t>
      </w:r>
      <w:r>
        <w:rPr>
          <w:rFonts w:ascii="arial" w:eastAsia="arial" w:hAnsi="arial" w:cs="arial"/>
          <w:color w:val="000000"/>
          <w:sz w:val="20"/>
          <w:lang w:val="en-US" w:eastAsia="en-US" w:bidi="ar-SA"/>
        </w:rPr>
        <w:t xml:space="preserve"> and s. 12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Surrey contends that Terasen Gas owed it a duty of care. According to Surrey, that duty of care arose from the following facts: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Gas as a utility operating in Surrey has pipeline infrastructure including the Pipeline that occupies and crosses Surrey roads, including the Fraser Highway, at the Crossing and the Angus Land. Terasen Gas' conduct regarding its infrastructure, including the Pipeline, affects Surrey.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Fraser Highway existed before the Pipeline.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Terasen Gas' obligation to perform the Pipeline work was set out in s. 9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is now found in s. 35(2)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and in ss. 3 and 6 of the </w:t>
      </w:r>
      <w:r>
        <w:rPr>
          <w:rFonts w:ascii="arial" w:eastAsia="arial" w:hAnsi="arial" w:cs="arial"/>
          <w:i/>
          <w:color w:val="000000"/>
          <w:sz w:val="20"/>
          <w:lang w:val="en-US" w:eastAsia="en-US" w:bidi="ar-SA"/>
        </w:rPr>
        <w:t>PLNGF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PLNGF Regulation</w:t>
      </w:r>
      <w:r>
        <w:rPr>
          <w:rFonts w:ascii="arial" w:eastAsia="arial" w:hAnsi="arial" w:cs="arial"/>
          <w:color w:val="000000"/>
          <w:sz w:val="20"/>
          <w:lang w:val="en-US" w:eastAsia="en-US" w:bidi="ar-SA"/>
        </w:rPr>
        <w:t xml:space="preserve">"). Section 35(2)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provides: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pipeline permit holder must make reasonable efforts to ensure that its oil and gas activities do not prevent access to or use of a highway, road, railway or public place.</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w:t>
      </w:r>
      <w:r>
        <w:rPr>
          <w:rFonts w:ascii="arial" w:eastAsia="arial" w:hAnsi="arial" w:cs="arial"/>
          <w:i/>
          <w:color w:val="000000"/>
          <w:sz w:val="20"/>
          <w:lang w:val="en-US" w:eastAsia="en-US" w:bidi="ar-SA"/>
        </w:rPr>
        <w:t>PLNGF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requires a pipeline permit holder to design, construct, operate and maintain a pipeline in accordance with CSA Standard Z662, a standard established by the Canadian Standards Association for oil and gas pipeline systems. Section 6(1)(a) requires an operator of a pipeline constructed across or under a highway to take all reasonable steps not to endanger public safety or the environment.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Terasen Gas and Surrey do not cooperate, in performing work on the Pipeline and the Fraser Highway at the Pipeline crossing, public safety will be compromised.</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Fraser Highway widening project could not proceed without Terasen Gas performing the Pipeline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have no doubt that Terasen Gas, as a public utility company operating a high-pressure gas transmission pipeline within the District of Surrey would owe a duty of care to the defendant to operate its works safely and in compliance with the applicable regulations establishing standards designed to protect public safety. However, there is no evidence that Terasen Gas breached any of the applicable regulations relating to the protection of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Surrey maintains that it was ready to begin highway construction over the Pipeline at the Crossing in mid-August 2005 and over the Angus Land by no later than September 30, 2005. However, it was not until Terasen Gas performed the Pipeline upgrade work in July 2008 that Surrey was able to proceed with its highway construction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At paragraph 85 of its Fourth Amended Statement of Defence and Counterclaim, Surrey pleads the following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failed to undertake the Pipeline Work in a timely manner or with reasonable speed.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delayed and refused to share details of the estimates of the Pipeline Costs.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substantially and on several occasions revised the estimates of the Pipeline Costs.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refused to commence its design and construction scheduling until Terasen received Surrey's financial commitment to pay all costs.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would not and has not consented to the dedication of road over the Pipeline unless Surrey accepted its demands.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would not begin work or undertake the Pipeline Work until Terasen received Surrey's binding assurance that it will pay for the whole of Terasen's costs.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adopted and implemented the Corporate Policy which applies to the Pipeline.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Terasen would not or did not fulfill its statutory obligations under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under s.35(2) of the </w:t>
      </w:r>
      <w:r>
        <w:rPr>
          <w:rFonts w:ascii="arial" w:eastAsia="arial" w:hAnsi="arial" w:cs="arial"/>
          <w:i/>
          <w:color w:val="000000"/>
          <w:sz w:val="20"/>
          <w:lang w:val="en-US" w:eastAsia="en-US" w:bidi="ar-SA"/>
        </w:rPr>
        <w:t>Oil and Gas Activities Act</w:t>
      </w:r>
      <w:r>
        <w:rPr>
          <w:rFonts w:ascii="arial" w:eastAsia="arial" w:hAnsi="arial" w:cs="arial"/>
          <w:color w:val="000000"/>
          <w:sz w:val="20"/>
          <w:lang w:val="en-US" w:eastAsia="en-US" w:bidi="ar-SA"/>
        </w:rPr>
        <w:t xml:space="preserve">, s.3 and 6 of the </w:t>
      </w:r>
      <w:r>
        <w:rPr>
          <w:rFonts w:ascii="arial" w:eastAsia="arial" w:hAnsi="arial" w:cs="arial"/>
          <w:i/>
          <w:color w:val="000000"/>
          <w:sz w:val="20"/>
          <w:lang w:val="en-US" w:eastAsia="en-US" w:bidi="ar-SA"/>
        </w:rPr>
        <w:t>PLNGF Regulation</w:t>
      </w:r>
      <w:r>
        <w:rPr>
          <w:rFonts w:ascii="arial" w:eastAsia="arial" w:hAnsi="arial" w:cs="arial"/>
          <w:color w:val="000000"/>
          <w:sz w:val="20"/>
          <w:lang w:val="en-US" w:eastAsia="en-US" w:bidi="ar-SA"/>
        </w:rPr>
        <w:t xml:space="preserve"> and under s.12 of the </w:t>
      </w:r>
      <w:r>
        <w:rPr>
          <w:rFonts w:ascii="arial" w:eastAsia="arial" w:hAnsi="arial" w:cs="arial"/>
          <w:i/>
          <w:color w:val="000000"/>
          <w:sz w:val="20"/>
          <w:lang w:val="en-US" w:eastAsia="en-US" w:bidi="ar-SA"/>
        </w:rPr>
        <w:t>Oil and Gas Activities Act General Regulation</w:t>
      </w:r>
      <w:r>
        <w:rPr>
          <w:rFonts w:ascii="arial" w:eastAsia="arial" w:hAnsi="arial" w:cs="arial"/>
          <w:color w:val="000000"/>
          <w:sz w:val="20"/>
          <w:lang w:val="en-US" w:eastAsia="en-US" w:bidi="ar-SA"/>
        </w:rPr>
        <w:t>, both with respect to the performance of the Pipeline Work necessary to accommodate the Fraser Highway Widening Project and with respect to the allocation of Pipeline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Subparagraphs (a) through (g) assert as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same allegations of fact that Surrey relied upon in support of its claim that Terasen Gas repudiated and fundamentally breached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Surrey contends that Terasen Gas was under a statutory obligation to accept the costs allocation provided under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to perform the Pipeline work as provided in that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The defendant also invokes the "legislative intent" expressed in ss. 8(f) and (g)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sets out provisions which apply to the crossing by a pipeline of a highway. Under s. 8(f) all work in connection with the construction, maintenance, renewal and repair of the pipeline must be performed by the pipeline company at its own expense, unless the renewal or repair is made necessary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The pipeline company must not do any work so as to unduly obstruct, delay or interfere with the operation of any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Section 8(g) provides the pipeline company is at all times responsible for maintaining the pipeline in good working order, without damaging, impairing the safety, or interfering with the full use and enjoyment of any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applies where a pipeline operator seeks to carry its pipeline across a highway. That section has no application to the case at bar. Section 9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rather than s. 8 applies to the crossing of pipelines by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the Supreme Court of Canada declined to recognize a separate tort of statutory breach but held that proof of statutory breach, causing damages,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also held that the statutory formulation of a duty may afford a specific and useful standard of reasonable conduct. Surrey submits that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established the standard of care Terasen Gas was obliged to meet, and that Terasen Gas has breached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essence, Surrey asserts that Terasen Gas was negligent in failing to perform the Pipeline work when Surrey wanted that work done, by failing to consent to the dedication of the highway over its SRW, and by failing to comply with its statutory obligations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after October 4, 2010, under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and its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 have already found that the rights and obligations of the parties were governed by the TLA until Terasen Gas repudiated that agreement and Surrey accepted the repudiation. When the TLA ceased to apply to the parties, their obligations with respect to cost sharing were governed by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Throughout its negotiations with Surrey respecting the crossing of the Pipeline by the Fraser Highway expansion project, Terasen Gas took the position that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regulation-making powers of the Minister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The failure of Terasen Gas to comply with s.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was not inadvertent. Rather, the plaintiff made a considered decision to assert that s. 9(c)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of no force or effect. In my view, the rights and obligations of the parties regarding the performance of the Pipeline work and the allocation of costs for that work are properly determined under the TLA and the applicable legislative scheme, rather than under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alleged breaches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Under s. 9(b)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where a pipeline is crossed by a highway, all work which might disturb the pipe or that the pipeline company deems necessary for the protection of the pipeline being crossed, must be performed by the pipeline company. The OGC never made an order requiring Terasen Gas to perform that work. Ultimately, in July 2008, the plaintiff carried out the work required for Phase I of the Pipeline upgrade.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and its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came into force in October 2010, well after Phase I of the Pipeline work was completed in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Section 35(2) of the </w:t>
      </w:r>
      <w:r>
        <w:rPr>
          <w:rFonts w:ascii="arial" w:eastAsia="arial" w:hAnsi="arial" w:cs="arial"/>
          <w:i/>
          <w:color w:val="000000"/>
          <w:sz w:val="20"/>
          <w:lang w:val="en-US" w:eastAsia="en-US" w:bidi="ar-SA"/>
        </w:rPr>
        <w:t>OGAA</w:t>
      </w:r>
      <w:r>
        <w:rPr>
          <w:rFonts w:ascii="arial" w:eastAsia="arial" w:hAnsi="arial" w:cs="arial"/>
          <w:color w:val="000000"/>
          <w:sz w:val="20"/>
          <w:lang w:val="en-US" w:eastAsia="en-US" w:bidi="ar-SA"/>
        </w:rPr>
        <w:t xml:space="preserve"> requires Terasen Gas to make reasonable efforts so as not to prevent access to or use of a highway. Surrey has not shown that Terasen Gas impeded access use of any part of the existing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With respect to s. 3 of the </w:t>
      </w:r>
      <w:r>
        <w:rPr>
          <w:rFonts w:ascii="arial" w:eastAsia="arial" w:hAnsi="arial" w:cs="arial"/>
          <w:i/>
          <w:color w:val="000000"/>
          <w:sz w:val="20"/>
          <w:lang w:val="en-US" w:eastAsia="en-US" w:bidi="ar-SA"/>
        </w:rPr>
        <w:t>PLNGF Regulation</w:t>
      </w:r>
      <w:r>
        <w:rPr>
          <w:rFonts w:ascii="arial" w:eastAsia="arial" w:hAnsi="arial" w:cs="arial"/>
          <w:color w:val="000000"/>
          <w:sz w:val="20"/>
          <w:lang w:val="en-US" w:eastAsia="en-US" w:bidi="ar-SA"/>
        </w:rPr>
        <w:t>, there is no evidence that Terasen Gas failed to operate and maintain the Pipeline in accordance with CSA Standard Z662.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Under s. 6(a) of the </w:t>
      </w:r>
      <w:r>
        <w:rPr>
          <w:rFonts w:ascii="arial" w:eastAsia="arial" w:hAnsi="arial" w:cs="arial"/>
          <w:i/>
          <w:color w:val="000000"/>
          <w:sz w:val="20"/>
          <w:lang w:val="en-US" w:eastAsia="en-US" w:bidi="ar-SA"/>
        </w:rPr>
        <w:t>PLNGF</w:t>
      </w:r>
      <w:r>
        <w:rPr>
          <w:rFonts w:ascii="arial" w:eastAsia="arial" w:hAnsi="arial" w:cs="arial"/>
          <w:color w:val="000000"/>
          <w:sz w:val="20"/>
          <w:lang w:val="en-US" w:eastAsia="en-US" w:bidi="ar-SA"/>
        </w:rPr>
        <w:t>, Terasen Gas, as the operator of a pipeline crossing a highway, is required to take all reasonable steps not to endanger public safety or the environment. Surrey has not established that Terasen Gas did anything to endanger public safety on the right of way for the Fraser Highway vested in the City, or on the SRW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Nor did Terasen Gas refuse to commence design and construction planning for the Pipeline work until Surrey agreed to pay all of the costs. Between September and November 2006, the project managers for Terasen Gas communicated with the City and its engineers as the plaintiff developed and adjusted its plans for the Pipeline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For all of these reasons, I would dismiss Surrey's counterclaim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Terasen Gas.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Surrey also counterclaims against Terasen Gas for nuisance. In </w:t>
      </w:r>
      <w:r>
        <w:rPr>
          <w:rFonts w:ascii="arial" w:eastAsia="arial" w:hAnsi="arial" w:cs="arial"/>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para. 10, the Supreme Court of Canada approved the definition of the tort of private nuisance set out in Street,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6th ed. (London: Butterworths, 1976) at p.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then may be said to have committed the tort of private nuisance when he is held to be responsible for an act indirectly causing physical injury to land or substantially interfering with the use or enjoyment of land or of any interest in land, where, in the light of all the surrounding circumstances, this injury or interference is held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The test for nuisance, as stated by the British Columbia Court of Appeal in </w:t>
      </w:r>
      <w:r>
        <w:rPr>
          <w:rFonts w:ascii="arial" w:eastAsia="arial" w:hAnsi="arial" w:cs="arial"/>
          <w:i/>
          <w:color w:val="000000"/>
          <w:sz w:val="20"/>
          <w:lang w:val="en-US" w:eastAsia="en-US" w:bidi="ar-SA"/>
        </w:rPr>
        <w:t>Royal Anne Hotel Co. v. Ashcroft (Village)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at para. 12 is whether a defendant's use of its land has interfered with the use and enjoyment of the plaintiff's land, and is that inference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Here, Terasen Gas has not carried out any activity on the SRW land that has interfered with Surrey's use of the existing Fraser Highway. Rather, Terasen Gas has refused to relinquish its SRW or consent to the dedication of the SRW land as highway without compensation from Surrey. In the absence of evidence of Terasen Gas having conducted some activity on the SRW land that substantially interfered with the use by Surrey of lands vested in the municipality, I find that Surrey has failed to establish that Terasen Gas has committed a nuisance.</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Surrey contends that between June 2005 when negotiations respecting the pipeline crossing began and June 30, 2008 when Terasen Gas applied for the interlocutory injunction, the plaintiff, either expressly or impliedly made representations that:</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agreement in place between Terasen Gas and Surrey dealing with Pipeline or crossing issues, including the allocation of costs;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estimate of the Pipeline costs was $1 million;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Surrey required the permission of Terasen Gas to cross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Surrey says that Terasen Gas did not divulge the existence of the TLA or its position that the TLA applied to the Pipeline crossing until mid-June 2007, almost two years after the parties began their negotiations relating to the crossing of the Pipeline by the Fraser highway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defendant pleads at paragraph 96 of its Fourth Amended Statement of Defence and Counterclaim that Surrey reasonably and detrimentally relied on the representations and non-disclosure and was induced to delay the Fraser Highway widening project. Surrey asserts that if the misrepresentations had not been made it would not have incurred delay costs, including but not limited to rising construction costs, professional costs, interest and lost opportunity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The defendant submits Terasen Gas was negligent in making the representations, which were false and misleading because: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Gas belatedly disclosed the TLA and now alleges that agreement binds the plaintiff and the defendant on issues relating to the crossing of the Pipeline, including cost allocation;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estimate for the cost of the Pipeline work is less than $1 million;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Surrey did not require the permission of Terasen Gas to cross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 Court, at para. 33, set out the elements for the tort of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elements for a successful</w:t>
      </w:r>
      <w:r>
        <w:rPr>
          <w:rFonts w:ascii="arial" w:eastAsia="arial" w:hAnsi="arial" w:cs="arial"/>
          <w:i/>
          <w:color w:val="000000"/>
          <w:sz w:val="20"/>
          <w:lang w:val="en-US" w:eastAsia="en-US" w:bidi="ar-SA"/>
        </w:rPr>
        <w:t xml:space="preserve"> Hedley Byrne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In the case at bar, the trial judge found that all elements were present and allowed the appellant's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With respect to Terasen Gas' non-disclosure of the TLA, neither Mr. Coady nor any of the other Terasen Gas pipeline or property managers representing the plaintiff in the negotiations with Surrey were aware of the existence of the TLA until on or about June 14, 2007, when Ms. Anna Fung sent an unsigned copy of the TLA to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Ms. Marie-France Leroi is a senior solicitor employed by Terasen Inc. who, along with Ms. Fung, provided advice to Terasen Gas during the negotiations with Surrey concerning the Pipeline. Ms. Leroi testified that in 1997 she was hired by BC Gas Utility Ltd., which became Terasen Gas in 2003. In her direct examination, Ms. Leroi testified that she was not aware when she first read or became aware of the TLA but said that a copy had been kept in a binder in the legal department for as long as she had been in the department. Ms. Leroi did not know who found the TLA for Ms. Fung.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In cross-examination, Ms. Leroi said she had been aware in a general sense of the TLA as one of the documents in a binder of operating agreements kept in the legal department since shortly after she started to work for BC Gas. Ms. Leroi also said she became aware that the TLA applied to the Pipeline shortly after June 14, 2007. Surrey contends that Ms. Leroi's evidence at trial is inconsistent with her response to a request made on her discovery that she advise when she first became aware that the TLA applied to the Pipeline: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Leroi first became aware no later than by August 14, 2007 that the Trunk Line Agreement applied to Terasen Gas Inc.'s 18" Transmission Pipeline that crosses the Fraser Highway between 168th and 176th streets in Surrey. She may have become specifically aware that the Trunk Line Agreement applied to the Pipeline earlier than that, but she has not been able to determine how much earlier and, in any event, it was no earlier than July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Leroi explained that on July 15, 2005 she had prepared a privileged document providing advice to a client. She was not aware at the time she gave that advice that the TLA applied to the Pipeline. In cross examination she agreed that it was "possible" that she may have learned after July 15, 2005 and before June 2007 that the TLA applied to the Pipeline, but she was unable to identify any time before June 14, 2007 when she might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defendant bears the onus of establishing that the plaintiff withheld disclosure of the TLA until June 14, 2007. A possibility that one of the corporate solicitors providing advice to Terasen Gas may have been aware that the TLA applied to the Pipeline sometime after July 2005 is insufficient to establish, on the balance of probabilities, that the plaintiff was aware the TLA applied to the Pipeline well before Ms. Fung produced a copy of that document, and chose not to disclose the TLA until mid-June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It is more probable that after Terasen Gas and Surrey had reached an impasse, the plaintiff reviewed its file materials and operating agreements and determined that the TLA applied to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Surrey alleges that on or about August 25, 2006, Terasen Gas, by a letter from Mr. Bruce Jamer, then the plaintiff's manager of transportation operations, to Mr. Ken Zondervan, the manager of design and construction for the City's engineering department, represented there was no agreement in place between the parties concerning the Pipeline, and the allocation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On or about August 25, 2006, Mr. Jamer wrote to Mr. Zondervan to communicate a proposal from Terasen Gas to Surrey for resolution of the dispute concerning cost allocation. After setting out Terasen Gas' proposed contribution to the cost of the Pipeline upgrade work, Mr. Jamer suggested that if Terasen Gas' offer was not acceptable to the City, cost issues might be resolved at a later date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Possible alternatives include the City entering into an agreement under Section 3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with Terasen, or the City simply expropriating Terasen's interest.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Accepting for the moment that Mr. Jamer, by identifying the possibility of the parties entering into an agreement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made an implied representation that there was then no agreement in force between the parties relating to the Pipeline, Surrey must still establish that it reasonably relied on that representation, and did so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Mr. Zondervan was Surrey's representative on discovery. On his examination for discovery, Mr. Zondervan gave evidence that in August 2006 it was his belief that there was no agreement between Terasen Gas and Surrey about the Pipeline and the crossing of it. Mr. Zondervan admitted that he was not led by the August 25, 2006 letter from Terasen Gas to Surrey to believe there was no agreement between Surrey and Terasen Gas. (Examination for discovery of Mr. Ken Zondervan, August 25, 2011 Questions 843-848).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 find that Mr. Zondervan formed his belief that there was no agreement before he received the letter of August 25, 2006. Mr. Zondervan was not induced by Mr. Jamer's letter to believe that there was no agreement in place between the parties concerning the allocation of costs for the crossing of the Pipeline by Surrey's Fraser Highway expansion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Surrey has not shown that it relied on any express or implied representation by Terasen Gas that there was no agreement in place between the parties regarding the Pipeline. That omission is fatal to Surrey's claim for negligent misrepresentation based on non-disclosure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With respect to the Pipeline cost estimates, Terasen Gas provided Surrey with a variety of cost estimates during the course of the negotiations. Those estimates varied with the plaintiff's evolving assessment of the scope of the work required and ranged from $558,000 to approximately $1 million. Surrey has not shown that the plaintiff's estimate of approximately $1 million was inflated or false when made. Nor has Surrey established that it relied on those estimates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I turn next to Surrey's claim that Terasen Gas negligently misrepresented that Surrey required the plaintiff's permission to cross the Pipeline. In support of this claim, Surrey alleges that by her letter of June 14, 2007, Ms. Fung represented to Surrey, through its Assistant City Solicitor, that the TLA applied to the crossing of the Pipeline. Surrey contends Terasen Gas repeated that representation in its response to Surrey's application to the OGC for leave to cross the Pipeline. Further, Surrey submits that Terasen Gas represented that its permission was required to cross the Pipeline in all of the correspondence in which the plaintiff asserted that it would not proceed with the Pipeline upgrade work without the City's assurance it would bear all of the costs of that work, or that it would not consent to the dedication of road over its SRW unless Surrey paid for all of the Pipeline upgrade work required for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Terasen Gas did represent that the TLA applied to the Pipeline crossing. That representation was true until the plaintiff repudiated the TLA and Surrey accepted the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Surrey has not shown that it relied, to its detriment, on any of the alleged representations that the plaintiff's permission was required to cross the Pipeline. In response to the disclosure by Terasen Gas of the TLA, Surrey asserted that agreement was invalid or had been superseded by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The plaintiff, as a public utility, and the defendant, as a municipal corporation, had a history of attempting to reach agreement where their operations intersected. However, in this case, when they reached an impasse, Surrey applied to the OGC for relief pursuant to s. 31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to cross the Pipeline. It also sought an order requiring Terasen Gas to bear the full cost of the Pipeline work. Surrey relied upon the advice and assistance of its own counsel throughout the negotiations with Terasen Gas, and with the assistance of counsel, applied for and obtained leave to cross the Pipeline from the OGC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Surrey also alleges that Terasen Gas created a false Pipeline crossing permit application which misrepresented the requirements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1996, and deceived the defendant concerning the actual provisions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On July 25, 2005, Stantec Consulting Ltd., Surrey's engineering consultants for the Fraser Highway widening project submitted an "Application for Pipeline and/or Right of Way Permit" to Terasen Gas for permission to construct works crossing the Pipeline. That application was in a form devised by Terasen Gas and included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(We) hereby apply for permission to construct works crossing under, over or near the gas pipeline or within the limits of the gas right of way under the jurisdiction of Terasen Gas Inc., and in accordance with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form constitutes an application only and the works applied for will not be commenced unless and until an approved permit has been issued. The works must be carried out in accordance with the conditions set forth in the approved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In cross-examination, Mr. Coady acknowledged Terasen Gas created the Pipeline crossing application form and admitted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did not provide that Terasen Gas must approve the crossing of its Pipeline. Mr. Coady also explained that the Province had delegated authority to its predecessor, BC Gas, which allowed Terasen Gas to issue permits to applicants for pipeline crossings.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xml:space="preserve">  There was a delegation of authority from the Province to BC Gas which permitted, but did not require the gas utility to approve of certain pipeline crossings. On November 9, 1988, the Province provided its consent to BC Gas "to approve applications from companies to cross its pipelines without further consent from the Ministry" provided the design and construction of the crossings complied with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the appropriate standards prescribed in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Whether the delegation of authority to approve applications from "companies" included applications from municipalities for highway crossings is a question I need not decide. Terasen Gas declined to approve Surrey's application. The plaintiff insisted that Surrey pay the whole of the cost of the Pipeline upgrade work and refused to begin that work until Surrey provided its binding assurance that it would bear the whole cost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Mr. Zondervan testified that on the basis of its legal advice, Surrey believed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applied and that Terasen Gas was required to pay 50%, if not 100% of the costs of the Pipeline work. I find that Surrey, with the benefit of its own legal advice, was aware of the requirements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including those for the approval of pipeline crossings, and made its own assessment of its obligations, and those of Terasen Gas respecting the allocation of costs for the Pipeline upgrade work. While Terasen Gas' application form was misleading insofar as it suggested that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xml:space="preserve"> required an applicant to obtain the plaintiff's approval, I am not persuaded that Surrey was deceived or misled regarding the requirements for approval of the crossing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Again, Surrey has not shown that it reasonably relied, to its detriment, upon any untrue or misleading representation by Terasen Gas that its permission was required for the crossing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Accordingly, the counterclaim of the defendant against Terasen Gas for negligent misrepresentation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Terasen Gas owe Surrey a fiduciary duty, and if so, has it breached that duty?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Surrey contends that in the specific circumstances of this case, a fiduciary relationship existed between Terasen Gas as a utility operating in the municipality, and the City of Surrey. Surrey submits that Terasen Gas had scope for the exercise of discretion or power; that Terasen Gas could exercise that power or discretion unilaterally to affect Surrey's legal and practical interests; and that Surrey was vulnerable to the exercise of discretion or power by Terasen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In particular, Surrey argues that Terasen Gas' discretionary powers included:</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 and power over the scheduling and timing of work associated with Surrey's Fraser Highway widening project, and establishment and acceptance of costs payable for that work;</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 and power in relation to the actual performance of the Pipeline work to accommodate Surrey's Fraser Highway widening project over the Pipeline;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 and power over the consent and approval of plans to be registered in the Land Title Office dedicating road over the Pipeline;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 and power in relation to authorizing the crossing of the Pipeline by the widened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Next, Surrey contends Terasen Gas could and did exercise its power or discretion unilaterally to affect Surrey's interests by:</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commence its design and construction scheduling of the Pipeline work until Terasen Gas received Surrey's financial commitment to pay all costs;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deciding that it would not consent to the dedication of road over the Pipeline unless Surrey accepted the plaintiff's demands;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adopting and implementing its corporate policy to not consent to the dedication of a new roadway over an area presently charged by a Terasen Gas statutory right of way protecting a transmission pipeline;</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delaying the performance of the Pipeline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Surrey says that by virtue of its dependence upon the performance by Terasen Gas of the necessary Pipeline upgrade work to accommodate the Fraser Highway widening project and the potential for substantial costs to Surrey in the event of delay resulting from the manner in which Terasen Gas exercised its powers and discretion, Surrey was peculiarly vulnerable to the exercise of the plaintiff's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Surrey pleads numerous breaches of fiduciary duty by Terasen Gas including:</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the Pipeline upgrade work in a timely manner;</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delaying the Fraser Highway project;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adopting and implementing its corporate policy;</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refusing to accept the allocation of costs formula set out in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1996 and in s. 12 of the</w:t>
      </w:r>
      <w:r>
        <w:rPr>
          <w:rFonts w:ascii="arial" w:eastAsia="arial" w:hAnsi="arial" w:cs="arial"/>
          <w:i/>
          <w:color w:val="000000"/>
          <w:sz w:val="20"/>
          <w:lang w:val="en-US" w:eastAsia="en-US" w:bidi="ar-SA"/>
        </w:rPr>
        <w:t xml:space="preserve"> Oil and Gas Activities Act General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for the majority, explained the analytical framework for determining whether new classes of relationship are fiduciary, or whether the specific circumstances of a relationship give rise to fiduciary obligations. La Forest J. stated at paras. 30 - 33: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This conceptual approach to fiduciary duties was given analytical structure in the dissenting reasons of Wilson J.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who there proposed a three-step analysis to guide the courts in identifying new fiduciary relationships. She stated that relationships in which a fiduciary obligation has been imposed are marked by the following three characteristics: (1) scope for the exercise of some discretion or power; (2) that power or discretion can be exercised unilaterally so as to affect the beneficiary's legal or practical interests; and, (3) a peculiar vulnerability to the exercise of that discretion or power. Although the majority held on the facts that there was no fiduciary obligation, Wilson J.'s mode of analysis has been followed as a "rough and ready guide" in identifying new categories of fiduciary relationships; see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per Sopinka J., at p. 599, and per La Forest J., at p.646;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 543; M.(K.) v. M.(H.), </w:t>
      </w:r>
      <w:hyperlink r:id="rId33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supra, at pp. 63-64. Wilson J.'s guidelines constitute indicia that help recognize a fiduciary relationship rather than ingredients that define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I elaborated further on the approach proposed by Wilson J. in</w:t>
      </w:r>
      <w:r>
        <w:rPr>
          <w:rFonts w:ascii="arial" w:eastAsia="arial" w:hAnsi="arial" w:cs="arial"/>
          <w:i/>
          <w:color w:val="000000"/>
          <w:sz w:val="20"/>
          <w:lang w:val="en-US" w:eastAsia="en-US" w:bidi="ar-SA"/>
        </w:rPr>
        <w:t xml:space="preserve"> Frame v. Smith</w:t>
      </w:r>
      <w:r>
        <w:rPr>
          <w:rFonts w:ascii="arial" w:eastAsia="arial" w:hAnsi="arial" w:cs="arial"/>
          <w:color w:val="000000"/>
          <w:sz w:val="20"/>
          <w:lang w:val="en-US" w:eastAsia="en-US" w:bidi="ar-SA"/>
        </w:rPr>
        <w:t>. I there identified three uses of the term fiduciary, only two of which I thought were truly fiduciary. The first is in describing certain relationships that have as their essence discretion, influence over interests, and an inherent vulnerability. In these types of relationships, there is a rebuttable presumption, arising out of the inherent purpose of the relationship, that one party has a duty to act in the best interests of the other party. Two obvious examples of this type of fiduciary relationship are trustee-beneficiary and agent-principal. In seeking to determine whether new classes of relationships are per se fiduciary, Wilson J.'s three-step analysis is a useful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As I noted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however, the three-step analysis proposed by Wilson J. encounters difficulties in identifying relationships described by a slightly different use of the term "fiduciary", viz., situations in which fiduciary obligations, though not innate to a given relationship, arise as a matter of fact out of the specific circumstances of that particular relationship; see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648. </w:t>
      </w:r>
      <w:r>
        <w:rPr>
          <w:rFonts w:ascii="arial" w:eastAsia="arial" w:hAnsi="arial" w:cs="arial"/>
          <w:color w:val="000000"/>
          <w:sz w:val="20"/>
          <w:u w:val="single"/>
          <w:lang w:val="en-US" w:eastAsia="en-US" w:bidi="ar-SA"/>
        </w:rPr>
        <w:t>In these cases, the question to ask is whether, given all the surrounding circumstances, one party could reasonably have expected that the other party would act in the former's best interests with respect to the subject matter at issue.</w:t>
      </w:r>
      <w:r>
        <w:rPr>
          <w:rFonts w:ascii="arial" w:eastAsia="arial" w:hAnsi="arial" w:cs="arial"/>
          <w:color w:val="000000"/>
          <w:sz w:val="20"/>
          <w:lang w:val="en-US" w:eastAsia="en-US" w:bidi="ar-SA"/>
        </w:rPr>
        <w:t xml:space="preserve"> Discretion, influence, vulnerability and trust were mentioned as non-exhaustive examples of evidential factors to be considered in making this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color w:val="000000"/>
          <w:sz w:val="20"/>
          <w:u w:val="single"/>
          <w:lang w:val="en-US" w:eastAsia="en-US" w:bidi="ar-SA"/>
        </w:rPr>
        <w:t>Thus, outside the established categories, what is required is evidence of a mutual understanding that one party has relinquished its own self-interest and agreed to act solely on behalf of the other party.</w:t>
      </w:r>
      <w:r>
        <w:rPr>
          <w:rFonts w:ascii="arial" w:eastAsia="arial" w:hAnsi="arial" w:cs="arial"/>
          <w:color w:val="000000"/>
          <w:sz w:val="20"/>
          <w:lang w:val="en-US" w:eastAsia="en-US" w:bidi="ar-SA"/>
        </w:rPr>
        <w:t xml:space="preserve"> This idea was well-stated in the American case of </w:t>
      </w:r>
      <w:r>
        <w:rPr>
          <w:rFonts w:ascii="arial" w:eastAsia="arial" w:hAnsi="arial" w:cs="arial"/>
          <w:i/>
          <w:color w:val="000000"/>
          <w:sz w:val="20"/>
          <w:lang w:val="en-US" w:eastAsia="en-US" w:bidi="ar-SA"/>
        </w:rPr>
        <w:t>Dolton v. Capitol Federal Savings &amp; Loan Assn.</w:t>
      </w:r>
      <w:r>
        <w:rPr>
          <w:rFonts w:ascii="arial" w:eastAsia="arial" w:hAnsi="arial" w:cs="arial"/>
          <w:color w:val="000000"/>
          <w:sz w:val="20"/>
          <w:lang w:val="en-US" w:eastAsia="en-US" w:bidi="ar-SA"/>
        </w:rPr>
        <w:t>, 642 P. 2d 21(Colo. Ct. App., 1982), at pp. 23-24, in the banker-customer context, to be a state of affairs: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which impels or induces one party "to relax the care and vigilance it would and should have ordinarily exercised in dealing with a stranger."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xml:space="preserve">  Here, a public utility and a municipal government were and are engaged in a commercial and regulatory relationship. Terasen Gas was interested in protecting the Pipeline where it was crossed by the Fraser Highway expansion; maximizing its recovery from Surrey of the cost of the Pipeline upgrade work necessary to accommodate the municipality's highway project; and if possible, obtaining compensation from Surrey for any extinguishment of the SRW on the Angus Land. For its part, Surrey was interested in completing the Fraser Highway widening project expeditiously, and in having Terasen Gas, rather than the municipal rate payers, bear the cost of the Pipeline upgrade work. Throughout their negotiations regarding the crossing of the Pipeline, Terasen Gas and Surrey each sought to advance and protect their own interests. Terasen Gas and Surrey each had the benefit of their own legal and engineering advisors. In my view, the parties acted at arms' length and pursued their own self-interest, at times aggressively. For example, Surrey steadfastly countered the plaintiff's reliance on its corporate policy, and later the TLA, with its own position that under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Terasen Gas was liable for 100 percent of the cost of pipeline upgrade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Nor was this a case where Surrey was peculiarly vulnerable to the exercise by Terasen Gas of its discretion or power concerning the performance or timing of the pipeline work, or the crossing of the Pipeline by the highway. As counsel for the plaintiff submits, Surrey always retained the ability to expropriate Terasen Gas' SRW, although it never chose to do so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In all of the circumstances, including the arms' length relationship between two sophisticated parties each pursuing their own self-interest, Surrey could not reasonably have expected that Terasen Gas would put aside its own interests and would act only in the best interests of the municipality with respect to the Pipeline crossing. I find that Terasen Gas owed no fiduciary duty or obligation to Surrey. Accordingly, the defendant's counterclaim for breach of fiduciary duty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Has Terasen Gas breached the TLA?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I have found that the plaintiff fundamentally breached and repudiated the TLA by adopting and relying upon its corporate policy to refuse consent to the dedication of highway over lands subject to the SRW.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Has Terasen Inc. committed the torts of negligent misrepresentation or inducement of breach of contract?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Surrey claims against the defendant by counterclaim Terasen Inc. for the same negligent misrepresentations it alleged against the plaintiff. Again, the defendant asserts that Terasen Inc. made misrepresentations that there was no agreement between Terasen Gas and Surrey dealing with the allocation of costs for the Pipeline work until June 14, 2007, when it represented that the TLA applied; that the reasonable estimated cost of the Pipeline work was $1,000,000; and that Surrey required the permission of Terasen Gas to cross the Pipeline. Surrey contends that Ms. Anna Fung, Q.C., then senior counsel employed by Terasen Inc., made the alleged representations, either expressly or by implication, in letters she wrote to Surrey between June 14, 2007 and July 23,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For the reasons I have already given for dismissing Surrey's counterclaim against Terasen Gas for negligent misrepresentation, I would also dismiss the counterclaim for misrepresentation against Terasen Inc. Surrey has not established that Ms. Fung made any representation that was untrue. Further, there is no evidence that Surrey relied on any of the representations alleged, or did so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There is another ground on which Surrey's counterclaim against Terasen Inc. must be dismissed. Surrey brings its counterclaims against Terasen Inc. on the basis that Terasen Gas' parent company was a third and discrete participant in the dispute between Terasen Gas and Surrey relating to the Fraser Highway widening project. In addition to negligent misrepresentation, Surrey counterclaims against Terasen Inc. for wrongfully inducing Terasen Gas to breach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In order to succeed on a claim for inducement of breach of contract, Surrey must establish that:</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Gas had a valid and enforceable contract with Surrey at the time of the alleged interference;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Inc. knew of the contract between Terasen Gas and Surrey;</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Inc. wrongfully caused Terasen Gas to breach the TLA;</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Inc. did so with the intention of harming Surrey;</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breach of contract as a result of the interference;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Surrey suffered damages a result of the interference.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Slade &amp; Stewart Ltd. v. R.W.D.S.U., Local 580</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(1969), 5 D.L.R. (3d) 736</w:t>
        </w:r>
      </w:hyperlink>
      <w:r>
        <w:rPr>
          <w:rFonts w:ascii="arial" w:eastAsia="arial" w:hAnsi="arial" w:cs="arial"/>
          <w:color w:val="000000"/>
          <w:sz w:val="20"/>
          <w:lang w:val="en-US" w:eastAsia="en-US" w:bidi="ar-SA"/>
        </w:rPr>
        <w:t xml:space="preserve"> (B.C.S.C.) at para. 10;</w:t>
      </w:r>
      <w:r>
        <w:rPr>
          <w:rFonts w:ascii="arial" w:eastAsia="arial" w:hAnsi="arial" w:cs="arial"/>
          <w:i/>
          <w:color w:val="000000"/>
          <w:sz w:val="20"/>
          <w:lang w:val="en-US" w:eastAsia="en-US" w:bidi="ar-SA"/>
        </w:rPr>
        <w:t>Custer v. Hui</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2006 BCSC 150</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Surrey founds its counterclaims against Terasen Inc. on the fact that in-house counsel employed by Terasen Inc. provided advice to Terasen Gas respecting the dispute with Surrey. Ms. Leroi and Ms. Anna Fung, Q.C. were the in-house solicitors employed by Terasen Inc. who were principally responsible for the provision of legal advice to Terasen Gas regarding its dispute with Surrey over the Fraser Highway crossing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At the time of trial, Ms. Marie-France Leroi was employed by Terasen Inc. Ms. Leroi testified that in 2004, when the in-house lawyers then employed by Terasen Gas became employees of Terasen Inc., there was no substantive change in their duties. I accept that evidence. I find that after 2004, both Ms. Leroi and and Ms. Anna Fung Q.C. continued to provide legal advice to Terasen Gas. Mr. Bruce Jamer, who was the lead negotiator for Terasen Gas in the dispute with Surrey from 2005 through much of 2007, testified that he relied upon the legal advice he received from Ms. Fung. Although Terasen Inc., as Terasen Gas' parent company, employed the in-house counsel who provided professional advice and representation to Terasen Gas, I find that lawyers advising Terasen Gas were acting as professional legal advisors for and on behalf of the plaintiff, and as agents for Terasen Gas, rather than on behalf of Terasen Inc. In these circumstances, Surrey has not shown that Terasen Inc. wrongfully induced Terasen Gas to breach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On that basis, I would also dismiss the counterclaim of Surrey against Terasen Inc. for inducement of breach of the 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counterclaim against Terasen Inc.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I have found that the TLA was terminated by the plaintiff's repudiation and fundamental breach, and the defendant's acceptance of Terasen Gas' repudiation of that agreement. I have also found that s. 9(c) of the former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and applied to allocate the Pipeline costs and Pipeline upgrade costs on and through the City land and the Angus Land equally between the plaintiff and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Accordingly, this Court orders and declares that:</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was at all material times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the powers of the Minister under s. 35 of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1996;</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Fraser Highway expansion project constitutes or includes the building by Surrey within that municipality of a "new highway" on an "existing right of way" or "newly dedicated right of way" within the meaning of s. 9(c) of the </w:t>
      </w:r>
      <w:r>
        <w:rPr>
          <w:rFonts w:ascii="arial" w:eastAsia="arial" w:hAnsi="arial" w:cs="arial"/>
          <w:i/>
          <w:color w:val="000000"/>
          <w:sz w:val="20"/>
          <w:lang w:val="en-US" w:eastAsia="en-US" w:bidi="ar-SA"/>
        </w:rPr>
        <w:t>Pipeline Regulation</w:t>
      </w:r>
      <w:r>
        <w:rPr>
          <w:rFonts w:ascii="arial" w:eastAsia="arial" w:hAnsi="arial" w:cs="arial"/>
          <w:color w:val="000000"/>
          <w:sz w:val="20"/>
          <w:lang w:val="en-US" w:eastAsia="en-US" w:bidi="ar-SA"/>
        </w:rPr>
        <w:t xml:space="preserve"> and s. 12(5) of the </w:t>
      </w:r>
      <w:r>
        <w:rPr>
          <w:rFonts w:ascii="arial" w:eastAsia="arial" w:hAnsi="arial" w:cs="arial"/>
          <w:i/>
          <w:color w:val="000000"/>
          <w:sz w:val="20"/>
          <w:lang w:val="en-US" w:eastAsia="en-US" w:bidi="ar-SA"/>
        </w:rPr>
        <w:t>Oil and Gas Activities Act General Regulation</w:t>
      </w:r>
      <w:r>
        <w:rPr>
          <w:rFonts w:ascii="arial" w:eastAsia="arial" w:hAnsi="arial" w:cs="arial"/>
          <w:color w:val="000000"/>
          <w:sz w:val="20"/>
          <w:lang w:val="en-US" w:eastAsia="en-US" w:bidi="ar-SA"/>
        </w:rPr>
        <w:t>;</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Terasen Gas and Surrey are each liable for one half of the Pipeline costs and Pipeline upgrade costs on and through the City land and the Angus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There will also be an order that Terasen Gas shall perform all Pipeline work required as a result of the construction, widening and carrying of the Fraser Highway across the Pipeline on and through the City land and on and through the Angus Land which might disturb the Pipeline or which necessitates realigning, raising or lowering the Pipeline or excavating material from over or around it, or adding casings or other appurtenances thereto deemed necessary by Terasen Gas for the protection of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By the Court's order of August 24, 2011, issues relating to damages were severed from liability. The matters deferred to a later phase of the trial included the reasonableness of any quantum of Pipeline costs advanced by Terasen Gas, and with respect to Surrey's defence and counterclaims, whether or not the Pipeline work was already or would have been necessary regardless of the Fraser Highway expansion project; what delay, if any, Surrey suffered, and if so, whether or not Terasen Gas, by the wrongful acts alleged, caused Surrey to incur the damages claimed in the counterclaim; and the quantum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parties may set down a hearing through the Registry for the assessment of any damages claimed by Surrey to flow from the plaintiff's breach of the TLA. If there is a dispute about the reasonableness of any quantum of Pipeline costs advanced by the plaintiff, that matter may also be set down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balance of the relief claimed by the plaintiff, and of the relief claimed by Surrey in its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parties are at liberty to make submissions in writing on costs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Friebel v. Omelchenko, [2013] B.C.J. No. 1125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S129221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1012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B.C.L.R. (5th) 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1565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Wayne Friebel, Plaintiff, and Dr. Victor V. Omelchenko,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Civil litigation — Civil evidence — Opinion evidence — Expert evidence — Permissible range — What constitutes special knowledge and experience — Application by defendant to limit scope of expertise of plaintiff's pharmacology expert allowed — Plaintiff alleged defendant physician provided substandard treatment for alcohol abuse withdrawal — Defendant prescribed Ativan and plaintiff had several motor vehicle accidents and was arrested for impaired driving — Defendant conceded expert, who had PhD in pharmacology and taught pharmacology at university, was qualified to provide opinion on effects, side effects and dosage of drugs — However, expert had no clinical experience and was not qualified to give opinion on clinical management of patients and automatism or diagnose plaintiff with amnesia.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Administration and prescription of drugs — Particular professions — Doctors — Practice and procedure — Evidence — Application by defendant to limit scope of expertise of plaintiff's pharmacology expert allowed — Plaintiff alleged defendant physician provided substandard treatment for alcohol abuse withdrawal — Defendant prescribed Ativan and plaintiff had several motor vehicle accidents and was arrested for impaired driving — Defendant conceded expert, who had PhD in pharmacology and taught pharmacology at university, was qualified to provide opinion on effects, side effects and dosage of drugs — However, expert had no clinical experience and was not qualified to give opinion on clinical management of patients and automatism or diagnose plaintiff with amnesia.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Health care — Doctors — Application by defendant to limit scope of expertise of plaintiff's pharmacology expert allowed — Plaintiff alleged defendant physician provided substandard treatment for alcohol abuse withdrawal — Defendant prescribed Ativan and plaintiff had several motor vehicle accidents and was arrested for impaired driving — Defendant conceded expert, who had PhD in pharmacology and taught pharmacology at university, was qualified to provide opinion on effects, side effects and dosage of drugs — However, expert had no clinical experience and was not qualified to give opinion on clinical management of patients and automatism or diagnose plaintiff with amnesia.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2"/>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limit the scope of the area of expertise for the plaintiff's pharmacology expert. The plaintiff was suing the defendant, his general practitioner, on the basis he provided substandard treatment while assisting with the plaintiff's withdrawal from alcohol abuse. The defendant prescribed Ativan, so the plaintiff had access to a large number of one milligram tablets, which were to be taken at six-hour intervals for the next three days. The plaintiff claimed he followed the prescription instructions and had no memory of the events from 7 pm December 31 until 6 pm January 1, during which he was involved in several motor vehicle accidents, arrested for impaired driving and issued a 90-day driving prohibition. The expert had a PhD in pharmacology, worked as a pharmacist for three years and taught pharmacology to students in various faculties. The expert taught about the interaction of drugs on the human body and alcohol withdrawal, but had no experience treating patients. The expert conceded the main areas of his research were cardiac events and diabetes and he had had only published one alcohol-related paper. The expert had little to no experience in the complex legal area of automatism. The defendant now conceded the expert was qualified to give his opinion about effects and side effects of drugs and dosage. The defendant objected to the expert providing his opinion on the clinical management of patients withdrawing from alcohol abuse and diagnoses of automatism and amnesia.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8" w:name="Holdings of Court_10"/>
            <w:bookmarkEnd w:id="8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abundantly clear the expert had no clinical experience and his opinion on outpatient treatment was based solely on a literature review. The expert was not entitled to provide his opinion in this area. While the expert could provide evidence of the general side effects of drugs, diagnoses were only to be provided by registered members of the College of Physicians and Surgeons, which the expert was not. He could not provide his opinion on the plaintiff's alleged amnesia. Automatism was a legal construct of which it was clear the expert was not entirely familiar with the medical or legal attributes, so this issue was beyond the scope of his expertise and he could not provide his opinion.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9" w:name="Legislation Cited_6"/>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347" w:history="1">
        <w:r>
          <w:rPr>
            <w:rFonts w:ascii="arial" w:eastAsia="arial" w:hAnsi="arial" w:cs="arial"/>
            <w:i/>
            <w:color w:val="0077CC"/>
            <w:sz w:val="20"/>
            <w:u w:val="single"/>
            <w:shd w:val="clear" w:color="auto" w:fill="FFFFFF"/>
            <w:lang w:val="en-US" w:eastAsia="en-US" w:bidi="ar-SA"/>
          </w:rPr>
          <w:t>R.S.C. 1985, c. C-46, s. 16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Medical Practitioners' Regulations, </w:t>
      </w:r>
      <w:hyperlink r:id="rId348" w:history="1">
        <w:r>
          <w:rPr>
            <w:rFonts w:ascii="arial" w:eastAsia="arial" w:hAnsi="arial" w:cs="arial"/>
            <w:i/>
            <w:color w:val="0077CC"/>
            <w:sz w:val="20"/>
            <w:u w:val="single"/>
            <w:shd w:val="clear" w:color="auto" w:fill="FFFFFF"/>
            <w:lang w:val="en-US" w:eastAsia="en-US" w:bidi="ar-SA"/>
          </w:rPr>
          <w:t>B.C. Reg. 416/2008, s. 4</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0" w:name="Counsel_11"/>
      <w:bookmarkEnd w:id="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Thomas, A. Atkinson.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2"/>
      <w:bookmarkEnd w:id="91"/>
      <w:r>
        <w:pict>
          <v:line id="_x0000_s1088"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Ruling on </w:t>
      </w:r>
      <w:r>
        <w:rPr>
          <w:rFonts w:ascii="arial" w:eastAsia="arial" w:hAnsi="arial" w:cs="arial"/>
          <w:b/>
          <w:i/>
          <w:color w:val="000000"/>
          <w:sz w:val="20"/>
          <w:lang w:val="en-US" w:eastAsia="en-US" w:bidi="ar-SA"/>
        </w:rPr>
        <w:t>Voir Dire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K.M. KER J."/>
            <w:bookmarkEnd w:id="92"/>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ruling follows an application by the defence to limit the scope of the area of expertise for which Dr. John McNeill, one of the plaintiff's experts, is entitled to offer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Wayne Friebel, is suing Dr. Victor Omelchenko for what he alleges is substandard treatment by Dr. Omelchenko, his general practitioner, in prescribing Ativan (also known as Lorazepam) to him on December 30, 2009 to assist him in withdrawing from alcohol abuse. Mr. Friebel is now a recovering alcoholic. At the time of the events in issue, Mr. Friebel was endeavouring to withdraw from his excessive use, and indeed abuse, of alcohol. Mr. Friebel was Dr. Omelchenko's patient and had, since May 29, 2009, been endeavouring to stop his abuse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December 30, 2009 was Mr. Friebel's third attempt at alcohol withdrawal under Dr. Omelchenko's care. On that day, he was given a further prescription for Ativan which he had been given in May and July of 2009. He was doing his alcohol withdrawal on an outpatient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medication that Dr. Omelchenko prescribed on December 30, 2009 gave Mr. Friebel access to a large number of 1 milligram Ativan tablets to be taken at roughly six hour intervals over the next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Friebel says he followed the prescription instructions. He says he has no memory of what happened to him from approximately 7:00 p.m. December 31, 2009 through 6:00 p.m. January 1, 2010 save for two brief impressions of some sort of collision on January 1, 2010 and riding in a police vehicle on that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 2010, Mr. Friebel was involved in two or three motor vehicle accidents. The last one occurred at approximately 3:00 p.m. at the intersection of 130th Street and 68th Avenue in Surrey, B.C. He was arrested for impaired driving at that time, taken to a nearby Surrey RCMP Detachment, provided two breathalyzer samples, charged with impaired driving, and released at approximately 6:00 p.m. Given the course of events described, Mr. Friebel was also subject to a 90-day driving prohibition by the Superintendent of Motor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overview of Dr.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Plaintiff's counsel has called Dr. John McNeill as an expert in pharmacology. Dr. McNeill is a retired professor emeritus and former Dean of the UBC Faculty of Pharmaceutical Sciences. He retired in 2004. Dr. McNeill testified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into his qualifications after argument had been heard about the scope of his expertise and how the defence sought to confine Dr. McNeill on the opinion he can provide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McNeill has written four reports dated February 1 and August 29, 2011, February 5 and March 20, 2013. The plaintiff has tendered all but the first report. As I understand it, the entirety of the February 1, 2011 report is contained in the August 29, 2011 report. As well, aspects of the February 1, 2011 report are repeated in the February 5, 2013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the conclusion of Dr. McNeill's evidence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 qualified him as an expert in the field of pharmacology - capable of offering expert opinion evidence on the science of drugs, their actions, common uses, mechanisms, kinetics, side effects, toxicity, and interaction with other drugs and the effect of drugs including alcohol and benzodiazepines affecting the central nervous system with particular reference to their effects on the human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Dr. McNeill testified, the defence objected to three areas covered in the various reports offered by Dr. McNeill as being beyond the scope of his expertise. At the conclusion of Dr. McNeill's evidence on his qualifications, the defence withdrew its objections to Dr. McNeill's evidence and opinion on the dosage information in his reports. The defence maintains its objection as to Dr. McNeill's opinions on the remaining two areas: (1) the clinical management of a patient withdrawing from alcohol abuse; and (2) his opinions providing a medical diagnosis of automatism and amnesia, saying they are beyond the scope of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Friebel argues that Dr. McNeill is eminently qualified to provide opinion evidence in all areas addressed in his report including his opinion on the appropriateness of the clinical management of patients withdrawing from alcohol abuse as well as automatism and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McNeill has a PhD. in pharmacology taken at the University of Michigan Medical School. He obtained his BSc. in pharmacy studies and then practiced as a pharmacist for three years from 1960 to 1963 in Edmonton. Thereafter, he attended graduate school obtaining his Masters and then a PhD. in pharmacology. Since 1971, he has taught pharmacology in the Faculty of Pharmaceutical Sciences at UBC. Over the course of his career he taught students from various faculties including medicine, nursing, pharmacy, veterinary medicine, and dentistry.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Pharmacology is the study of the science of drugs, what they do, how they do it, dosages, how various drugs interact, the kinetic effect of how they get into and out of the body, how they are metabolised, their side effects, toxicity and the like. In teaching pharmacology, Dr. McNeill taught students about the interaction of drugs on the human body. Dr. McNeill's 87-page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has in the order of 800 publications listed and was marked as Exhibit 5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Dr. McNeill has no experience in treating patients, he teaches about the issue of alcohol withdrawal. He confirmed, however, that he has no clinical experience in managing alcohol withdrawal or applying guidelines as he is not a clinician and does not see patients. Instead, he provides information about drugs to the clinicians who do see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McNeill conceded his primary area of interest for research is cardiac events and diabetes. He has not published any papers on the effects of Lorazepam or the use of alcohol with one exception of a co-authored paper on breathalyzers. He has not written any papers on benzodiazepines.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Dr. McNeill appears to have little to no experience in the complicated area of automatism; largely a legal construct that, in medical terms, relates to a dissociative state usually brought about by an underlying medical condition. He has read about automatism a bit; however, reference to the term in his reports appears to have its genesis in discussion with plaintiff's counsel in preparation for providing his expert opinion. Dr. McNeill has no training in psychiatry; his sole basis for any opinion with respect to automatism in this case appears to be his review of an article by Dr. Julio Arboleda-Florez of the Department of Psychiatry at Queen's University entitled, "On Automatism" published in </w:t>
      </w:r>
      <w:r>
        <w:rPr>
          <w:rFonts w:ascii="arial" w:eastAsia="arial" w:hAnsi="arial" w:cs="arial"/>
          <w:i/>
          <w:color w:val="000000"/>
          <w:sz w:val="20"/>
          <w:lang w:val="en-US" w:eastAsia="en-US" w:bidi="ar-SA"/>
        </w:rPr>
        <w:t>Current Opinion in Psychiatry</w:t>
      </w:r>
      <w:r>
        <w:rPr>
          <w:rFonts w:ascii="arial" w:eastAsia="arial" w:hAnsi="arial" w:cs="arial"/>
          <w:color w:val="000000"/>
          <w:sz w:val="20"/>
          <w:lang w:val="en-US" w:eastAsia="en-US" w:bidi="ar-SA"/>
        </w:rPr>
        <w:t>, 15(6): 569-576,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clear from Dr. McNeill's evidence that he has significant experience with respect to dosage information and on the general effects of drugs on a patient, including their side effects. It is equally clear, however, that he has no clinical experience in the management of alcohol withdrawal patients, or the diagnosis of patients in various medical states including amnesia or dissociative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turn first to the general principles that govern the admissibility of expert opinion evidence.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(1994), 89 C.C.C. (3d) 402</w:t>
        </w:r>
      </w:hyperlink>
      <w:r>
        <w:rPr>
          <w:rFonts w:ascii="arial" w:eastAsia="arial" w:hAnsi="arial" w:cs="arial"/>
          <w:color w:val="000000"/>
          <w:sz w:val="20"/>
          <w:lang w:val="en-US" w:eastAsia="en-US" w:bidi="ar-SA"/>
        </w:rPr>
        <w:t>, Mr. Justice Sopinka writing for the Court outlined at p. 411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Admission of expert evidence depends on the application of the following criteria:</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Cameron</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2013 ONSC 1203</w:t>
        </w:r>
      </w:hyperlink>
      <w:r>
        <w:rPr>
          <w:rFonts w:ascii="arial" w:eastAsia="arial" w:hAnsi="arial" w:cs="arial"/>
          <w:color w:val="000000"/>
          <w:sz w:val="20"/>
          <w:lang w:val="en-US" w:eastAsia="en-US" w:bidi="ar-SA"/>
        </w:rPr>
        <w:t xml:space="preserve"> Madam Justice Parfett summarized the last criterion of a properly qualified expert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The starting point for the analysis of whether a particular witness who is being proffered as an expert is, in fact, an expert in the area in which it is proposed s/he will give evidence is that the witness "possess special knowledge and experience going beyond that of the trier of fact" (</w:t>
      </w:r>
      <w:r>
        <w:rPr>
          <w:rFonts w:ascii="arial" w:eastAsia="arial" w:hAnsi="arial" w:cs="arial"/>
          <w:i/>
          <w:color w:val="000000"/>
          <w:sz w:val="20"/>
          <w:lang w:val="en-US" w:eastAsia="en-US" w:bidi="ar-SA"/>
        </w:rPr>
        <w:t>R. v. Beland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(1987) 36 C.C.C. (3d) 481</w:t>
        </w:r>
      </w:hyperlink>
      <w:r>
        <w:rPr>
          <w:rFonts w:ascii="arial" w:eastAsia="arial" w:hAnsi="arial" w:cs="arial"/>
          <w:color w:val="000000"/>
          <w:sz w:val="20"/>
          <w:lang w:val="en-US" w:eastAsia="en-US" w:bidi="ar-SA"/>
        </w:rPr>
        <w:t xml:space="preserve"> (S.C.C.) at p. 494). Furthermore, it has been held that deficiencies in the expertise go to weight, not admissibility (</w:t>
      </w:r>
      <w:r>
        <w:rPr>
          <w:rFonts w:ascii="arial" w:eastAsia="arial" w:hAnsi="arial" w:cs="arial"/>
          <w:i/>
          <w:color w:val="000000"/>
          <w:sz w:val="20"/>
          <w:lang w:val="en-US" w:eastAsia="en-US" w:bidi="ar-SA"/>
        </w:rPr>
        <w:t>R. v. Marquard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(1993), 85 C.C.C. (3d) 193</w:t>
        </w:r>
      </w:hyperlink>
      <w:r>
        <w:rPr>
          <w:rFonts w:ascii="arial" w:eastAsia="arial" w:hAnsi="arial" w:cs="arial"/>
          <w:color w:val="000000"/>
          <w:sz w:val="20"/>
          <w:lang w:val="en-US" w:eastAsia="en-US" w:bidi="ar-SA"/>
        </w:rPr>
        <w:t xml:space="preserve"> (S.C.C.) at p. 224). Finally, it is accepted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admissibility of [expert] evidence does not depend upon the means by which that skill was acquired. As long as the court is satisfied that the witness is sufficiently experienced in the subject-matter at issue, the court will not be concerned with whether his or her skill was derived from specific studies or by practical training, although that may affect the weight to be given to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current application, the issue reduces to whether Dr. McNeill as a pharmacologist is a properly qualified expert capable of offering an opinion in the areas of:</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management of patients undergoing alcohol withdrawal including the requisite supervision regime to be put in place;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diagnosis of amnesia for any patient, including Mr. Friebel;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opinion on whether Mr. Friebel was in a state of automatism on the dates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 noted earlier, Dr. McNeill is clearly qualified to give expert opinion evidence on the effects and side effects of the drugs in issue in this case. The defence concedes he is also properly qualified to give an expert opinion with respect to the dosage and dosage information for the drugs in issue in this case. His degrees and the fact of his decades of teaching pharmacology make that patently obviously. Accordingly, he will be permitted to provide expert opinion in the areas with respect to dosage of the medication and its general side effects.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 Dr. McNeill offer an expert opinion on the standard of care with respect to the clinical management of a patient undergoing alcohol withdrawal in an outpatient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Friebel argues he can, submitting that Dr. McNeill is an expert on the literature and protocols on the effects of drugs on the body. As such, he is qualified to give an opinion as to the appropriateness of the monitoring of an outpatient detoxification. He further argues that, at the very least, Dr. McNeill is qualified to testify that the lack of monitoring of the patient, here Mr. Friebel, is not supported by the medical literature and protocols.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I disagree. Dr. McNeill's evidence made it abundantly clear that he has no clinical practice; he does not treat patients, and he has no clinical experience in the management of patients undergoing alcohol withdrawal and no experience in applying the guidelines and protocols. His opinion with respect to outpatient treatment and the appropriateness of the protocols appears to be based solely on a review of the literature in an area in which he has never practiced. An opinion on the standard of care with respect to the clinical management of patients undergoing alcohol withdrawal including the supervision thereof is clearly beyond the scope of his expertise, experience, and training. Accordingly, Dr. McNeill cannot offer an opinion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was done in </w:t>
      </w:r>
      <w:r>
        <w:rPr>
          <w:rFonts w:ascii="arial" w:eastAsia="arial" w:hAnsi="arial" w:cs="arial"/>
          <w:i/>
          <w:color w:val="000000"/>
          <w:sz w:val="20"/>
          <w:lang w:val="en-US" w:eastAsia="en-US" w:bidi="ar-SA"/>
        </w:rPr>
        <w:t>Rhodes v. Biggar</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BCSC 762</w:t>
        </w:r>
      </w:hyperlink>
      <w:r>
        <w:rPr>
          <w:rFonts w:ascii="arial" w:eastAsia="arial" w:hAnsi="arial" w:cs="arial"/>
          <w:color w:val="000000"/>
          <w:sz w:val="20"/>
          <w:lang w:val="en-US" w:eastAsia="en-US" w:bidi="ar-SA"/>
        </w:rPr>
        <w:t xml:space="preserve"> the offending passages in Dr. McNeill's report that address and offer an opinion on the clinical management of patients undergoing alcohol withdrawal including the supervision thereof and any related opinion with respect to the standard of care on this issue, insofar as Mr. Friebel's treatment is concerned, are to be redacted from Dr. McNeill's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 Dr. McNeill offer an expert opinion with respect to the medical diagnosis of amnesia in Mr. Friebel's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While Dr. McNeill can provide an opinion on the effects and side effects of drugs such as Lorazepam - including that it can cause amnesia and memory loss - I find that his blending of the general side effects into the particulars of this case appears to be an opinion that improperly entrenches upon the ultimate issue in this case. Moreover, it represents an assessment of the physical or mental condition of an individual, something governed by the </w:t>
      </w:r>
      <w:r>
        <w:rPr>
          <w:rFonts w:ascii="arial" w:eastAsia="arial" w:hAnsi="arial" w:cs="arial"/>
          <w:i/>
          <w:color w:val="000000"/>
          <w:sz w:val="20"/>
          <w:lang w:val="en-US" w:eastAsia="en-US" w:bidi="ar-SA"/>
        </w:rPr>
        <w:t>Medical Practitioners' Regulations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BC Reg. 416/2008</w:t>
        </w:r>
      </w:hyperlink>
      <w:r>
        <w:rPr>
          <w:rFonts w:ascii="arial" w:eastAsia="arial" w:hAnsi="arial" w:cs="arial"/>
          <w:color w:val="000000"/>
          <w:sz w:val="20"/>
          <w:lang w:val="en-US" w:eastAsia="en-US" w:bidi="ar-SA"/>
        </w:rPr>
        <w:t xml:space="preserve"> which states that only a member of the College of Physicians and Surgeons of British Columbia may practice medicine in British Columbia. Medicine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"medicine" means the health profession in which a person provides the services of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and management of the physical or mental condition of an individual or group of individuals at any stage of the biological life cycle, including the prenatal and post-mortem periods,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prevention and treatment of physical and mental diseases, disorders and conditions,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promotion of good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4(2)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(2) Only a registrant may provide a service of medicine as set out in this regulation if, on the day before this section comes into force, the provision of the same service by anyone other than a person authorized under the </w:t>
      </w:r>
      <w:r>
        <w:rPr>
          <w:rFonts w:ascii="arial" w:eastAsia="arial" w:hAnsi="arial" w:cs="arial"/>
          <w:i/>
          <w:color w:val="000000"/>
          <w:sz w:val="20"/>
          <w:lang w:val="en-US" w:eastAsia="en-US" w:bidi="ar-SA"/>
        </w:rPr>
        <w:t>Medical Practitioners Act</w:t>
      </w:r>
      <w:r>
        <w:rPr>
          <w:rFonts w:ascii="arial" w:eastAsia="arial" w:hAnsi="arial" w:cs="arial"/>
          <w:color w:val="000000"/>
          <w:sz w:val="20"/>
          <w:lang w:val="en-US" w:eastAsia="en-US" w:bidi="ar-SA"/>
        </w:rPr>
        <w:t xml:space="preserve"> was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McNeill is not so registered and therefore is prohibited from performing diagnoses of human ailments or the physical or mental condition of a person. Dr. McNeil's diagnosis and accompanying opinion moves into the realm of offering a specific opinion that Mr. Friebel suffered from amnesia which is a diagnosis which involves the application of various criteria and a fully informed assessment by a medical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Rhodes, supra</w:t>
      </w:r>
      <w:r>
        <w:rPr>
          <w:rFonts w:ascii="arial" w:eastAsia="arial" w:hAnsi="arial" w:cs="arial"/>
          <w:color w:val="000000"/>
          <w:sz w:val="20"/>
          <w:lang w:val="en-US" w:eastAsia="en-US" w:bidi="ar-SA"/>
        </w:rPr>
        <w:t>, at para. 87 Madam Justice Russell restricted a massage therapist in the extent of her opinion that called for a medical diagnosis of the patient's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Because medicine covers a vast array of specialized fields the courts have routinely confined experts in their opinions and restricted them to providing opinions within their own field of expertise. For instance, Mr. Justice Cohen determined in </w:t>
      </w:r>
      <w:r>
        <w:rPr>
          <w:rFonts w:ascii="arial" w:eastAsia="arial" w:hAnsi="arial" w:cs="arial"/>
          <w:i/>
          <w:color w:val="000000"/>
          <w:sz w:val="20"/>
          <w:lang w:val="en-US" w:eastAsia="en-US" w:bidi="ar-SA"/>
        </w:rPr>
        <w:t>Dobie v. Dlin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(2001), 95 B.C.L.R. (3d) 179</w:t>
        </w:r>
      </w:hyperlink>
      <w:r>
        <w:rPr>
          <w:rFonts w:ascii="arial" w:eastAsia="arial" w:hAnsi="arial" w:cs="arial"/>
          <w:color w:val="000000"/>
          <w:sz w:val="20"/>
          <w:lang w:val="en-US" w:eastAsia="en-US" w:bidi="ar-SA"/>
        </w:rPr>
        <w:t xml:space="preserve"> that a cardiac surgeon could not offer opinion evidence with respect to the expected standard of care provided by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Dr. McNeill can offer an expert opinion that the side effects of Ativan may include memory loss and amnesia, he cannot go on to opine that Mr. Friebel was so afflicted in this instance.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 Dr. McNeill provide an opinion on the underlying medical conditions which may lead to a state of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Automatism is a legal construct used to describe one specific kind of involuntary action that is the product of a mental state in which the conscious mind is dissociated from the part of the mind that controls actions. Automatism, legally speaking, comes in two forms: non-mental disorder automatism (sometimes referred to as "sane automatism") and mental disorder automatism (sometimes referred to as "insane automatism"). It most frequently arises in the criminal law context where an accused charged with a criminal offence seeks to avoid liability by arguing that his or her actions were involuntary.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Luedecke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[2008] O.J. No. 4049</w:t>
        </w:r>
      </w:hyperlink>
      <w:r>
        <w:rPr>
          <w:rFonts w:ascii="arial" w:eastAsia="arial" w:hAnsi="arial" w:cs="arial"/>
          <w:color w:val="000000"/>
          <w:sz w:val="20"/>
          <w:lang w:val="en-US" w:eastAsia="en-US" w:bidi="ar-SA"/>
        </w:rPr>
        <w:t xml:space="preserve"> (C.A.), Mr. Justice Doherty writing for the Ontario Court of Appeal, fully reviewed and commented upon the current law of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that case, the accused was acquitted at trial of sexual assault claiming he was asleep when he sexually assaulted the complainant. A sleep disorder expert diagnosed the accused as suffering from parasomnia, a disorder in which a person experiences a sudden unexplained arousal from deep sleep where the person is unaware of what he is doing and behaves in abnormal ways. The expert opined as well that parasomnia was not a mental illness or disease of the mind. The trial found that the accused satisfied the test for non-mental disorder automatism, </w:t>
      </w:r>
      <w:hyperlink r:id="rId357" w:history="1">
        <w:r>
          <w:rPr>
            <w:rFonts w:ascii="arial" w:eastAsia="arial" w:hAnsi="arial" w:cs="arial"/>
            <w:i/>
            <w:color w:val="0077CC"/>
            <w:sz w:val="20"/>
            <w:u w:val="single"/>
            <w:shd w:val="clear" w:color="auto" w:fill="FFFFFF"/>
            <w:lang w:val="en-US" w:eastAsia="en-US" w:bidi="ar-SA"/>
          </w:rPr>
          <w:t>[2005] O.J. No. 5088</w:t>
        </w:r>
      </w:hyperlink>
      <w:r>
        <w:rPr>
          <w:rFonts w:ascii="arial" w:eastAsia="arial" w:hAnsi="arial" w:cs="arial"/>
          <w:color w:val="000000"/>
          <w:sz w:val="20"/>
          <w:lang w:val="en-US" w:eastAsia="en-US" w:bidi="ar-SA"/>
        </w:rPr>
        <w:t>. The trial judge, found the accused's actions were involuntary, that he had no control over his actions, and that they were not the product of mental disorder. The accused was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 Crown appeal was allowed and a new trial ordered confined to the issue of whether the accused should be found not criminally responsible by reason of mental disorder under s. 16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or acquitted on the basis of non-mental disorder automatism. Justice Doherty's judgment in </w:t>
      </w:r>
      <w:r>
        <w:rPr>
          <w:rFonts w:ascii="arial" w:eastAsia="arial" w:hAnsi="arial" w:cs="arial"/>
          <w:i/>
          <w:color w:val="000000"/>
          <w:sz w:val="20"/>
          <w:lang w:val="en-US" w:eastAsia="en-US" w:bidi="ar-SA"/>
        </w:rPr>
        <w:t>Luedecke, supra</w:t>
      </w:r>
      <w:r>
        <w:rPr>
          <w:rFonts w:ascii="arial" w:eastAsia="arial" w:hAnsi="arial" w:cs="arial"/>
          <w:color w:val="000000"/>
          <w:sz w:val="20"/>
          <w:lang w:val="en-US" w:eastAsia="en-US" w:bidi="ar-SA"/>
        </w:rPr>
        <w:t>, provides a comprehensive and insightful review of the current complex law of sane or non-mental disorder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Stone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[1999] S.C.J. No. 27</w:t>
        </w:r>
      </w:hyperlink>
      <w:r>
        <w:rPr>
          <w:rFonts w:ascii="arial" w:eastAsia="arial" w:hAnsi="arial" w:cs="arial"/>
          <w:color w:val="000000"/>
          <w:sz w:val="20"/>
          <w:lang w:val="en-US" w:eastAsia="en-US" w:bidi="ar-SA"/>
        </w:rPr>
        <w:t xml:space="preserve"> the majority of the Supreme Court of Canada took judicial notice that it will only be in rare cases that automatism is not caused by mental disorder. Indeed, many cases have noted that since </w:t>
      </w:r>
      <w:r>
        <w:rPr>
          <w:rFonts w:ascii="arial" w:eastAsia="arial" w:hAnsi="arial" w:cs="arial"/>
          <w:i/>
          <w:color w:val="000000"/>
          <w:sz w:val="20"/>
          <w:lang w:val="en-US" w:eastAsia="en-US" w:bidi="ar-SA"/>
        </w:rPr>
        <w:t>Stone,</w:t>
      </w:r>
      <w:r>
        <w:rPr>
          <w:rFonts w:ascii="arial" w:eastAsia="arial" w:hAnsi="arial" w:cs="arial"/>
          <w:color w:val="000000"/>
          <w:sz w:val="20"/>
          <w:lang w:val="en-US" w:eastAsia="en-US" w:bidi="ar-SA"/>
        </w:rPr>
        <w:t xml:space="preserve"> claims of non-mental disorder automatism are limited to those rare "one off" cases in which an accused suffers a single incident of automatism and where the accused complained of some specific external event that precipitated that event so as to demonstrate that the event is unlikely to be the subject of a reoccurrence and can also show that the event could have produced a dissociative state in an otherwise "normal"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should be apparent from this limited review of the jurisprudence that automatism is a very complicated area of the criminal law. It is also a medical term as Dr. Arboleda-Florez notes in his article at p. 569 used to describe a set of behaviours "outside the conscious control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is apparent from the article and the jurisprudence the medical construct of automatism encompasses a broad spectrum of behaviours including neurological and schizophrenic conditions, dissociative reactions, psychological blows, somnambulism and alcohol intoxication. The medical conditions that underlie a state of (medical) automatism are often serious and they usually require a diagnosis and treatment by a medical doctor, usually a specialist in psychiatry, assisted with reference to the DSM 4-TR, the </w:t>
      </w:r>
      <w:r>
        <w:rPr>
          <w:rFonts w:ascii="arial" w:eastAsia="arial" w:hAnsi="arial" w:cs="arial"/>
          <w:i/>
          <w:color w:val="000000"/>
          <w:sz w:val="20"/>
          <w:lang w:val="en-US" w:eastAsia="en-US" w:bidi="ar-SA"/>
        </w:rPr>
        <w:t>Diagnostic and Statistical Manual of Mental Disorders</w:t>
      </w:r>
      <w:r>
        <w:rPr>
          <w:rFonts w:ascii="arial" w:eastAsia="arial" w:hAnsi="arial" w:cs="arial"/>
          <w:color w:val="000000"/>
          <w:sz w:val="20"/>
          <w:lang w:val="en-US" w:eastAsia="en-US" w:bidi="ar-SA"/>
        </w:rPr>
        <w:t xml:space="preserve"> published by the American Psychiatric Associations.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decision of Madam Justice Parfett in </w:t>
      </w:r>
      <w:r>
        <w:rPr>
          <w:rFonts w:ascii="arial" w:eastAsia="arial" w:hAnsi="arial" w:cs="arial"/>
          <w:i/>
          <w:color w:val="000000"/>
          <w:sz w:val="20"/>
          <w:lang w:val="en-US" w:eastAsia="en-US" w:bidi="ar-SA"/>
        </w:rPr>
        <w:t>Cameron, supra</w:t>
      </w:r>
      <w:r>
        <w:rPr>
          <w:rFonts w:ascii="arial" w:eastAsia="arial" w:hAnsi="arial" w:cs="arial"/>
          <w:color w:val="000000"/>
          <w:sz w:val="20"/>
          <w:lang w:val="en-US" w:eastAsia="en-US" w:bidi="ar-SA"/>
        </w:rPr>
        <w:t>, reviewed the concept of automatism in determining whether a particular forensic psychiatrist retained by the Crown on a first degree murder trial could be qualified to give expert evidence to refute the defence claim that the accused was in a state of mental disorder automatism at the time he shot his daughter-in-law. The Crown expert was a forensic psychiatrist and although he was perhaps lax in his application of proper methodology, he nevertheless was qualified to give an opinion in the area of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relies upon the decision of </w:t>
      </w:r>
      <w:r>
        <w:rPr>
          <w:rFonts w:ascii="arial" w:eastAsia="arial" w:hAnsi="arial" w:cs="arial"/>
          <w:i/>
          <w:color w:val="000000"/>
          <w:sz w:val="20"/>
          <w:lang w:val="en-US" w:eastAsia="en-US" w:bidi="ar-SA"/>
        </w:rPr>
        <w:t>R. v. DeVingt</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(1999), 46 M.V.R. (3d) 56</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[1999] O.J. No. 3610</w:t>
        </w:r>
      </w:hyperlink>
      <w:r>
        <w:rPr>
          <w:rFonts w:ascii="arial" w:eastAsia="arial" w:hAnsi="arial" w:cs="arial"/>
          <w:color w:val="000000"/>
          <w:sz w:val="20"/>
          <w:lang w:val="en-US" w:eastAsia="en-US" w:bidi="ar-SA"/>
        </w:rPr>
        <w:t xml:space="preserve"> (Ont. Ct. Jus.) and </w:t>
      </w:r>
      <w:r>
        <w:rPr>
          <w:rFonts w:ascii="arial" w:eastAsia="arial" w:hAnsi="arial" w:cs="arial"/>
          <w:i/>
          <w:color w:val="000000"/>
          <w:sz w:val="20"/>
          <w:lang w:val="en-US" w:eastAsia="en-US" w:bidi="ar-SA"/>
        </w:rPr>
        <w:t>R. v. McIntyre</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(1992), 100 Nfld. &amp; P.E.I.R. 144</w:t>
        </w:r>
      </w:hyperlink>
      <w:r>
        <w:rPr>
          <w:rFonts w:ascii="arial" w:eastAsia="arial" w:hAnsi="arial" w:cs="arial"/>
          <w:color w:val="000000"/>
          <w:sz w:val="20"/>
          <w:lang w:val="en-US" w:eastAsia="en-US" w:bidi="ar-SA"/>
        </w:rPr>
        <w:t xml:space="preserve"> (P.E.I. S.C.) at para. 32 as support for the proposition that a pharmacologist is able to provide opinion evidence on the issue of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DeVingt, supra</w:t>
      </w:r>
      <w:r>
        <w:rPr>
          <w:rFonts w:ascii="arial" w:eastAsia="arial" w:hAnsi="arial" w:cs="arial"/>
          <w:color w:val="000000"/>
          <w:sz w:val="20"/>
          <w:lang w:val="en-US" w:eastAsia="en-US" w:bidi="ar-SA"/>
        </w:rPr>
        <w:t>, a forensic toxicologist, not a psychiatrist, was permitted to provide evidence as to the probable impact of the admitted and established overdose of diphenhydramine had on the accused charged with impaired driving. In that case the accused had taken a potential lethal overdose of sleeping pills in an effort to commit suicide. In permitting the toxicologist to give expert opinion evidence, Reinhardt J. stated at paras. 28 and 30 (QL):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at bar, the defence argues that it was a "pharmaceutical blow" caused by a potential toxic overdose of diphehydramine that was the cause of the automatism. In this context, bearing in mind the dicta from Bastarache, J. in </w:t>
      </w:r>
      <w:r>
        <w:rPr>
          <w:rFonts w:ascii="arial" w:eastAsia="arial" w:hAnsi="arial" w:cs="arial"/>
          <w:i/>
          <w:color w:val="000000"/>
          <w:sz w:val="20"/>
          <w:lang w:val="en-US" w:eastAsia="en-US" w:bidi="ar-SA"/>
        </w:rPr>
        <w:t>Stone</w:t>
      </w:r>
      <w:r>
        <w:rPr>
          <w:rFonts w:ascii="arial" w:eastAsia="arial" w:hAnsi="arial" w:cs="arial"/>
          <w:color w:val="000000"/>
          <w:sz w:val="20"/>
          <w:lang w:val="en-US" w:eastAsia="en-US" w:bidi="ar-SA"/>
        </w:rPr>
        <w:t>, I think it is consistent with the reasoning of the Supreme Court to consider the evidence of a pharmacologist as the appropriate evidence. The relative certainty expressed by the experts in Parks although conclusive in the eyes of the jury in that case, is still a series of opinions, based upon the evidence. It must be subject to the scrutiny and approval by the trier of fact. (See Mewett and Sankoff, Witnesses, Chapter 10, "Admissibility of Expert Evidence", Carswell,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Cooper is a forensic toxicologist, with many years of clinical work and research at the Universities of Toronto and Montreal to his credit, including work with psychotomimetics and antihistamines. After careful consideration of the procedural and evidentiary guidelines set out in </w:t>
      </w:r>
      <w:r>
        <w:rPr>
          <w:rFonts w:ascii="arial" w:eastAsia="arial" w:hAnsi="arial" w:cs="arial"/>
          <w:i/>
          <w:color w:val="000000"/>
          <w:sz w:val="20"/>
          <w:lang w:val="en-US" w:eastAsia="en-US" w:bidi="ar-SA"/>
        </w:rPr>
        <w:t>Stone</w:t>
      </w:r>
      <w:r>
        <w:rPr>
          <w:rFonts w:ascii="arial" w:eastAsia="arial" w:hAnsi="arial" w:cs="arial"/>
          <w:color w:val="000000"/>
          <w:sz w:val="20"/>
          <w:lang w:val="en-US" w:eastAsia="en-US" w:bidi="ar-SA"/>
        </w:rPr>
        <w:t xml:space="preserve"> for a proper consideration of the sane automatism defence, I have concluded that Dr. Cooper has the appropriate credentials to provide the court with evidence as to the probable impact of the overdose on Mr. DeVingt. Although he is not a psychiatrist, he was able to acquaint me with the likely physical and mental effects on the individual that result from the blood levels of diphenhydramine found conclusively to have been present in Mr. DeVingt that night. His extrapolations back to the time of driving are the type of interpretations that he is trained to make. He has been qualified on many previous occasions to give this type of evidence involving alcohol and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However, on summary conviction appeal by the Crown, Mr. Justice Dambrot overturned the acquittal finding that self-induced intoxication, even bordering on automatism, was not an available defence for impaired driving: </w:t>
      </w:r>
      <w:r>
        <w:rPr>
          <w:rFonts w:ascii="arial" w:eastAsia="arial" w:hAnsi="arial" w:cs="arial"/>
          <w:i/>
          <w:color w:val="000000"/>
          <w:sz w:val="20"/>
          <w:lang w:val="en-US" w:eastAsia="en-US" w:bidi="ar-SA"/>
        </w:rPr>
        <w:t>R. v. DeVingt</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(2001), 13 M.V.R. (4th) 131</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[2001] O.J. No. 521</w:t>
        </w:r>
      </w:hyperlink>
      <w:r>
        <w:rPr>
          <w:rFonts w:ascii="arial" w:eastAsia="arial" w:hAnsi="arial" w:cs="arial"/>
          <w:color w:val="000000"/>
          <w:sz w:val="20"/>
          <w:lang w:val="en-US" w:eastAsia="en-US" w:bidi="ar-SA"/>
        </w:rPr>
        <w:t xml:space="preserve"> (Sup. Ct. Jus.)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McIntyre, supra</w:t>
      </w:r>
      <w:r>
        <w:rPr>
          <w:rFonts w:ascii="arial" w:eastAsia="arial" w:hAnsi="arial" w:cs="arial"/>
          <w:color w:val="000000"/>
          <w:sz w:val="20"/>
          <w:lang w:val="en-US" w:eastAsia="en-US" w:bidi="ar-SA"/>
        </w:rPr>
        <w:t>, the trial judge permitted a pharmacologist to provide opinion evidence on the effect of alcohol and drugs consumed by the accused on his intent, ability, and behaviour in relation to a charge of assault causing bodily harm. Dr. Rockerbie provided opinion evidence about the effects of the dosage of two Ativan pills on an obese accused and opined that it represented an overdose. He also provided an opinion on the issue of automatism. Two forensic psychiatrists also proffered an opinion on the accused being in a state of automatism at the time. All the experts were agreed that the accused could reach a state of automatism through the combined ingestion of alcohol and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apparent from these two decisions that, in some contexts, a pharmacologist or a toxicologist may be able to provide some opinion evidence with respect to the effects of alcohol and drugs on an individual and whether that renders the accused into an involuntary state of automatism. However, </w:t>
      </w:r>
      <w:r>
        <w:rPr>
          <w:rFonts w:ascii="arial" w:eastAsia="arial" w:hAnsi="arial" w:cs="arial"/>
          <w:i/>
          <w:color w:val="000000"/>
          <w:sz w:val="20"/>
          <w:lang w:val="en-US" w:eastAsia="en-US" w:bidi="ar-SA"/>
        </w:rPr>
        <w:t>Stone, Luedecke,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Cameron, supra</w:t>
      </w:r>
      <w:r>
        <w:rPr>
          <w:rFonts w:ascii="arial" w:eastAsia="arial" w:hAnsi="arial" w:cs="arial"/>
          <w:color w:val="000000"/>
          <w:sz w:val="20"/>
          <w:lang w:val="en-US" w:eastAsia="en-US" w:bidi="ar-SA"/>
        </w:rPr>
        <w:t>, appear to require that the expert have a certain magnitude of experience in the area in terms of diagnosis and treatment for such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Having heard Dr. McNeill's evidence on his qualifications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it is clear that he is not entirely familiar with either the medical or legal attributes relating to the construct of automatism and does not possess the requisite special knowledge and experience in the realm of assessing and diagnosing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I find that the opinions with respect to automatism, the medical diagnosis of the underlying condition and whether Mr. Friebel was in a state of automatism are beyond the scope of Dr. McNeill's expertise and therefore he is not capable of offering an expert opinion with respect to the diagnosis of automatism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Dr. McNeill's reports tendered by the plaintiff are to be redacted to remove the sections dealing with the clinical management, monitoring, and supervision of patients in the outpatient setting, and the sections dealing with the diagnosis of amnesia and automatism.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Gignac v. Rozylo, [2010] B.C.J. No. 779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8-10 and March 3-4,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06-4867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2010 BCSC 595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85 C.C.L.I. (4th) 253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188 A.C.W.S. (3d) 703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2010 CarswellBC 1329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Abraham Gignac, Plaintiff, and Allen Rozylo, Henry Alexander Rozylo and The Estate of Henry Alexander Rozylo by its unknown personal representative,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3" w:name="Keywords_13"/>
      <w:bookmarkEnd w:id="93"/>
      <w:r>
        <w:rPr>
          <w:rFonts w:ascii="arial" w:eastAsia="arial" w:hAnsi="arial" w:cs="arial"/>
          <w:b/>
          <w:color w:val="000000"/>
          <w:sz w:val="20"/>
          <w:lang w:val="en-US" w:eastAsia="en-US" w:bidi="ar-SA"/>
        </w:rPr>
        <w:t>Damages — Types of damages — General damages — For personal injuries — Considerations — Duration of loss — Cost of future care — Loss of earning capacity — Special damages — Past loss of income — Employment income — Expenses and expenditures — Therapy or rehabilitation — Non-pecuniary loss — Pain and suffering — Action for personal injury damages resulting from motor vehicle accident allowed in part — Plaintiff claimed approximately $400,000 for permanent impairment — Accident very minor; however, magnitude of collision not determinative and plaintiff's claim of ongoing shoulder pain credible and caused by accident — Ongoing discomfort, restricted activities and irritability likely — 59-year-old plaintiff awarded $60,000 non-pecuniary and $447 for one week of lost wages — Plaintiff returned to work after one week and increased earnings so no loss of future income — $15,755 special damages and $115,975 for cost of future care awarded for rehabilitation and domestic help.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4" w:name="Case Summary_13"/>
            <w:bookmarkEnd w:id="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personal injury damages resulting from a motor vehicle accident. The defendant testified that he barely brushed against the plaintiff's vehicle while moving into left lane in line of traffic. This description was supported by the photographs showing only minor cosmetic damage to the plaintiff's bumper. However, the plaintiff requested an ambulance ride to the hospital. X-rays showed minor soft tissue swelling and the plaintiff was sent home with pain medication. The accident was in 2004, but the plaintiff claimed to continue to suffer constant pain in his upper left shoulder. The plaintiff was claiming approximately $400,000 in damages for his permanent impairment. The third party insurer argued that the damages were too remote to be caused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5" w:name="Holdings of Court_11"/>
            <w:bookmarkEnd w:id="9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minor contact to the plaintiff's vehicle was caused by the defendant's careless lane change. The collision was very minor, but the magnitude of the force was not determinative of the plaintiff's injuries. The 59-year-old plaintiff's reports of immediate pain following the accident and continued upper shoulder pain were credible. The medical reports indicated that the pain was unlikely to cease, given how long it had lasted. While some medical reports denied the accident was the caused by the accident, but given the plaintiff's medical history, there was no other possible cause. The plaintiff was one of a small, but well-known, percentage of people whose pain continued after the soft tissue injuries had healed and the defendant was liable for the continued pain. The plaintiff suffered ongoing pain, restricting his activities and making him irritable. He was awarded $60,000 for non-pecuniary losses. The plaintiff missed one week of work following the accident so was awarded $447 in net wage loss. After that week, the plaintiff returned to work and continued to work with accommodations. His position was not in jeopardy and his earnings had increased, so he was not entitled to an award for future loss of income. The plaintiff incurred medical expenses and had to hire someone to complete renovations underway, so was awarded $15,755 in special damages. The plaintiff would require ongoing rehabilitation and domestic services so was awarded $115,975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6" w:name="Legislation Cited_7"/>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370" w:history="1">
        <w:r>
          <w:rPr>
            <w:rFonts w:ascii="arial" w:eastAsia="arial" w:hAnsi="arial" w:cs="arial"/>
            <w:i/>
            <w:color w:val="0077CC"/>
            <w:sz w:val="20"/>
            <w:u w:val="single"/>
            <w:shd w:val="clear" w:color="auto" w:fill="FFFFFF"/>
            <w:lang w:val="en-US" w:eastAsia="en-US" w:bidi="ar-SA"/>
          </w:rPr>
          <w:t>RSBC 1996, CHAPTER 231,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32"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7" w:name="Counsel_12"/>
      <w:bookmarkEnd w:id="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C.D. Starkey and M.A. Sheane.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Henry Alexander Rozylo and for the Third Party Insurance Corporation of British Columbia: J.M.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in Person: A. Rozylo.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13"/>
      <w:bookmarkEnd w:id="98"/>
      <w:r>
        <w:pict>
          <v:line id="_x0000_s1093" style="position:absolute;z-index:2518251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27,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R.D. WILSON J."/>
            <w:bookmarkEnd w:id="99"/>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monetary damages for personal injuries said to have resulted from a traffic incident on 20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Allen Rozylo was driving one of the motor vehicles involved in the incident. He is self-represented. He did not file a statement of defence to the plaintiff's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Henry Alexander Rozylo died late in the evening on 19 December 2004, the evening immediately preceding the date of the incident. He was the registered owner of the motor vehicle the defendant Allen Rozylo was driving at the time of the incident. That vehicle was insured by a motor vehicle liability policy of insurance carried by the third party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Allen Rozylo did not possess a valid British Columbia driver's licence at the time of the incident. The Insurance Corporation of British Columbia denied coverage to Allen Rozylo on Henry Alexander Rozylo's motor vehicle liability insurance policy. The Insurance Corporation of British Columbia is third partied into this action pursuant to s. 20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para. 6 of his statement of claim, the plaintiff pleads: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ALLEN was the operator of ... (... the "Defendant's Vehicle"), which vehicle is owned by HENRY and was being operated by ALLEN with the express or implied consent of HENRY and the ROZYLO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no evidence, generally or specifically, in support of the allegation of express or implied consent of the defendant Henry Alexander Rozylo or the estate of Henry Alexander Rozylo.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defence, Henry Rozylo relies on s.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(1) In the case of a motor vehicle that is in the possession of its owner, in an action to recover for loss or damage to persons or property arising out of the use or operation of the motor vehicle on a highway, a person driving or operating the motor vehicle who</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14 November 2007, the plaintiff discontinued this proceeding against the defendant, "The Estate of Henry Alexander Rozylo by its unknown personal representative", by the filing of a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plaintiff did not press his claim against the defendant Henry Alexander Rozylo, perhaps because there was no evidence to support such a claim. In the event, the plaintiff's action against the defendant Henry Alexander Rozylo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balance of these reasons, I shall refer to Allen Rozylo as "the defendant".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issue of liability for the incident, the memories of the two drivers differ in some respects. Where the defendant's testimony conflicts with the testimony of the plaintiff, I am urged by the plaintiff to reject the testimony of the defendant. This is so because the defendant is facing the risk of a substantial judgment against him; and therefore, has an incentive to minimize the magnitude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it is also true that the plaintiff has a motive to maximize the magnitude of the incident. In what must rank as one of the more minimal contacts between motor vehicles, in the history of the internal combustion engine, this plaintiff is seeking compensation of some $400,000, for a permanent residual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he was in a line of traffic awaiting the change of a traffic signal. While thus stopped, the defendant's vehicle "plowed into" the rear of the plaintiff's vehicle. His car suddenly lurched forward and 10 degrees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testified that he approached the plaintiff's car from the rear. The defendant stopped his car to wait for the change of traffic light. It was the defendant's intention to move into the left turn lane to execute a left turn at the intersection. When the light turned, the defendant began to manoeuvre the car into the left turn lane. As he got into that lane, he noticed that the plaintiff's car did not move. The defendant thought something may have happened so he reversed his car, stopped, got out and approached the plaintiff. At that time, the defendant said he did not observe any damage on the plaintiff's vehicle, except "maybe a little scuff mark or a little rub". He testified that after the incident he saw a little smudge on the rubber bumper strip of the vehicle he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For the resolution of conflict between the testimony of interested witnesses, both counsel have referred me to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w:t>
      </w:r>
      <w:bookmarkStart w:id="100"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00"/>
      <w:r>
        <w:rPr>
          <w:rFonts w:ascii="arial" w:eastAsia="arial" w:hAnsi="arial" w:cs="arial"/>
          <w:color w:val="000000"/>
          <w:sz w:val="20"/>
          <w:lang w:val="en-US" w:eastAsia="en-US" w:bidi="ar-SA"/>
        </w:rPr>
        <w:t xml:space="preserve"> At para. 10 of that decision, O'Halloran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Applying that test, the defendant's memory of the incident is preferred to that of the plaintiff because it is consistent with the photographic evidence of the plaintiff's vehicle and the testimony of the witness Thomas Weightman.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vehicle is a 2001 Mazda four-door passenger van. The rear bumper of the vehicle has a plastic bumper cover over the entire width of the rear of the vehicle. The photographic evidence illustrates horizontal scratch marks on the left rear portion of that plastic bumper cover. The horizontal striations on that plastic bumper are consistent with the movement described by the defendant of moving to the left to enter the left turn lane, resulting in the right front portion of the defendant's vehicle scraping the left rear portion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Weightman is a senior estimator with the Insurance Corporation of British Columbia. He has spent his working lifetime in the autobody repair business, the past 15 years of which have been as an estimator with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Weightman examined the plaintiff's vehicle and took the photographs referred to above. He made the following note of his observations of damage to the plaintiff's vehicle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Cosmetic damage only to the rear bumper cover. There is no bumper misalignment or sheet metal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pre-tax cost for labour and materials in repairing the damage, was estimated by Mr. Weightman at some $300.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there was contact between the two motor vehicles, of sufficient force to cause scratching of the paint on the plastic bumper cover on the plaintiff's van. That contact was caused by the carelessness of the defendant in making a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party's denial of liability in this action, is founded on the principle of reasonable foreseeability. The third party contends that "given the very minor nature of the collision it is difficult to conceive how someone could possibly be injured, or injured in the significant fashion the plaintiff claims. The plaintiff ... has suffered an extreme and unforeseeable physical or mental reaction to a minor event."</w:t>
      </w:r>
      <w:bookmarkStart w:id="101"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01"/>
      <w:r>
        <w:rPr>
          <w:rFonts w:ascii="arial" w:eastAsia="arial" w:hAnsi="arial" w:cs="arial"/>
          <w:color w:val="000000"/>
          <w:sz w:val="20"/>
          <w:lang w:val="en-US" w:eastAsia="en-US" w:bidi="ar-SA"/>
        </w:rPr>
        <w:t xml:space="preserve"> Reliance is placed on </w:t>
      </w:r>
      <w:r>
        <w:rPr>
          <w:rFonts w:ascii="arial" w:eastAsia="arial" w:hAnsi="arial" w:cs="arial"/>
          <w:i/>
          <w:color w:val="000000"/>
          <w:sz w:val="20"/>
          <w:lang w:val="en-US" w:eastAsia="en-US" w:bidi="ar-SA"/>
        </w:rPr>
        <w:t>Mustapha v. Culligan of Canada Ltd.</w:t>
      </w:r>
      <w:bookmarkStart w:id="102"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0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particulars of that piece of litigation were succinctly described in the first three paragraphs of the opinion of the Chief Justice: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plaintiff, Mr. Mustapha, sues for psychiatric injury sustained as a result of seeing the dead flies in a bottle of water supplied by the defendant, Culligan. In the course of replacing an empty bottle of drinking water with a full one, Mr. Mustapha saw a dead fly and part of another dead fly in the unopened replacement bottle. He became obsessed with the event and its "revolting implications" for the health of his family, which had been consuming water supplied by Culligan for the previous 15 years. The plaintiff developed a major depressive disorder with associated phobia and anxiety. He sued Culligan for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trial judge found that seeing the flies in the water resulted in psychiatric injuries to Mr. Mustapha, and awarded him $80,000 in general damages, $24,174.58 in special damages, and $237,600 in damages for loss of business (</w:t>
      </w:r>
      <w:hyperlink r:id="rId371" w:history="1">
        <w:r>
          <w:rPr>
            <w:rFonts w:ascii="arial" w:eastAsia="arial" w:hAnsi="arial" w:cs="arial"/>
            <w:i/>
            <w:color w:val="0077CC"/>
            <w:sz w:val="20"/>
            <w:u w:val="single"/>
            <w:shd w:val="clear" w:color="auto" w:fill="FFFFFF"/>
            <w:lang w:val="en-US" w:eastAsia="en-US" w:bidi="ar-SA"/>
          </w:rPr>
          <w:t>(2005), 32 C.C.L.T. (3d) 123</w:t>
        </w:r>
      </w:hyperlink>
      <w:r>
        <w:rPr>
          <w:rFonts w:ascii="arial" w:eastAsia="arial" w:hAnsi="arial" w:cs="arial"/>
          <w:color w:val="000000"/>
          <w:sz w:val="20"/>
          <w:lang w:val="en-US" w:eastAsia="en-US" w:bidi="ar-SA"/>
        </w:rPr>
        <w:t xml:space="preserve">). The Ontario Court of Appeal overturned the judgment on the basis that the injury was not reasonably foreseeable and hence did not give rise to a cause of action ( </w:t>
      </w:r>
      <w:hyperlink r:id="rId372" w:history="1">
        <w:r>
          <w:rPr>
            <w:rFonts w:ascii="arial" w:eastAsia="arial" w:hAnsi="arial" w:cs="arial"/>
            <w:i/>
            <w:color w:val="0077CC"/>
            <w:sz w:val="20"/>
            <w:u w:val="single"/>
            <w:shd w:val="clear" w:color="auto" w:fill="FFFFFF"/>
            <w:lang w:val="en-US" w:eastAsia="en-US" w:bidi="ar-SA"/>
          </w:rPr>
          <w:t>(2006), 84 O.R. (3d) 457</w:t>
        </w:r>
      </w:hyperlink>
      <w:r>
        <w:rPr>
          <w:rFonts w:ascii="arial" w:eastAsia="arial" w:hAnsi="arial" w:cs="arial"/>
          <w:color w:val="000000"/>
          <w:sz w:val="20"/>
          <w:lang w:val="en-US" w:eastAsia="en-US" w:bidi="ar-SA"/>
        </w:rPr>
        <w:t>). The issue before this Court is whether the cause of action has been established. For different reasons than the Court of Appeal, I conclude that it has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(1) that the defendant owed him a duty of care; (2) that the defendant's behaviour breached the standard of care; (3) that the plaintiff sustained damage; and (4) that the damage was caused, in fact and in law, by the defendant's breach. I shall examine each of these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turn. As I will explain, Mr. Mustapha's claim fails because he has failed to establish that his damage was caused in law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other words, his damage are too remote to allow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went on to find that the first three essential ingredients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established. And that, the plaintiff had proved causation in fact. The issue of causation in law, said the Chief Justice, requires an inquiry into whether the harm suffered by a plaintiff is too unrelated to the wrongful conduct to hold the defendant fairly liable. </w:t>
      </w:r>
      <w:r>
        <w:rPr>
          <w:rFonts w:ascii="arial" w:eastAsia="arial" w:hAnsi="arial" w:cs="arial"/>
          <w:i/>
          <w:color w:val="000000"/>
          <w:sz w:val="20"/>
          <w:lang w:val="en-US" w:eastAsia="en-US" w:bidi="ar-SA"/>
        </w:rPr>
        <w:t>Overseas Tankship (UK) Ltd. v. Morts Dock and Engineering Co.</w:t>
      </w:r>
      <w:bookmarkStart w:id="103"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03"/>
      <w:r>
        <w:rPr>
          <w:rFonts w:ascii="arial" w:eastAsia="arial" w:hAnsi="arial" w:cs="arial"/>
          <w:color w:val="000000"/>
          <w:sz w:val="20"/>
          <w:lang w:val="en-US" w:eastAsia="en-US" w:bidi="ar-SA"/>
        </w:rPr>
        <w:t xml:space="preserve"> is cited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That raises a further question of how probable, or likely, need a harm be in order to be considered reasonably foreseeable. The answer to that question, said the Chief Justice is found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w:t>
      </w:r>
      <w:bookmarkStart w:id="104"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04"/>
      <w:r>
        <w:rPr>
          <w:rFonts w:ascii="arial" w:eastAsia="arial" w:hAnsi="arial" w:cs="arial"/>
          <w:color w:val="000000"/>
          <w:sz w:val="20"/>
          <w:lang w:val="en-US" w:eastAsia="en-US" w:bidi="ar-SA"/>
        </w:rPr>
        <w:t xml:space="preserve"> that is to say, "The degree of probability that would satisfy the reasonable foreseeability requirement" is a "real risk", that is to say, "one which would occur to the mind of a reasonable man in the position of the defendan[t] ... in which he would not brush aside as far-fetched".</w:t>
      </w:r>
      <w:bookmarkStart w:id="105"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0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That inquiry is informed by an objective, not a subjective, test. The inquiry is directed at a person of "ordinary fortitude" not a particular plaintiff with his or her particular vulnerabilities. Cited in support of that proposition is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w:t>
      </w:r>
      <w:bookmarkStart w:id="106"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06"/>
      <w:r>
        <w:rPr>
          <w:rFonts w:ascii="arial" w:eastAsia="arial" w:hAnsi="arial" w:cs="arial"/>
          <w:color w:val="000000"/>
          <w:sz w:val="20"/>
          <w:lang w:val="en-US" w:eastAsia="en-US" w:bidi="ar-SA"/>
        </w:rPr>
        <w:t xml:space="preserve"> "... The law expects reasonable fortitude and robustness of its citizens and will not impose liability for the exceptional frailty of certain individuals".</w:t>
      </w:r>
      <w:bookmarkStart w:id="107"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0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I understand the third party's position on this issue of liability, in the context of reliance on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question in this case, with the necessary changes, as posed at para. 18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show that the damage suffered by the plaintiff is not too remote to be viewed as legally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show that it was foreseeable that a person of ordinary fortitude would suffer serious injury from an incident involving contact of two motor vehicles which resulted in the scratching of paint on a plastic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third party contends that the plaintiff has failed to meet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not persuaded that the third party's argument is open to me to accept. There are two propositions which lead me to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First,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w:t>
      </w:r>
      <w:bookmarkStart w:id="108"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08"/>
      <w:r>
        <w:rPr>
          <w:rFonts w:ascii="arial" w:eastAsia="arial" w:hAnsi="arial" w:cs="arial"/>
          <w:color w:val="000000"/>
          <w:sz w:val="20"/>
          <w:lang w:val="en-US" w:eastAsia="en-US" w:bidi="ar-SA"/>
        </w:rPr>
        <w:t xml:space="preserve"> Thackray J. (as he then was)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Significant injuries can be caused by the most casual of slips and falls. ... The presence and extent of injuries are to be determined on the basis of evidence given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Second,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w:t>
      </w:r>
      <w:bookmarkStart w:id="109"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09"/>
      <w:r>
        <w:rPr>
          <w:rFonts w:ascii="arial" w:eastAsia="arial" w:hAnsi="arial" w:cs="arial"/>
          <w:color w:val="000000"/>
          <w:sz w:val="20"/>
          <w:lang w:val="en-US" w:eastAsia="en-US" w:bidi="ar-SA"/>
        </w:rPr>
        <w:t xml:space="preserve"> McEachern, C.J.S.C. (as he then was), said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Therefore, I conclude that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xml:space="preserve"> is authority for the proposition that the magnitude of forces unleashed, in any given contact, is not determinative of the injuries sustained. Accordingly, in this case, there was a "real risk" of the harm now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is authority for the proposition that, objectively, some patients, of "ordinary fortitude" sustain injuries which are permanent. In this case, I am not dealing with the particular vulnerabilities of this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result, I find the defendant liable for the plaintiff's injuries. That is to say, the defendant's carelessness caused, as I will describe below, the plaintiff's injuries, in fact and in law.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provides a date of birth of 4 January 1951. He was 53 years of age on the date of the incident and 59 years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1998, the plaintiff underwent a procedure for the insertion of a mechanical aortic valve in his heart. Since that procedure, he has been on a regimen of Coumadin, an anti-coagulant or blood thinning drug. That phenomenon is not connected to his present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involved in a prior motor vehicle incident in 1996 or 1997. In that incident, he said he suffered a lower back injury. The consequences of that injury had resolved within three to four weeks. That incident has no connection to his current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incident of 20 December 2004, on contact, the plaintiff felt immediate pain on the left side of his neck and upper back, as well as pain and tingling down the left side of his body. He thought he was having a heart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Upon the plaintiff's request, an ambulance attended and transported him to the Victoria General Hospital. He was there confined, at the emergency department, for three to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his general practitioner, Dr. Manning, an x-ray was performed on his thoracic spine. Dr. Manning said that the radiology report arising from that x-ray showed "a very slight swelling of the paraspinal soft tissues at T5 with no fracture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emergency room physicians prescribed a soft collar and some form of morphine medication and discharged him in the care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a result of the Coumadin regimen, associated with his heart condition, the plaintiff was limited in the types of analgesics he was permitted to ingest.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able to make an appointment with Dr. Manning, and attended, on 22 December 2004. The plaintiff complained of feeling "stiff" across the mid-back. Dr. Manning reports that he was tender to palpitation in the mid-back. Dr. Manning recommended physiotherapy and heat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12 January 2005, the plaintiff returned to Dr. Manning after having undergone six physiotherapy sessions. He presented with no apparent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20 January 2005, he consulted Dr. Manning again. At the time, physiotherapy treatments were ongoing and the plaintiff continued to use heat and do stretching exercises daily at home. Dr. Manning saw some slight limitation of range of motion, but reported that the plaintiff "felt that his overall symptoms were decreasing in frequency and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was seen on 10 June 2005 by a </w:t>
      </w:r>
      <w:r>
        <w:rPr>
          <w:rFonts w:ascii="arial" w:eastAsia="arial" w:hAnsi="arial" w:cs="arial"/>
          <w:i/>
          <w:color w:val="000000"/>
          <w:sz w:val="20"/>
          <w:lang w:val="en-US" w:eastAsia="en-US" w:bidi="ar-SA"/>
        </w:rPr>
        <w:t>locum</w:t>
      </w:r>
      <w:r>
        <w:rPr>
          <w:rFonts w:ascii="arial" w:eastAsia="arial" w:hAnsi="arial" w:cs="arial"/>
          <w:color w:val="000000"/>
          <w:sz w:val="20"/>
          <w:lang w:val="en-US" w:eastAsia="en-US" w:bidi="ar-SA"/>
        </w:rPr>
        <w:t xml:space="preserve"> in Dr. Manning's office. He presented with a complaint that his neck had been bothering him for several months. The </w:t>
      </w:r>
      <w:r>
        <w:rPr>
          <w:rFonts w:ascii="arial" w:eastAsia="arial" w:hAnsi="arial" w:cs="arial"/>
          <w:i/>
          <w:color w:val="000000"/>
          <w:sz w:val="20"/>
          <w:lang w:val="en-US" w:eastAsia="en-US" w:bidi="ar-SA"/>
        </w:rPr>
        <w:t>locum</w:t>
      </w:r>
      <w:r>
        <w:rPr>
          <w:rFonts w:ascii="arial" w:eastAsia="arial" w:hAnsi="arial" w:cs="arial"/>
          <w:color w:val="000000"/>
          <w:sz w:val="20"/>
          <w:lang w:val="en-US" w:eastAsia="en-US" w:bidi="ar-SA"/>
        </w:rPr>
        <w:t xml:space="preserve"> reported a decrease in range of motion and requested a cervical spine x-ray. That x-ray was done the same day and the report, according to Dr. Manning, opined "disc degeneration from C3-4 downwards, minimal foraminal narrowing on the right side from neuralcentral joint degeneration at C3-4, C4-5, C5-6 and on the left side at C4-5 and C5-6 levels at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third party contends that this condition may explain the plaintiff's current state. I find that is not so,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First, the degeneration in the spine is not in the location the plaintiff is currently experiencing the origin of his pain. Second, according to the medical experts, the onset of symptoms from a degenerative disc disease, is gradual. This plaintiff was asymptomatic at 20 December 2004. Third, none of the medical opinions assign the precipitant for the plaintiff's current pain to the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Manning followed the plaintiff through to the preparation of her first report in this matter through March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appears to me that due to the extended convalescence the plaintiff was exhibiting, Dr. Manning, in March 2007, referred him to Dr. Leblanc, a specialist in sports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first report, of 22 May 2007, Dr. Manning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Gignac's symptoms are related to the injuries sustained in the MVA in 2004. He had no back discomfort prior to the MVA. From the history and the pattern of his discomfort his symptoms appear to be related to chronic soft tissue irritation in the left mid and upper back. His symptoms have become chronic and are episodically worse depending on his physical activity. His activity is moderately limited because of his symptoms. The fact that his symptoms have persisted over several years despite treatment and despite his cautiousness in avoiding aggravating activities suggests that he may have ongoing episodic discomfort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Manning's opinion was confirmed in her second report of 23 September 2008.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his symptoms have persisted over several years despite treatment and despite his cautiousness in avoiding aggravating activities suggests that he may have at least episodic discomfort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Manning provided a third report, dated 8 August 2009. In her opinion, things had not improved for the plaintiff. Among other things,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generalist, receiving the input that we have from experts in the field, I can not say that I am optimistic that Mr. Gignac's pain will improve significantly in the future. At this point it seems likely that he will have to deal with chronic pain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previously arranged by Dr. Manning, the plaintiff consulted Dr. Leblanc on 14 May 2007. There were follow-up appointments on 5, 19 and 27 November 2007 and 11 January, 4 and 25 March, 8 May and 5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Among other things, Dr. Leblanc referred to the plaintiff to Dr. Davis, a specialist in anaesthesia and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first report, dated 22 September 2008, Dr. Leblanc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initial diagnosis was tentative, so I began a series of investigations including: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Left shoulder diagnostic ultrasound (initiated by GP Dr. Fiona Manning) April 2, 2007; reported as essentially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CT cervical spine August 22, 2007: "moderate degenerative disc disease at C5-6, with moderate narrowing and irregularity of disc space with prominent uncovertebral osteophyte formation at this level producing mild encroachment on neural foramina bilaterally".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MRI cervical spine September 10, 2008; (C5-6 moderate bilateral osteophyte neural foraminal narrowing, degenerative disc disease and slight central canal narrowing; no disc protrusions -- same applied at C6-7, but more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Victoria Pain Clinic consult report Dr. William Davis September 18, 2008. Diagnosis ("chronic left shoulder girdle pain post MVA, symptoms of suprascapular nerve entrapment without signs of dysfunction. Recommended trial of suprascapular nerve block")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cannot improve on the description of the plaintiff's incomplete convalescence as described in his brief of argument: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Gignac's left neck pain gradually improved to some extent, but his left shoulder/scapular region pain did not. It has been constant and enduring from the moment of the Collision to date.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Gignac attended multiple courses of physiotherapy (Dec 23, 2004 to the end of January 2005, June 2005, September - November 2005, April 2006), massage therapy, as well as a course of Intra Muscular Stimulation ("IMS") treatments (March to October 2008) as advised by his treating physicians. The IMS treatment involved the insertion of about 18 to 20 small needles in the neck, left upper shoulder, pectoral muscle and shoulder blade regions which was painful during the treatments, lasted 30 minutes to an hour per session, and resulted in episodes of local bleeding in the muscles which required pressure to stop, and bruising, because he was on Coumadin. He required a large number of needles each treatment because his pain was chronic and covered a large area; ... Mr. Gignac found that the IMS helped the muscles tension in his left shoulder/scapular region which assisted with neck and shoulder mobility, but did not result in a significant reduction in his burning pain. He continued to attend physiotherapists and IMS treatments to the extent he could afford it because he needed something to provide him some alleviation of his pain. ... He has also consistently done the exercises prescribed to him by various physiotherapists and Dr. LeBlanc.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Gignac was eventually referred to Dr. W. Davis, a specialist in the assessment and interventional management of pain, of the Victoria Pain Clinic. Dr. Davis saw Mr. Gignac for four appointments spanning September 2008 to April 2009 and recommended and undertook trigger point injections and a suprascapular nerve block. The latter required that Mr. Gignac be taken off his oral Coumadin and undergo 15 abdominal injections of a parental blood thinner (Heparin) over a week prior to, during and post the suprascapular nerve block. This resulted in pain (to the abdomen where the injections were given), significant stress (related to the needles, the risks associated with "bridging therapy", and the increased risks of stroke and hemorrhage associated with nerve blocks when administered to an anti-coagulated patient) and marked bruising over Mr. Gignac's entire abdomen (bruising covered a 6" by 12" area).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trigger point injections and nerve block administered by Dr. Davis were for both diagnostic and therapeutic purposes. Mr. Gignac got no significant relief from trigger point injections, but got some improvement for a few hours following the suprascapular nerve block which helped Dr. Davis confirm that Mr. Gignac had sustained a suprascapular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opinion of Dr. Davis, the precipitating factor for the plaintiff's pain is suprascapular nerve entrapment. This entrapment could be caused by scar tissue pressing on the nerve or nerve irritation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Dr. Connell, it is not possible to take a picture of this phenomenon. He said that nerve injuries do not show up on imaging and may not show up on a nerve conduction study. He said they are diagnosed on the basis of history and clinical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Relying upon history as a component of the diagnosis, is dependent upon the credibility of the plaintiff. This credibility is questioned by the defendant and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Throughout the convalescence, the plaintiff has given a number of histories to a number of medical practitioners and therapists. Inconsistencies in those histories have been pointed out by the defendant and third party. Notwithstanding those inconsistencies, I am satisfied that the plaintiff's continuing complains of pain in the upper left shoulder are true. I find that the plaintiff is one of that small percentage of people, "well known to the law", whose pain and suffering continues long after science would say that the injured tissue must have healed. The plaintiff's complaints of pain are true reflections of a continuing injury and are not a product of desire by the plaintiff for things such as care, sympathy, relaxation or compensation and that he has used every ounce of willpower he has to overcome his problems, and could not reasonably be expected to have achieved more by his own inherent resources or willpower.</w:t>
      </w:r>
      <w:bookmarkStart w:id="110"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10"/>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question then becomes whether the defendant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Manning and Dr. Gershman expressly state that the incident did cause the plaintiff's injuries. Dr. LeBlanc and Dr. Davis do not state an express opinion on the topic, but appear to assume without saying, that the injuries are the result of the incident. Dr. Connell is unable to state an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reasoning of the medical doctors is post hoc reasoning. However, given the plaintiff's history, it is the only rational explanation of causation on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therefore conclude that the defendant is liable for the plaintiff's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seeks an award of $90,000 as non-pecuniary damages for pain, suffering, disability, inconvenience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brief of argument, the plaintiff summarizes the evidence of the ramifications of his injuries,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Gignac is in constant pain, is not getting any better, and emotionally appears to be worsening. He is tired of the pain and sleeps very poorly;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 Auger</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tries to do what he did pre-Collision and if it causes pain, he has to stop the activity;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turning his head and the lifting his left arm consistently results in increased left suprascapular pain;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uses his left arm on a very limited basis;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 Corry</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irritable, short with his wife, doesn't feel like talking with her, will withdraw and isolate so that he doesn't get angry at her;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irritable, snappy, moody, gets angry;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Mrs. Gignac is tired of him complaining and there is stress in the relationship;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does not do much of anything; is frustrated, sits and watches TV with a heating pad, needs to take breaks, is very fatigued;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 Auger</w:t>
      </w:r>
      <w:r>
        <w:rPr>
          <w:rFonts w:ascii="arial" w:eastAsia="arial" w:hAnsi="arial" w:cs="arial"/>
          <w:color w:val="000000"/>
          <w:sz w:val="20"/>
          <w:lang w:val="en-US" w:eastAsia="en-US" w:bidi="ar-SA"/>
        </w:rPr>
        <w:t>;</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awakens two to three times a night, every night, with pain. Sometimes, after taking Tylenol and walking around, he can get back to sleep. Other times he sits and watches TV for hours. This results in him being very tired during the day. In the mornings he feels like he "worked all night";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post-Collision sleep pattern disruption resulted in Mrs. Gignac asking him to sleep in another room about two years ago as he was keeping her awake and she has to work. This has affected the intimacy in the relationship;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grumpy; does not want to socialize much because of his pain; withdraws; will cancel plans or Mrs. Gignac will attend social events alone. When he does go out, he is quiet and reserved;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O'Keefe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 Corry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Mrs. Gignac now takes their granddaughter out and the Plaintiff generally does not go along;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This is very distressing to Mr. Gignac;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tried to play golf once after the Collision in the late spring of 2005 and had to stop due to significant left shoulder/scapular region pain. He is unable to play golf now;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Mrs. Gignac has taken on the large majority of the lawn and garden work and the yard does not look as nice as it did pre-Collision. Mr. Gignac is able to use his right hand and pick up a hose. Outside work is painful;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now takes his vehicle to the car wash to be washed as raising his left arm to wash/dry the top of the vehicle causes flare ups of pain;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does very limited work on his scale models as has great difficulty sitting and working on them; its [sic] is painful to bend over. He can work for five to ten or fifteen minutes only. He has completed only one model since the Collision;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 Corry</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had to hire a contractor to complete kitchen renovations. Pre-Collision, most of the work he would have been able to do by himself;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he would have had to miss some functions because of work demands, he withdrew from all involvement in Cubs in 2005 in spite of saying he would be available for camps; </w:t>
      </w:r>
      <w:r>
        <w:rPr>
          <w:rFonts w:ascii="arial" w:eastAsia="arial" w:hAnsi="arial" w:cs="arial"/>
          <w:i/>
          <w:color w:val="000000"/>
          <w:sz w:val="20"/>
          <w:lang w:val="en-US" w:eastAsia="en-US" w:bidi="ar-SA"/>
        </w:rPr>
        <w:t>A. O'Keefe</w:t>
      </w:r>
      <w:r>
        <w:rPr>
          <w:rFonts w:ascii="arial" w:eastAsia="arial" w:hAnsi="arial" w:cs="arial"/>
          <w:color w:val="000000"/>
          <w:sz w:val="20"/>
          <w:lang w:val="en-US" w:eastAsia="en-US" w:bidi="ar-SA"/>
        </w:rPr>
        <w:t xml:space="preserve">; sleeping on the floor or on a cot caused too much pain;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doesn't walk far -- he needs to take breaks and lie down; </w:t>
      </w:r>
      <w:r>
        <w:rPr>
          <w:rFonts w:ascii="arial" w:eastAsia="arial" w:hAnsi="arial" w:cs="arial"/>
          <w:i/>
          <w:color w:val="000000"/>
          <w:sz w:val="20"/>
          <w:lang w:val="en-US" w:eastAsia="en-US" w:bidi="ar-SA"/>
        </w:rPr>
        <w:t>Mrs. 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seems to be "always on the edge", tired, no energy anymore;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the Bob I knew"; </w:t>
      </w:r>
      <w:r>
        <w:rPr>
          <w:rFonts w:ascii="arial" w:eastAsia="arial" w:hAnsi="arial" w:cs="arial"/>
          <w:i/>
          <w:color w:val="000000"/>
          <w:sz w:val="20"/>
          <w:lang w:val="en-US" w:eastAsia="en-US" w:bidi="ar-SA"/>
        </w:rPr>
        <w:t>W. Tringham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his examination for discovery on 4 July 2008, the plaintiff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the injuries from the car accident prevented you from engaging in any kind of activities that you used to do before the car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have to be careful, that's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anything that you've just completely given up now as a result of the car accident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terms of duties around the house, maintenance or housekeeping, that sort of thing, have you carried on doing the activities that you used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have you had to make any physical modifications to your home to deal with your accident injuries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just when we were on the break, we had a brief discussion about carpentry has also been one of your hobbies or activities?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like to build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Is this an activity that you did before the car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one that you've continued after the car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Is this a money-making activity, or is it just simply a hobby at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hobby at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Renovations, things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of your week would be spent on carpentry activities typically?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hour here and there. Depends on the project the wife has lined up for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a bit about your work, what sort of things you do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Business development; marketing, sales, trade shows, supervise building of data centres.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it your plan to carry on in this line of work through retirement?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yes. It's lots of fun.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age are you planning to retire?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Whenever my body tells me to, I guess. 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and your wife don't have specific plans about retirement at this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current position, are there any promotions or opportunities that you weren't able to pursue as a result of your car accident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any changes at all to the way you do your job as a result of the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more little breaks, to stretch and exercise a bit.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basically a sedentary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Except for when I'm on the road,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how much of your work week would be spent on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don't measure it in weeks. I do trade shows and conferences, so ... I have four to do this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 take it when you say you build data centres, that's not a physical kind of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I arrange the steel workers and electricians and coordinate it all,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in your income tax records that it looked like in 2005, your salary was quite a bit higher than it was in previous years, and I wondered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commission.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that you had a second job that year or anything of that nature.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One's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how is the commission calculated?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Usually it's monthly; anywhere between 8 and 15 percent of the value of the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you're paid a base salary as well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is your current base salary monthly, or annually?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my base salary is about 32-, 33,000 annually.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 commission on top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benefits that you get through work, medical, dental,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medical and dental through my wife, so the only thing I have at my office is long-term disability.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has there been any change to any work-related plans at all as a result of the car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the plaintiff's explanation of the ramifications of his injuries to be less dire in September of 2008 than as explained by the plaintiff, Mrs. Gignac, his friends and fellow workers, in February 2010. There is no evidence of a deterioration in the interim.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the plaintiff's submission that the factors to be considered in assessing a non-pecuniary damage award in this case include:</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life;</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ability;</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Taking all of those factors into account and the whole of the evidence that I have heard on this trial and all I have said thus far in these reasons for judgment, I assess the plaintiff's non-pecuniary damages at $60,000.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Following the incident, and as a result of the incident, the plaintiff was away from work for approximately one week. Due to that absence, he suffered a net wage loss of $447.51. This loss is not in dispute. I award the plaintiff $447.51 for his past wage loss.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claims an award of $175,000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claim has two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First, a future loss occasioned by termination of his current occupation prior to retirement, and second, a future loss occasioned by his inability to carry on the business of home renovations after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seeks quantification of those losses on an earnings approach, and has tendered the evidence of an economist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onus is on the plaintiff to prove that there is a real and substantial possibility of a future event leading to an income loss.</w:t>
      </w:r>
      <w:bookmarkStart w:id="111"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1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the evidence in this case, the plaintiff has not satisfied me that the risk of income loss due to an earlier than anticipated termination of his current employment is either a real or substantial possibility. As well, the plaintiff has failed to prove, on the evidence, that the risk of an income loss from the inability to conduct a home renovation business is either real or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noted above, the plaintiff returned to his employment after a one-week absence following the incident. He has remained in that position ever since. His employer has made accommodations to address the plaintiff's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pursues a sedentary occupation. However, due to the size of his employer's business, he is, from time to time, required to assist in tasks involving lifting, pulling and shoving. He was able to perform those tasks prior to the incident. He refrains from performing those tasks after the incident, due to the pain generated by that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no evidence that his employment with his current employer is in jeopardy by reason of his failure to perform these collateral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testified that there are regular interruptions in the flow of his work as he gets up intermittently to stretch and relieve his pain. His employer has accommodated that change in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evidence that his co-workers are annoyed when called upon to do the lifting, pushing and pulling tasks the plaintiff performed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is a salesman, not a warehouseman. His earnings have increased over the past five years since the date of the incident. There is no evidence he will either lose his position or see a reversal in his pattern of income earning ability as a result of the injuries suffered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proposal to conduct business as a home renovator, upon retirement, appears to be a matter of recent origin. Certainly since the date of his examination for discovery in July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has never carried on business as a home renovator. He has no trade journeyman papers which would qualify him to carry on such a business. There is no evidence that he has ever inquired into the necessary requirements to carry on business as a home renovator. This proposal is all very speculative. In any event, the plaintiff is not totally disabled; he is partially disabled. And he is able, with accommodation, to carry on the type of vocation he has pursued in the recent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the plaintiff is making a claim for costs of future care which includes goods and services designed to facilitate the performance of his 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result, I make no award for loss of future earning capacity.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claims an award of $17,205.57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Expenses were incurred by the plaintiff for medication, prosthetic devices, various therapies, mileage costs in attending medical appointments, and an amount paid to a contractor to effect kitchen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 and third party do not dispute the expenditure of money for therapy and medication, but do say the expenditures were not proper or related to the incident. I find the expenses were proper and incurred by reason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seriously controversial item is the expenditure for the kitchen renovations. The plaintiff explains that this was a project he had in mind, but could not perform himself, in its entirety, by reason of his pain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McTavish v. MacGillivray</w:t>
      </w:r>
      <w:bookmarkStart w:id="112"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12"/>
      <w:r>
        <w:rPr>
          <w:rFonts w:ascii="arial" w:eastAsia="arial" w:hAnsi="arial" w:cs="arial"/>
          <w:color w:val="000000"/>
          <w:sz w:val="20"/>
          <w:lang w:val="en-US" w:eastAsia="en-US" w:bidi="ar-SA"/>
        </w:rPr>
        <w:t xml:space="preserve"> as authority for the proposition that this expenditure is compensable as a special damage. I am not persuaded that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is authority for the proposition advanced by the plaintiff in this case.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dealt with the assessment of household services. Renovation of a kitchen would not, conventionally, fall under the descriptor "household services". The renovation project was an enhancement to a capital asset, the residential dwelling house. It was that capital asset to which the plaintiff looked to fund his retirement, in that, he had no pension or retirement savings plans. There is no evidence of what value, if any, this kitchen renovation added to the value of the residential dwelling house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I am satisfied that this was an expenditure which, but for the incident, the plaintiff would not have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and third party also question the quantum of this expenditure, in that there is no accounting for how much of the account is material, and how much of the account is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has already adjusted the contractor's account by deducting those portions of the work he was able to perform. Some assistance may be obtained from the account where materials are specifically indicated as to be supplied, and they are valued, in several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Accordingly, the renovation expense is reduced by $1,450. I award $15,755 for special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claims an award of $115,975, the present value of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"cure" for the plaintiff's condition, as I understand the medical evidence. The object of this award is to treat, with money, the medically untreatable residual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submits that he is entitled to be compensated for all reasonable expenditures that are reasonably necessary to sustain and promote his physical and mental health in the future.</w:t>
      </w:r>
      <w:bookmarkStart w:id="113"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113"/>
      <w:r>
        <w:rPr>
          <w:rFonts w:ascii="arial" w:eastAsia="arial" w:hAnsi="arial" w:cs="arial"/>
          <w:color w:val="000000"/>
          <w:sz w:val="20"/>
          <w:lang w:val="en-US" w:eastAsia="en-US" w:bidi="ar-SA"/>
        </w:rPr>
        <w:t xml:space="preserv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claim under this head of damage derives primarily from the recommendations and assessment of costs of Ms. Mair Edwards, an occupational therapist, and Ms. Sheila Stewart, a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costs include goods designed to facilitate the plaintiff's work, domestic and leisure activities. They also include services, including medical and psychological services designed to facilitate the plaintiff's work, domestic and leisure activities, and provide him with the means to live within his chronic pain restrictions. A compendium of those goods and services are attached as an appendix to these reasons for judgment. I am satisfied that the goods and services suggested by the plaintiff, and the probable cost thereof, are reasonable in the circumstances. Accordingly, I award $115,975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the parties are unable to agree on the tax gross-up on this award, the matter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Finally, the defendant and third party shall pay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at registrar's rates, on his past pecuniary losses and the plaintiff will have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Extract from the Plaintiff's Closing Submissions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4" type="#_x0000_t75" style="width:432.06pt;height:474.07pt">
            <v:imagedata r:id="rId37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R.D. Wilson dated April 29, 2010 did not include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 is now attached as page 24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95" style="position:absolute;z-index:2518702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14"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14"/>
      <w:r>
        <w:rPr>
          <w:rFonts w:ascii="arial" w:eastAsia="arial" w:hAnsi="arial" w:cs="arial"/>
          <w:sz w:val="20"/>
          <w:lang w:val="en-US" w:eastAsia="en-US" w:bidi="ar-SA"/>
        </w:rPr>
        <w:tab/>
      </w:r>
      <w:hyperlink r:id="rId374" w:history="1">
        <w:r>
          <w:rPr>
            <w:rFonts w:ascii="arial" w:eastAsia="arial" w:hAnsi="arial" w:cs="arial"/>
            <w:i/>
            <w:color w:val="0077CC"/>
            <w:sz w:val="18"/>
            <w:u w:val="single"/>
            <w:shd w:val="clear" w:color="auto" w:fill="FFFFFF"/>
            <w:lang w:val="en-US" w:eastAsia="en-US" w:bidi="ar-SA"/>
          </w:rPr>
          <w:t>(1952) 4 W.W.R. (N.S.) 171</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115"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115"/>
      <w:r>
        <w:rPr>
          <w:rFonts w:ascii="arial" w:eastAsia="arial" w:hAnsi="arial" w:cs="arial"/>
          <w:sz w:val="20"/>
          <w:lang w:val="en-US" w:eastAsia="en-US" w:bidi="ar-SA"/>
        </w:rPr>
        <w:tab/>
      </w:r>
      <w:r>
        <w:rPr>
          <w:rFonts w:ascii="arial" w:eastAsia="arial" w:hAnsi="arial" w:cs="arial"/>
          <w:color w:val="6D6E71"/>
          <w:sz w:val="18"/>
          <w:lang w:val="en-US" w:eastAsia="en-US" w:bidi="ar-SA"/>
        </w:rPr>
        <w:t>Brief of argument of the defendant and third party, at para. 6.</w:t>
      </w:r>
    </w:p>
    <w:p>
      <w:pPr>
        <w:spacing w:before="120" w:after="20" w:line="240" w:lineRule="atLeast"/>
        <w:ind w:left="720" w:hanging="360"/>
        <w:jc w:val="both"/>
        <w:rPr>
          <w:rFonts w:ascii="arial" w:eastAsia="arial" w:hAnsi="arial" w:cs="arial"/>
          <w:sz w:val="20"/>
          <w:lang w:val="en-US" w:eastAsia="en-US" w:bidi="ar-SA"/>
        </w:rPr>
      </w:pPr>
      <w:bookmarkStart w:id="116"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16"/>
      <w:r>
        <w:rPr>
          <w:rFonts w:ascii="arial" w:eastAsia="arial" w:hAnsi="arial" w:cs="arial"/>
          <w:sz w:val="20"/>
          <w:lang w:val="en-US" w:eastAsia="en-US" w:bidi="ar-SA"/>
        </w:rPr>
        <w:tab/>
      </w:r>
      <w:hyperlink r:id="rId375" w:history="1">
        <w:r>
          <w:rPr>
            <w:rFonts w:ascii="arial" w:eastAsia="arial" w:hAnsi="arial" w:cs="arial"/>
            <w:i/>
            <w:color w:val="0077CC"/>
            <w:sz w:val="18"/>
            <w:u w:val="single"/>
            <w:shd w:val="clear" w:color="auto" w:fill="FFFFFF"/>
            <w:lang w:val="en-US" w:eastAsia="en-US" w:bidi="ar-SA"/>
          </w:rPr>
          <w:t>[2008] 2 S.C.R. 114</w:t>
        </w:r>
      </w:hyperlink>
      <w:r>
        <w:rPr>
          <w:rFonts w:ascii="arial" w:eastAsia="arial" w:hAnsi="arial" w:cs="arial"/>
          <w:color w:val="6D6E71"/>
          <w:sz w:val="18"/>
          <w:lang w:val="en-US" w:eastAsia="en-US" w:bidi="ar-SA"/>
        </w:rPr>
        <w:t xml:space="preserve">; </w:t>
      </w:r>
      <w:hyperlink r:id="rId375" w:history="1">
        <w:r>
          <w:rPr>
            <w:rFonts w:ascii="arial" w:eastAsia="arial" w:hAnsi="arial" w:cs="arial"/>
            <w:i/>
            <w:color w:val="0077CC"/>
            <w:sz w:val="18"/>
            <w:u w:val="single"/>
            <w:shd w:val="clear" w:color="auto" w:fill="FFFFFF"/>
            <w:lang w:val="en-US" w:eastAsia="en-US" w:bidi="ar-SA"/>
          </w:rPr>
          <w:t>2008 SCC 27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17"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17"/>
      <w:r>
        <w:rPr>
          <w:rFonts w:ascii="arial" w:eastAsia="arial" w:hAnsi="arial" w:cs="arial"/>
          <w:sz w:val="20"/>
          <w:lang w:val="en-US" w:eastAsia="en-US" w:bidi="ar-SA"/>
        </w:rPr>
        <w:tab/>
      </w:r>
      <w:r>
        <w:rPr>
          <w:rFonts w:ascii="arial" w:eastAsia="arial" w:hAnsi="arial" w:cs="arial"/>
          <w:color w:val="6D6E71"/>
          <w:sz w:val="18"/>
          <w:lang w:val="en-US" w:eastAsia="en-US" w:bidi="ar-SA"/>
        </w:rPr>
        <w:t>[1961] A.C. 388 (P.C.).</w:t>
      </w:r>
    </w:p>
    <w:p>
      <w:pPr>
        <w:spacing w:before="120" w:after="20" w:line="240" w:lineRule="atLeast"/>
        <w:ind w:left="720" w:hanging="360"/>
        <w:jc w:val="both"/>
        <w:rPr>
          <w:rFonts w:ascii="arial" w:eastAsia="arial" w:hAnsi="arial" w:cs="arial"/>
          <w:sz w:val="20"/>
          <w:lang w:val="en-US" w:eastAsia="en-US" w:bidi="ar-SA"/>
        </w:rPr>
      </w:pPr>
      <w:bookmarkStart w:id="118"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18"/>
      <w:r>
        <w:rPr>
          <w:rFonts w:ascii="arial" w:eastAsia="arial" w:hAnsi="arial" w:cs="arial"/>
          <w:sz w:val="20"/>
          <w:lang w:val="en-US" w:eastAsia="en-US" w:bidi="ar-SA"/>
        </w:rPr>
        <w:tab/>
      </w:r>
      <w:r>
        <w:rPr>
          <w:rFonts w:ascii="arial" w:eastAsia="arial" w:hAnsi="arial" w:cs="arial"/>
          <w:i/>
          <w:color w:val="6D6E71"/>
          <w:sz w:val="18"/>
          <w:lang w:val="en-US" w:eastAsia="en-US" w:bidi="ar-SA"/>
        </w:rPr>
        <w:t>Overseas Tankship (U.K.) Ltd. v. Miller Steamship Co. Pty.</w:t>
      </w:r>
      <w:r>
        <w:rPr>
          <w:rFonts w:ascii="arial" w:eastAsia="arial" w:hAnsi="arial" w:cs="arial"/>
          <w:color w:val="6D6E71"/>
          <w:sz w:val="18"/>
          <w:lang w:val="en-US" w:eastAsia="en-US" w:bidi="ar-SA"/>
        </w:rPr>
        <w:t>, [1967] A.C. 617 (P.C.) at p. 643.</w:t>
      </w:r>
    </w:p>
    <w:p>
      <w:pPr>
        <w:spacing w:before="120" w:after="20" w:line="240" w:lineRule="atLeast"/>
        <w:ind w:left="720" w:hanging="360"/>
        <w:jc w:val="both"/>
        <w:rPr>
          <w:rFonts w:ascii="arial" w:eastAsia="arial" w:hAnsi="arial" w:cs="arial"/>
          <w:sz w:val="20"/>
          <w:lang w:val="en-US" w:eastAsia="en-US" w:bidi="ar-SA"/>
        </w:rPr>
      </w:pPr>
      <w:bookmarkStart w:id="119"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19"/>
      <w:r>
        <w:rPr>
          <w:rFonts w:ascii="arial" w:eastAsia="arial" w:hAnsi="arial" w:cs="arial"/>
          <w:sz w:val="20"/>
          <w:lang w:val="en-US" w:eastAsia="en-US" w:bidi="ar-SA"/>
        </w:rPr>
        <w:tab/>
      </w:r>
      <w:r>
        <w:rPr>
          <w:rFonts w:ascii="arial" w:eastAsia="arial" w:hAnsi="arial" w:cs="arial"/>
          <w:i/>
          <w:color w:val="6D6E71"/>
          <w:sz w:val="18"/>
          <w:lang w:val="en-US" w:eastAsia="en-US" w:bidi="ar-SA"/>
        </w:rPr>
        <w:t>Mustapha</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at para. 13.</w:t>
      </w:r>
    </w:p>
    <w:p>
      <w:pPr>
        <w:spacing w:before="120" w:after="20" w:line="240" w:lineRule="atLeast"/>
        <w:ind w:left="720" w:hanging="360"/>
        <w:jc w:val="both"/>
        <w:rPr>
          <w:rFonts w:ascii="arial" w:eastAsia="arial" w:hAnsi="arial" w:cs="arial"/>
          <w:sz w:val="20"/>
          <w:lang w:val="en-US" w:eastAsia="en-US" w:bidi="ar-SA"/>
        </w:rPr>
      </w:pPr>
      <w:bookmarkStart w:id="120"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120"/>
      <w:r>
        <w:rPr>
          <w:rFonts w:ascii="arial" w:eastAsia="arial" w:hAnsi="arial" w:cs="arial"/>
          <w:sz w:val="20"/>
          <w:lang w:val="en-US" w:eastAsia="en-US" w:bidi="ar-SA"/>
        </w:rPr>
        <w:tab/>
      </w:r>
      <w:r>
        <w:rPr>
          <w:rFonts w:ascii="arial" w:eastAsia="arial" w:hAnsi="arial" w:cs="arial"/>
          <w:color w:val="6D6E71"/>
          <w:sz w:val="18"/>
          <w:lang w:val="en-US" w:eastAsia="en-US" w:bidi="ar-SA"/>
        </w:rPr>
        <w:t>[1998] 3 W.L.R. 1509 (H.L.).</w:t>
      </w:r>
    </w:p>
    <w:p>
      <w:pPr>
        <w:spacing w:before="120" w:after="20" w:line="240" w:lineRule="atLeast"/>
        <w:ind w:left="720" w:hanging="360"/>
        <w:jc w:val="both"/>
        <w:rPr>
          <w:rFonts w:ascii="arial" w:eastAsia="arial" w:hAnsi="arial" w:cs="arial"/>
          <w:sz w:val="20"/>
          <w:lang w:val="en-US" w:eastAsia="en-US" w:bidi="ar-SA"/>
        </w:rPr>
      </w:pPr>
      <w:bookmarkStart w:id="121"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121"/>
      <w:r>
        <w:rPr>
          <w:rFonts w:ascii="arial" w:eastAsia="arial" w:hAnsi="arial" w:cs="arial"/>
          <w:sz w:val="20"/>
          <w:lang w:val="en-US" w:eastAsia="en-US" w:bidi="ar-SA"/>
        </w:rPr>
        <w:tab/>
      </w:r>
      <w:r>
        <w:rPr>
          <w:rFonts w:ascii="arial" w:eastAsia="arial" w:hAnsi="arial" w:cs="arial"/>
          <w:i/>
          <w:color w:val="6D6E71"/>
          <w:sz w:val="18"/>
          <w:lang w:val="en-US" w:eastAsia="en-US" w:bidi="ar-SA"/>
        </w:rPr>
        <w:t>Mustapha</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at para. 14.</w:t>
      </w:r>
    </w:p>
    <w:p>
      <w:pPr>
        <w:spacing w:before="120" w:after="20" w:line="240" w:lineRule="atLeast"/>
        <w:ind w:left="720" w:hanging="360"/>
        <w:jc w:val="both"/>
        <w:rPr>
          <w:rFonts w:ascii="arial" w:eastAsia="arial" w:hAnsi="arial" w:cs="arial"/>
          <w:sz w:val="20"/>
          <w:lang w:val="en-US" w:eastAsia="en-US" w:bidi="ar-SA"/>
        </w:rPr>
      </w:pPr>
      <w:bookmarkStart w:id="122"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122"/>
      <w:r>
        <w:rPr>
          <w:rFonts w:ascii="arial" w:eastAsia="arial" w:hAnsi="arial" w:cs="arial"/>
          <w:sz w:val="20"/>
          <w:lang w:val="en-US" w:eastAsia="en-US" w:bidi="ar-SA"/>
        </w:rPr>
        <w:tab/>
      </w:r>
      <w:hyperlink r:id="rId376" w:history="1">
        <w:r>
          <w:rPr>
            <w:rFonts w:ascii="arial" w:eastAsia="arial" w:hAnsi="arial" w:cs="arial"/>
            <w:i/>
            <w:color w:val="0077CC"/>
            <w:sz w:val="18"/>
            <w:u w:val="single"/>
            <w:shd w:val="clear" w:color="auto" w:fill="FFFFFF"/>
            <w:lang w:val="en-US" w:eastAsia="en-US" w:bidi="ar-SA"/>
          </w:rPr>
          <w:t>(1993), 78 B.C.L.R. (2d) 236</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123"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123"/>
      <w:r>
        <w:rPr>
          <w:rFonts w:ascii="arial" w:eastAsia="arial" w:hAnsi="arial" w:cs="arial"/>
          <w:sz w:val="20"/>
          <w:lang w:val="en-US" w:eastAsia="en-US" w:bidi="ar-SA"/>
        </w:rPr>
        <w:tab/>
      </w:r>
      <w:hyperlink r:id="rId377" w:history="1">
        <w:r>
          <w:rPr>
            <w:rFonts w:ascii="arial" w:eastAsia="arial" w:hAnsi="arial" w:cs="arial"/>
            <w:i/>
            <w:color w:val="0077CC"/>
            <w:sz w:val="18"/>
            <w:u w:val="single"/>
            <w:shd w:val="clear" w:color="auto" w:fill="FFFFFF"/>
            <w:lang w:val="en-US" w:eastAsia="en-US" w:bidi="ar-SA"/>
          </w:rPr>
          <w:t>(1986), 70 B.C.L.R. 397</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124"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12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i/>
          <w:color w:val="6D6E71"/>
          <w:sz w:val="18"/>
          <w:lang w:val="en-US" w:eastAsia="en-US" w:bidi="ar-SA"/>
        </w:rPr>
        <w:t>Maslen v. Rubenstein</w:t>
      </w:r>
      <w:r>
        <w:rPr>
          <w:rFonts w:ascii="arial" w:eastAsia="arial" w:hAnsi="arial" w:cs="arial"/>
          <w:color w:val="6D6E71"/>
          <w:sz w:val="18"/>
          <w:lang w:val="en-US" w:eastAsia="en-US" w:bidi="ar-SA"/>
        </w:rPr>
        <w:t xml:space="preserve"> </w:t>
      </w:r>
      <w:hyperlink r:id="rId378" w:history="1">
        <w:r>
          <w:rPr>
            <w:rFonts w:ascii="arial" w:eastAsia="arial" w:hAnsi="arial" w:cs="arial"/>
            <w:i/>
            <w:color w:val="0077CC"/>
            <w:sz w:val="18"/>
            <w:u w:val="single"/>
            <w:shd w:val="clear" w:color="auto" w:fill="FFFFFF"/>
            <w:lang w:val="en-US" w:eastAsia="en-US" w:bidi="ar-SA"/>
          </w:rPr>
          <w:t>(1993), 83 B.C.L.R. (2d) 131</w:t>
        </w:r>
      </w:hyperlink>
      <w:r>
        <w:rPr>
          <w:rFonts w:ascii="arial" w:eastAsia="arial" w:hAnsi="arial" w:cs="arial"/>
          <w:color w:val="6D6E71"/>
          <w:sz w:val="18"/>
          <w:lang w:val="en-US" w:eastAsia="en-US" w:bidi="ar-SA"/>
        </w:rPr>
        <w:t xml:space="preserve"> (B.C.C.A.) at para. 8.</w:t>
      </w:r>
    </w:p>
    <w:p>
      <w:pPr>
        <w:spacing w:before="120" w:after="20" w:line="240" w:lineRule="atLeast"/>
        <w:ind w:left="720" w:hanging="360"/>
        <w:jc w:val="both"/>
        <w:rPr>
          <w:rFonts w:ascii="arial" w:eastAsia="arial" w:hAnsi="arial" w:cs="arial"/>
          <w:sz w:val="20"/>
          <w:lang w:val="en-US" w:eastAsia="en-US" w:bidi="ar-SA"/>
        </w:rPr>
      </w:pPr>
      <w:bookmarkStart w:id="125"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125"/>
      <w:r>
        <w:rPr>
          <w:rFonts w:ascii="arial" w:eastAsia="arial" w:hAnsi="arial" w:cs="arial"/>
          <w:sz w:val="20"/>
          <w:lang w:val="en-US" w:eastAsia="en-US" w:bidi="ar-SA"/>
        </w:rPr>
        <w:tab/>
      </w:r>
      <w:r>
        <w:rPr>
          <w:rFonts w:ascii="arial" w:eastAsia="arial" w:hAnsi="arial" w:cs="arial"/>
          <w:i/>
          <w:color w:val="6D6E71"/>
          <w:sz w:val="18"/>
          <w:lang w:val="en-US" w:eastAsia="en-US" w:bidi="ar-SA"/>
        </w:rPr>
        <w:t>Perren v. Lalari</w:t>
      </w:r>
      <w:r>
        <w:rPr>
          <w:rFonts w:ascii="arial" w:eastAsia="arial" w:hAnsi="arial" w:cs="arial"/>
          <w:color w:val="6D6E71"/>
          <w:sz w:val="18"/>
          <w:lang w:val="en-US" w:eastAsia="en-US" w:bidi="ar-SA"/>
        </w:rPr>
        <w:t xml:space="preserve">, </w:t>
      </w:r>
      <w:hyperlink r:id="rId224" w:history="1">
        <w:r>
          <w:rPr>
            <w:rFonts w:ascii="arial" w:eastAsia="arial" w:hAnsi="arial" w:cs="arial"/>
            <w:i/>
            <w:color w:val="0077CC"/>
            <w:sz w:val="18"/>
            <w:u w:val="single"/>
            <w:shd w:val="clear" w:color="auto" w:fill="FFFFFF"/>
            <w:lang w:val="en-US" w:eastAsia="en-US" w:bidi="ar-SA"/>
          </w:rPr>
          <w:t>2010 BCCA 140</w:t>
        </w:r>
      </w:hyperlink>
      <w:r>
        <w:rPr>
          <w:rFonts w:ascii="arial" w:eastAsia="arial" w:hAnsi="arial" w:cs="arial"/>
          <w:color w:val="6D6E71"/>
          <w:sz w:val="18"/>
          <w:lang w:val="en-US" w:eastAsia="en-US" w:bidi="ar-SA"/>
        </w:rPr>
        <w:t xml:space="preserve">, at para. 32. In </w:t>
      </w:r>
      <w:r>
        <w:rPr>
          <w:rFonts w:ascii="arial" w:eastAsia="arial" w:hAnsi="arial" w:cs="arial"/>
          <w:i/>
          <w:color w:val="6D6E71"/>
          <w:sz w:val="18"/>
          <w:lang w:val="en-US" w:eastAsia="en-US" w:bidi="ar-SA"/>
        </w:rPr>
        <w:t>Perren</w:t>
      </w:r>
      <w:r>
        <w:rPr>
          <w:rFonts w:ascii="arial" w:eastAsia="arial" w:hAnsi="arial" w:cs="arial"/>
          <w:color w:val="6D6E71"/>
          <w:sz w:val="18"/>
          <w:lang w:val="en-US" w:eastAsia="en-US" w:bidi="ar-SA"/>
        </w:rPr>
        <w:t xml:space="preserve"> the court analyzed most, if not all, of the authorities relied upon by counsel. I need not repeat the exercise.</w:t>
      </w:r>
    </w:p>
    <w:p>
      <w:pPr>
        <w:spacing w:before="120" w:after="20" w:line="240" w:lineRule="atLeast"/>
        <w:ind w:left="720" w:hanging="360"/>
        <w:jc w:val="both"/>
        <w:rPr>
          <w:rFonts w:ascii="arial" w:eastAsia="arial" w:hAnsi="arial" w:cs="arial"/>
          <w:sz w:val="20"/>
          <w:lang w:val="en-US" w:eastAsia="en-US" w:bidi="ar-SA"/>
        </w:rPr>
      </w:pPr>
      <w:bookmarkStart w:id="126"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126"/>
      <w:r>
        <w:rPr>
          <w:rFonts w:ascii="arial" w:eastAsia="arial" w:hAnsi="arial" w:cs="arial"/>
          <w:sz w:val="20"/>
          <w:lang w:val="en-US" w:eastAsia="en-US" w:bidi="ar-SA"/>
        </w:rPr>
        <w:tab/>
      </w:r>
      <w:hyperlink r:id="rId379" w:history="1">
        <w:r>
          <w:rPr>
            <w:rFonts w:ascii="arial" w:eastAsia="arial" w:hAnsi="arial" w:cs="arial"/>
            <w:i/>
            <w:color w:val="0077CC"/>
            <w:sz w:val="18"/>
            <w:u w:val="single"/>
            <w:shd w:val="clear" w:color="auto" w:fill="FFFFFF"/>
            <w:lang w:val="en-US" w:eastAsia="en-US" w:bidi="ar-SA"/>
          </w:rPr>
          <w:t>[2000] B.C.J. No. 507</w:t>
        </w:r>
      </w:hyperlink>
      <w:r>
        <w:rPr>
          <w:rFonts w:ascii="arial" w:eastAsia="arial" w:hAnsi="arial" w:cs="arial"/>
          <w:color w:val="6D6E71"/>
          <w:sz w:val="18"/>
          <w:lang w:val="en-US" w:eastAsia="en-US" w:bidi="ar-SA"/>
        </w:rPr>
        <w:t>, 2000 CarswellBC 538 (B.C.C.A.).</w:t>
      </w:r>
    </w:p>
    <w:p>
      <w:pPr>
        <w:spacing w:before="120" w:after="20" w:line="240" w:lineRule="atLeast"/>
        <w:ind w:left="720" w:hanging="360"/>
        <w:jc w:val="both"/>
        <w:rPr>
          <w:rFonts w:ascii="arial" w:eastAsia="arial" w:hAnsi="arial" w:cs="arial"/>
          <w:sz w:val="20"/>
          <w:lang w:val="en-US" w:eastAsia="en-US" w:bidi="ar-SA"/>
        </w:rPr>
      </w:pPr>
      <w:bookmarkStart w:id="127"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27"/>
      <w:r>
        <w:rPr>
          <w:rFonts w:ascii="arial" w:eastAsia="arial" w:hAnsi="arial" w:cs="arial"/>
          <w:sz w:val="20"/>
          <w:lang w:val="en-US" w:eastAsia="en-US" w:bidi="ar-SA"/>
        </w:rPr>
        <w:tab/>
      </w:r>
      <w:r>
        <w:rPr>
          <w:rFonts w:ascii="arial" w:eastAsia="arial" w:hAnsi="arial" w:cs="arial"/>
          <w:color w:val="6D6E71"/>
          <w:sz w:val="18"/>
          <w:lang w:val="en-US" w:eastAsia="en-US" w:bidi="ar-SA"/>
        </w:rPr>
        <w:t>Plaintiff's brief or argument, para. 97.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Hagreen v. Su, [2009] B.C.J. No. 2098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 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M073973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2839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355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Erik Hagreen, Plaintiff, and Zi Hua Su and Li Xia Lu,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4"/>
      <w:bookmarkEnd w:id="128"/>
      <w:r>
        <w:rPr>
          <w:rFonts w:ascii="arial" w:eastAsia="arial" w:hAnsi="arial" w:cs="arial"/>
          <w:b/>
          <w:color w:val="000000"/>
          <w:sz w:val="20"/>
          <w:lang w:val="en-US" w:eastAsia="en-US" w:bidi="ar-SA"/>
        </w:rPr>
        <w:t>Damages — Types of damages — General damages — For personal injuries — Loss of earning capacity — Non-pecuniary loss — Affecting mobility — Affecting recreational activities — Action for personal injury damages allowed in part — Plaintiff suffered soft tissue injuries and rib fractures when defendant opened vehicle door, hitting plaintiff — Plaintiff sought $130,000 non-pecuniary loss and future loss of earnings award — Plaintiff was competitive wheelchair basketball player but had been less competitive since injuries limited mobility — Basketball central to plaintiff's life so diminished skill caused significant loss of enjoyment in life — Plaintiff awarded $110,000 non-pecuniary damages — Plaintiff's employment secure but if he did lose job, accident diminished his competiveness in job market — $30,000 awarded for future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Chest — Action for personal injury damages allowed in part — Plaintiff suffered soft tissue injuries and rib fractures when defendant opened vehicle door, hitting plaintiff — Plaintiff sought $130,000 non-pecuniary loss and future loss of earnings award — Plaintiff was competitive wheelchair basketball player but had been less competitive since injuries limited mobility — Basketball central to plaintiff's life so diminished skill caused significant loss of enjoyment in life — Plaintiff awarded $110,000 non-pecuniary damages — Plaintiff's employment secure but if he did lose job, accident diminished his competiveness in job market — $30,000 awarded for future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for personal injury damages allowed in part — Plaintiff suffered soft tissue injuries and rib fractures when defendant opened vehicle door, hitting plaintiff — Plaintiff sought $130,000 non-pecuniary loss and future loss of earnings award — Plaintiff was competitive wheelchair basketball player but had been less competitive since injuries limited mobility — Basketball central to plaintiff's life so diminished skill caused significant loss of enjoyment in life — Plaintiff awarded $110,000 non-pecuniary damages — Plaintiff's employment secure but if he did lose job, accident diminished his competiveness in job market — $30,000 awarded for future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personal injury damages by the plaintiff allowed in part — Plaintiff was riding bicycle when defendant opened vehicle door and hit plaintiff's upper body, knocking him to ground — Defendant admitted to not having seen plaintiff until it was too late — Defendant entirely liable for accident for opening vehicle door without ensuring it was safe to do so — Plaintiff awarded total of $140,000.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4"/>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The plaintiff had been riding his bicycle when the defendant opened his driver's door, hitting the plaintiff in the upper body and knocking him to the ground. The plaintiff suffered pain throughout his body from soft tissue injuries and, when the pain did not subside, a scan revealed that he also had rib fractures. The plaintiff was a competitive wheelchair basketball player but testified that, since the accident, he had not been playing at the same calibre. The plaintiff also reported difficulty performing tasks at work in which he had to raise his arms above his head, due to decreased range of motion from his injuries. The plaintiff sought $130,000 in non-pecuniary damages and an award for future loss of earnings.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2"/>
            <w:bookmarkEnd w:id="1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conceded that he had not seen the plaintiff on his bicycle until it was too late. The plaintiff had been wearing a helmet and reflective tape. The defendant was entirely liable for the accident. The plaintiff had suffered a reduction in his physical capacity as a result of the accident. Competitive basketball was a central feature in the plaintiff's life and the fact that his injuries prevented him from playing at the elite level he once did caused a significant decrease in his enjoyment of life. Non-pecuniary damages of $110,000 were awarded. The plaintiff enjoyed good job security but, if he ever did lose his job, his competitiveness in the job market had been reduced because of the range of motion loss due to his accident. He was awarded $30,000 for future loss of earnings.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Legislation Cited_8"/>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87" w:history="1">
        <w:r>
          <w:rPr>
            <w:rFonts w:ascii="arial" w:eastAsia="arial" w:hAnsi="arial" w:cs="arial"/>
            <w:i/>
            <w:color w:val="0077CC"/>
            <w:sz w:val="20"/>
            <w:u w:val="single"/>
            <w:shd w:val="clear" w:color="auto" w:fill="FFFFFF"/>
            <w:lang w:val="en-US" w:eastAsia="en-US" w:bidi="ar-SA"/>
          </w:rPr>
          <w:t>RSBC 1996, CHAPTER 318, s. 203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2" w:name="Counsel_13"/>
      <w:bookmarkEnd w:id="1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E.J. McNeney, Q.C. and J.D.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T.P.K. Tsang.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4"/>
      <w:bookmarkEnd w:id="133"/>
      <w:r>
        <w:pict>
          <v:line id="_x0000_s1100" style="position:absolute;z-index:2518261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12, 2009;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T.R. BROOKE J."/>
            <w:bookmarkEnd w:id="134"/>
            <w:r>
              <w:rPr>
                <w:rFonts w:ascii="arial" w:eastAsia="arial" w:hAnsi="arial" w:cs="arial"/>
                <w:b/>
                <w:color w:val="000000"/>
                <w:sz w:val="30"/>
                <w:lang w:val="en-US" w:eastAsia="en-US" w:bidi="ar-SA"/>
              </w:rPr>
              <w:t>T.R. 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personal injury action arises out of a motor vehicle accident in the 2400 block of East Broadway in Vancouver on October 6, 2005, at approximately 8:45 in the morning. There was some rain; the plaintiff, Mr. Hagreen, was riding his bicycle to work as he did every day, and the defendant, Mr. Su, had just parked his car in front of his house to pick up his child, who appeared ill, in order to the take the child to the doctor. A collision occurred between the bicycle and the car door when Mr. Su opened the door and the door was struck by the plaintiff's bicycle. While liability and damages are both in issue, the principal issue that must be decided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Mr. Hagreen was employed by Advanced Mobility Products, which modifies and customizes wheelchairs and fabricates aids to assist persons who are disabled. At the time of the accident, he had been employed by that company for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day of the accident, Mr. Hagreen was wearing a helmet as well as reflective stripes on his jacket and boots and was proceeding eastward. Cars were parked on his right side in the 2400 block of East Broadway, and as a matter of course, the plaintiff said that while monitoring the vehicle traffic in the two lanes to his left, he also monitored the driver's side of the parked cars, in order to alert himself to any potential risk. Mr. Hagreen estimated his speed at 25 to 30 km/hr when he said, without any warning, the driver's door of Mr. Su's vehicle opened; that he, Mr. Hagreen, yelled, "Whoa," but immediately hit the door. He described his upper body hitting the door, and he injured his ankle as well when he hit the ground. Emergency services were called, the first responder being a fire truck before the ambulance arrived, and Mr. Hagreen was transported to hospital. He indicated that he believes that he passed out in hospital, but after being seen by a physician, he was told that he could go home. Mr. Hagreen said that when he tried to put his shirt on, he could not lift his left arm above his head, and this resulted in x-rays being taken of his left arm region. Mr. Hagreen saw his family doctor, Dr. Montgomery, who prescribed Tylenol and Codeine to treat the pain throughout the plaintiff's upper body, principally in the area of the right collar bone. As a result of continuing complaints of pain in the left collar bone, the plaintiff was referred for physiotherapy which provided some relief for what he was told were soft tissue injuries. Mr Hagreen was off work for seven days, and on his return, he avoided heavy lifting and stretching which resulted in other employees having to do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Mr. Su, said that on the day of the accident, it was raining and his child was ill, so he had moved the car to the front of the house to take the child to the doctor. He said that he checked what was behind him, and he saw a cyclist about six or seven houses back, and he felt that he had enough time to get out. He said that he put one leg out and turned his body when the bicycle crashed into the door. In cross-examination, Mr. Su acknowledged giving a statement shortly after the accident, and in that statement, he said that he opened the car door slightly and made shoulder check, then he opened the door further and moved both of his legs out, when he saw the bike approaching "really fast" and the resulting collision occurred. Mr. Su had earlier indicated that he had passed the test in English for a second language, although most of his customers speak Chinese rather than English. Mr. Su was asked in cross-examination whether it was true that he did not see the bicycle until the door was opened and that it was then too late, and he acknowledged that that was true but indicated that it was some few years past. It was put to Mr. Su that he did not see the bicycle until it was too late, to which he said yes, and it was put to him that that was the truth, to which he also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am satisfied that the defendant is solely responsible for the collision, having opened his door when it was unsafe to do so. Section 203(1)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says: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open the door of a motor vehicle on the side available to moving traffic unless and until it is reasonably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that the defendant, Mr. Su, is wholly responsible for the collision and that the plaintiff took all reasonable steps available to him to avoid the collision, but that the door was not opened by Mr. Su until the plaintiff was so close that he had no opportunity to brake or to take evasive action. I now turn to the question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x-rays of the plaintiff's upper body were normal with no fracture or fractures demonstrated. The plaintiff, however, continued to complain of joint pain in the upper left shoulder area, and in the result, the plaintiff's family doctor, Dr. Montgomery, obtained a CT scan on December 27, 2007, which revealed a displaced fracture through the left costochondral junction of the left first rib with evidence of sclerotic margins at the fracture site and small osteophytes.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referred by Dr. Montgomery to Dr. E.A. Condon, a specialist in musculoskeletal pain and injury. Dr. Condon saw the plaintiff on August 30, 2007, and he recommended a bone scan and ultimately the CT scan. Dr. Condon referred Mr. Hagreen to Dr. Joe Schweigel,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Schweigel saw the plaintiff on March 13, 2008, and considered that he would likely require further surgery for the minimally displaced fracture through the left costochondral junction of the first rib. (In his medical/legal report, Dr. George Aitken, an orthopaedic surgeon, described the costochondral junction as "the junction between the bony part of the rib and the cartilaginous anterior part which attaches to the breast bone".) Dr. Schweigel referred Mr. Hagreen to a vascular surgeon, Dr. Peter Fry.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Fry's report dated May 28, 2008, notes that the plaintiff is very fit and works out all the time, but his pain pattern is difficult to pin down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gets infrequent symptoms but when they do occur they are represented by very severe, sharp pain in the left upper chest and clavicular area likely related to his fracture. He also gets some musculoskeletal pain, occasional headaches, shoulder pain, etc but no neurological symptoms in his upper extremities to suggest a neurogenic thoracic outlet syndrome. It has been suggested that he have bone graft or first rib resection in terms of resolution of this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Fry says this with regard to the suggested bone graft or first rib resection: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complicated issue because first rib resection in him would be a major undertaking and I am not aware of anybody who would be willing to re-staple or bone graft the costochondral junction in a setting like this as access is very difficult, especially in a muscular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Fry then says that a resection of the cartilage could be undertaken but that this would not necessarily resolve the symptoms. A series of nerve blocks were recommended and Mr. Hagreen was referred back to Dr. Condon.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Aitken, as I have indicated, is an orthopaedic surgeon, who reviewed the clinical material comprising the emergency department records, the clinical records of Dr. Montgomery, the clinical records of Dr. Condon, the clinical records of Dr. Schweigel, the clinical records of Dr. Fry, and the clinical records of Deep Cove Physiotherapy. He saw Mr Hagreen on October 6, 2008, at the request of counsel for Mr. Hagreen. Dr. Aitken noted that in early 2006, Mr. Hagreen resumed many of his earlier activities, including snowboarding and, most importantly, playing wheelchair basketball.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Dr. Aitken saw the plaintiff on October 6, 2008, there were no signs of overstated pain or any embellishment. He noted that the plaintiff suffered a crush injury to his chest on the right side over the collarbone and to the left side around the breastbone. He noted that the CT scan showed a fracture at the costochondral junction of the first rib between the cartilage and the bone that was not healed. He noted that there was no indication of thoracic outlet narrowing and that the options of grafting or removal are difficult, as Dr. Schweigel noted. In cross-examination, Dr. Aitken was asked whether the high level of basketball the plaintiff played could be the cause of his pain. Dr. Aitken said that he did not think so, that the physiotherapist had recorded a left-side breastbone pain on October 19, 2006. He was also asked whether a nerve block was a treatment that he would recommend, and Dr. Aitken said no that a nerve block was more of an investigative tool to demonstrate the source of the pain. In re-examination, Dr. Aitken was asked whether the osteophytes and sclerotic imaging demonstrated in the CT scan were significant, and he said that, in his view, they were and that these are consistent with the accident causing the injury and would take approximately six months to a year to develop. He concluded that the motor vehicle accident was the cause of the injury to the costochondral 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Aitken describes paragraph 27 of his medical/legal report of October 6, 2008, that the plaintiff's chief complaints of pain involved:</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left side of the neck involving the muscles.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Periodic sharp stabbing pain in the region of the left first rib/sternoclavicular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asked what he cannot do, Dr. Aitken reported the plaintiff telling him there was nothing he could not do absolutely, although there were several things limited by pain. At paragraph 28 of his medical/legal report, Dr. Aitken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he finds it very difficult to install hand controls in a vehicle that involves him lying on his back and working with his arms vertically upwards. He is still able to play wheelchair basketball, but finds that his shot is less powerful and is less well controlled. He lacks full extension to be able to shoot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clinical impression, Dr. Aitken, because the plaintiff has switched to managerial work from heavy physical labour, he has not had any serious work impairment but that, if his job classification changed and he would be required to do heavy repetitive work, he would likely have trouble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described his work prior to the accident, that he serviced and modified manual and electrical wheelchairs and elevators, including platform lifts; that the installation and modification work was heavy and involved awkward lifting; and that since the accident, he has been unable to do any large elevator installation, although he has continued to do installations of platform lifts. His work prior to the accident also included the installation of chair lifts, which involved the placement of rails on stairs which he did four or six times a year as an installer. The weight amounts to 80 to 100 lb and it is bulky and hard to carry. The plaintiff described doing the work "right" and doing it alone previous to the accident and taking pride in the result. He also described ceiling track lifts for getting into a bathtub or onto a toilet and that the installation of these involved overhead work, which he does now but finds uncomfortable. He also installs hand controls in cars to enable the disabled to drive but that this involves lying down and working up and that, since the accident, he has trained another employee to do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regard to his work, Ms. Elder, the principal of Advanced Mobility, gave evidence. She described the plaintiff as having had no difficulty in doing installations involving elevators, platforms, ceiling tracks, bed and bathroom lifts, and vans prior to the accident but that, since then, he has had difficulty installing ceiling tracks and that chair lifts are awkward and heavy and difficult for him to do. She describes the plaintiff as one of her most experienced employees, and when asked whether she would recommend him for rehiring, she said, "He would be hired yesterday." In cross-examination, Ms. Elder described Mr. Hagreen as "shop boss" not because of the accident, she says, but because she likes him best as a trusted employee who is very handy and very conscientious.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plaintiff, in his work, has adjusted well to the effects of an injury that continues to limit his capacity, that he has suffered a diminishment in his physical capacity, and that is a diminishment of a capital asset and is, of course,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One of the unique factors in this case is that Mr. Hagreen had played wheelchair basketball even though he, unlike many of the other players, is physically able. Mr. Hagreen is passionate in the pursuit of excellence in wheelchair basketball, and he strives to be recognized at the national level (able players are unable to compete at the international level) as Most Valuable Player. Mr. Hagreen described training four or five days per week and that he found that to be inspirational and that able people take their level of fitness for granted, while disabled players overcome their disability in order to compete. The plaintiff described this game as a speed game and that he was a good shot. He described practising, trying to take 300 shots on the basket. He described wheelchair basketball being organized at the provincial level into two divisions: Division I being the better and Division II being the lesser. In 2005, Mr. Hagreen described his elation in being named an "All Star" and voted best player in his class. Following the accident, Mr. Hagreen said that the quality of his play had deteriorated from an All Star to a competent player. He said that he took Advil to treat pain (in no small part because he was concerned that more potent analgesics could disqualify him from play) and that his shooting suffered. He considered that after the motor vehicle accident, he was fairly consistently scoring 10 or 11 less points than he had been prior to the accident. He continued to seek medical assistance, but he was reluctant to take the nerve blocks that Dr. Condon could have given him because he understood the medication included steroids that could disqualify him and his team from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Hagreen described his range of motion at the time of the trial as diminishing in a tournament, more on the left side than on the right, and that even with anti-inflammatories, his range of motion on the left side is 80 to 85 per cent of normal. Nevertheless, Mr. Hagreen continues to strive to achieve his goal of being "Most Valuable Player". Following the accident, rather than the 300 shots he made in practice prior to the accident, he now made 200 most of the time. In cross-examination, Mr. Hagreen was asked whether he would report pain in practice, and he responded no, that he would say, if asked, "No problem" -- an athlete's response. It was put to him that in April 2006, he was playing at the same level as he was before the accident, and he agreed that he played Division I but at a lower level, more fun and less competitive. He acknowledged with some pride that at a national championship, he was the first able athlete to win All-Star status. He was also cross examined with respect to the quality of his play in January and March 2007 when, in one game, he was top scorer and in competing against another able player, McDonald, he scored 32 points to McDonald's 27. The thrust of Mr. Hagreen's evidence was that he works through pain, and while he still achieves at a high level, he does not have the physical capacity that he enjoyed prior to the motor vehicle accident. Moreover, while he continues to aspire to be voted Most Valuable Player, he understands that that is a greater challenge to him post-accident than it was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Ross McDonald gave evidence that wheelchair basketball requires a lot of arm and shoulder strength and upper body strength in general. He describes the exceptional level of play of the plaintiff prior to the accident but says that that has diminished following the accident. He says that Mr. Hagreen's shooting is not as good, that he takes more outside shots, and that he uses both hands and arms to shoot rather than one. He describes the plaintiff's interest as passionate, that he loves the sport. In cross-examination, Mr. McDonald said that the plaintiff continues to play at a very high level and that he remains a better scorer than he is, but that Mr. Hagreen's scoring is not as consistent. Mr. McDonald says that the plaintiff is capable of exceptional scoring in any given game but that his average over four or five games has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prior to this motor vehicle accident, the plaintiff was an exceptionally fit and energetic person whose passion for wheelchair basketball and whose skills and training were such that he was capable of achieving his goal of being Most Valuable Player at a national level. It is an example of his character that he continues to strive to achieve this goal notwithstanding that it may be beyond his reach. I found Mr. Hagreen to be a good historian, a careful but spontaneous witness who effectively told his story without embellishment. I find that the injury he sustained will not likely result in any acceleration of the normal degenerative processes and that he will continue to be able to play wheelchair basketball at a Division I level. However, his enjoyment of life has been significantly diminished and will likely continue to be diminished far into the future. I find that the plaintiff has taken all reasonable steps to remedy or relieve the pain he continues to experience and that, in view of the opinions of Dr. Fry and Dr. Aitken, a graft or surgical removal of the cartilage is, as Dr. Fry describes it, "a complicated issue". I am also satisfied that the prospect of temporary obliteration of pain as a result of local anaesthetic blocking of the fracture sight is not so sure to be helpful or so without risk that refusing such treatment is unreasonable, particularly when the injections may have the unintended consequence of disqualifying Mr. Hagreen from high level wheelchair basketball.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now turn to damages. The plaintiff submits that an appropriate award for non-pecuniary damages is $130,000 and relies on the decision of this court in </w:t>
      </w:r>
      <w:r>
        <w:rPr>
          <w:rFonts w:ascii="arial" w:eastAsia="arial" w:hAnsi="arial" w:cs="arial"/>
          <w:i/>
          <w:color w:val="000000"/>
          <w:sz w:val="20"/>
          <w:lang w:val="en-US" w:eastAsia="en-US" w:bidi="ar-SA"/>
        </w:rPr>
        <w:t>Bonham v. Smith</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(1998), 50 B.C.L.R. (3d) 350</w:t>
        </w:r>
      </w:hyperlink>
      <w:r>
        <w:rPr>
          <w:rFonts w:ascii="arial" w:eastAsia="arial" w:hAnsi="arial" w:cs="arial"/>
          <w:color w:val="000000"/>
          <w:sz w:val="20"/>
          <w:lang w:val="en-US" w:eastAsia="en-US" w:bidi="ar-SA"/>
        </w:rPr>
        <w:t xml:space="preserve"> (S.C.). There, the plaintiff was an established ironman tri-athlete capable of earning very substantial income as a top world athlete. The plaintiff had sustained serious head and shoulder injuries when she was struck by a van while riding a bicycle. The injuries resulted in ongoing cognitive difficulties. Non-pecuniary damages were assessed at $130,000. At para. 37, Mr. Justice Leggatt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as well to remember that the Plaintiff was not an aspiring athlete when she had her accident, she had arrived. The accident has left her frustrated and unable to complete the necessary intensive training for the highest level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That description fits Mr. Hagreen, even though Mr. Hagreen continues to aspire to the highest level of success. Non-pecuniary damages are a once and for all award for pain and suffering and loss of enjoyment of life. Wheelchair basketball is central to Mr. Hagreen's enjoyment of life, and while there has been no significant expression of frustration in his inability to achieve his goal, there is a reasonable prospect of that and a consequent diminution of his enjoyment of life. The defendant says that the plaintiff remains fully capable of doing everything and that he continues to believe that he can enjoy his goal of being the most valuable player at the national level. She submits that an appropriate award of non-pecuniary damages is $37,000 and relies upon </w:t>
      </w:r>
      <w:r>
        <w:rPr>
          <w:rFonts w:ascii="arial" w:eastAsia="arial" w:hAnsi="arial" w:cs="arial"/>
          <w:i/>
          <w:color w:val="000000"/>
          <w:sz w:val="20"/>
          <w:lang w:val="en-US" w:eastAsia="en-US" w:bidi="ar-SA"/>
        </w:rPr>
        <w:t>Tripp v. Kumar</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[1989] B.C.J. No. 13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Pennykid v. Escribano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[2004] B.C.J. No. 1497</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Tripp</w:t>
      </w:r>
      <w:r>
        <w:rPr>
          <w:rFonts w:ascii="arial" w:eastAsia="arial" w:hAnsi="arial" w:cs="arial"/>
          <w:color w:val="000000"/>
          <w:sz w:val="20"/>
          <w:lang w:val="en-US" w:eastAsia="en-US" w:bidi="ar-SA"/>
        </w:rPr>
        <w:t xml:space="preserve">, the plaintiff was an excellent athlete and enjoyed competitive hockey in particular. There is not in </w:t>
      </w:r>
      <w:r>
        <w:rPr>
          <w:rFonts w:ascii="arial" w:eastAsia="arial" w:hAnsi="arial" w:cs="arial"/>
          <w:i/>
          <w:color w:val="000000"/>
          <w:sz w:val="20"/>
          <w:lang w:val="en-US" w:eastAsia="en-US" w:bidi="ar-SA"/>
        </w:rPr>
        <w:t>Tripp</w:t>
      </w:r>
      <w:r>
        <w:rPr>
          <w:rFonts w:ascii="arial" w:eastAsia="arial" w:hAnsi="arial" w:cs="arial"/>
          <w:color w:val="000000"/>
          <w:sz w:val="20"/>
          <w:lang w:val="en-US" w:eastAsia="en-US" w:bidi="ar-SA"/>
        </w:rPr>
        <w:t xml:space="preserve"> the same passion for hockey or other competitive sports that there 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an appropriate award for non-pecuniary damages is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There is also a claim for loss of capacity to earn income in the future. While on the evidence before me that there is little risk that the plaintiff will lose his present employment, there is always a risk that his employer may sell the business or find the plaintiff's limitations too great for his continued employment. The plaintiff relies upon the decision of Mr. Justice Finch (as he then was) in </w:t>
      </w:r>
      <w:r>
        <w:rPr>
          <w:rFonts w:ascii="arial" w:eastAsia="arial" w:hAnsi="arial" w:cs="arial"/>
          <w:i/>
          <w:color w:val="000000"/>
          <w:sz w:val="20"/>
          <w:lang w:val="en-US" w:eastAsia="en-US" w:bidi="ar-SA"/>
        </w:rPr>
        <w:t>Brown v. Golay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where at para. 8,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means by which the value of the lost, or impaired, asset is to be assessed varies of course from case to case. Some of the considerations to take into account in making that assessment include whether: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While on the balance of probabilities, it may be unlikely that the plaintiff will lose his present employment; that is not the standard. I am satisfied that there is a reasonable possibility that the plaintiff will not continue in his present employment until retirement and that his position in a competitive labour market would be considerably diminished from what it was. The plaintiff relies upon </w:t>
      </w:r>
      <w:r>
        <w:rPr>
          <w:rFonts w:ascii="arial" w:eastAsia="arial" w:hAnsi="arial" w:cs="arial"/>
          <w:i/>
          <w:color w:val="000000"/>
          <w:sz w:val="20"/>
          <w:lang w:val="en-US" w:eastAsia="en-US" w:bidi="ar-SA"/>
        </w:rPr>
        <w:t>Klein v. Dowhy</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2007 BCSC 1151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 v. Thompson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2007 BCSC 1330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Mosher v. Bennett</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[1995] B.C.J. No. 1013</w:t>
        </w:r>
      </w:hyperlink>
      <w:r>
        <w:rPr>
          <w:rFonts w:ascii="arial" w:eastAsia="arial" w:hAnsi="arial" w:cs="arial"/>
          <w:color w:val="000000"/>
          <w:sz w:val="20"/>
          <w:lang w:val="en-US" w:eastAsia="en-US" w:bidi="ar-SA"/>
        </w:rPr>
        <w:t xml:space="preserve">, 1995 CarswellBC 1801 (B.C.S.C.); and </w:t>
      </w:r>
      <w:r>
        <w:rPr>
          <w:rFonts w:ascii="arial" w:eastAsia="arial" w:hAnsi="arial" w:cs="arial"/>
          <w:i/>
          <w:color w:val="000000"/>
          <w:sz w:val="20"/>
          <w:lang w:val="en-US" w:eastAsia="en-US" w:bidi="ar-SA"/>
        </w:rPr>
        <w:t>Murray v. Clement</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[1999] B.C.J. No. 200</w:t>
        </w:r>
      </w:hyperlink>
      <w:r>
        <w:rPr>
          <w:rFonts w:ascii="arial" w:eastAsia="arial" w:hAnsi="arial" w:cs="arial"/>
          <w:color w:val="000000"/>
          <w:sz w:val="20"/>
          <w:lang w:val="en-US" w:eastAsia="en-US" w:bidi="ar-SA"/>
        </w:rPr>
        <w:t>, 1999 CarswellBC 172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relies upon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Love v. Lowden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[2007] B.C.J. No. 1506</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Berezan</w:t>
      </w:r>
      <w:r>
        <w:rPr>
          <w:rFonts w:ascii="arial" w:eastAsia="arial" w:hAnsi="arial" w:cs="arial"/>
          <w:color w:val="000000"/>
          <w:sz w:val="20"/>
          <w:lang w:val="en-US" w:eastAsia="en-US" w:bidi="ar-SA"/>
        </w:rPr>
        <w:t xml:space="preserve">, a future loss award of $50,000 was attacked as being a claim for a mere theoretical loss. After referring to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by Mr. Justice Donald (p.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 plaintiff has proven a substantial possibility that the plaintiff will lose his present somewhat protected employment and a consequential loss in income. I assess for diminished future earning capacity at $30,000. There is no claim advanced for past wage loss, and special damages have been resolved by agreement. Costs will follow the event, unless there are matters that need to be brought to my attention. In which event, counsel may do so in the ordinary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 BROOKE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Brooke dated October 23, 2009,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J.D. Barnes has been added as counsel for the plaintiff.</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Hutton v. Breitkreutz, [2015] B.C.J. No. 1402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5-9, and 12-14,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M89556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1164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Kelsey Hutton, Plaintiff, and Tracy Breitkreutz,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5"/>
      <w:bookmarkEnd w:id="135"/>
      <w:r>
        <w:rPr>
          <w:rFonts w:ascii="arial" w:eastAsia="arial" w:hAnsi="arial" w:cs="arial"/>
          <w:b/>
          <w:color w:val="000000"/>
          <w:sz w:val="20"/>
          <w:lang w:val="en-US" w:eastAsia="en-US" w:bidi="ar-SA"/>
        </w:rPr>
        <w:t>Damages — Physical and psychological injuries — Physical injuries — Body injuries — Back and spine — Neck — Soft tissue — Organ injuries — Action by passenger for damages for injuries sustained in motor vehicle accident allowed — Plaintiff was passenger in vehicle struck by defendant when she crossed centre line on curve — Plaintiff suffered broken collarbone, soft tissue injuries and perforated bowel — Plaintiff entitled to non-pecuniary damages of $100,000, lost earnings of $45,000, $80,000 for loss of earning capacity, $2,500 for loss of housekeeping capacity, $9,924 for costs of future care and $9,167 in special expenses — Non-pecuniary damages reduced by 10 per cent for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--Loss of housekeeping ability — Special damages — Past loss of income — Expenses and expenditures — Non-pecuniary loss — Action by passenger for damages for injuries sustained in motor vehicle accident allowed — Plaintiff was passenger in vehicle struck by defendant when she crossed centre line on curve — Plaintiff suffered broken collarbone, soft tissue injuries and perforated bowel — Plaintiff entitled to non-pecuniary damages of $100,000, lost earnings of $45,000, $80,000 for loss of earning capacity, $2,500 for loss of housekeeping capacity, $9,924 for costs of future care and $9,167 in special expenses — Non-pecuniary damages reduced by 10 per cent for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Action by passenger for damages for injuries sustained in motor vehicle accident allowed — Plaintiff was passenger in vehicle struck by defendant when she crossed centre line on curve — Plaintiff suffered broken collarbone, soft tissue injuries and perforated bowel — Plaintiff entitled to non-pecuniary damages of $100,000, lost earnings of $45,000, $80,000 for loss of earning capacity, $2,500 for loss of housekeeping capacity, $9,924 for costs of future care and $9,167 in special expenses — Non-pecuniary damages reduced by 10 per cent for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passenger for damages for injuries sustained in motor vehicle accident allowed — Plaintiff was passenger in vehicle struck by defendant when she crossed centre line on curve — Plaintiff suffered broken collarbone, soft tissue injuries and perforated bowel — Defendant was liable for accident as her tires were not roadworthy and she was driving too fast for conditions of road and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5"/>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passenger for damages for injuries sustained in a motor vehicle accident. The plaintiff was a passenger in a truck driven by her father. The defendant was travelling on the same road in the opposite direction. As the defendant rounded a curve in the road, her vehicle slid across the centre line and collided head-on with the vehicle in which the plaintiff was travelling. The plaintiff suffered a broken collarbone, soft tissue injuries to her neck and back and a perforated bowel. She had undergone surgery for her perforated bowel which left her with permanent scarring. She was awaiting surgery on her shoulder. At the time of the accident the plaintiff was a healthy 17-year-old. She was in grade 12 and was midway through a hairdressing course offered by her high school. Her injuries prevented her from pursuing her dream career as a hairstylist. She played the piano and was involved in sports, but after the accident she had difficulty with both because of her injuries. The defendant denied she was negligent. She claimed that she hit a patch of black ice that caused her to lose traction and slide into oncoming traffic.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3"/>
            <w:bookmarkEnd w:id="13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liable for the accident. None of the witnesses reported ice at the accident scene and none of the many other vehicles travelling the roadway slid on ice. Three of the tires on the defendant's vehicle were in poor condition and she was unaware of the condition of her tires and had not taken reasonable care to determine whether they were roadworthy. In addition, the defendant was travelling too quickly for the conditions of the road and her vehicle. The plaintiff was entitled to non-pecuniary damages of $100,000. The plaintiff, at 17 years of age, had to contend with chronic pain and limitations to her work, daily living and recreational activities. Her injuries had caused her some loss of earning, for which she was entitled to an award of $45,000. In addition, the plaintiff was entitled to $80,000 for loss of earning capacity and $2,500 for loss of housekeeping capacity. The plaintiff was also awarded $9,924 for costs of future care including physiotherapy, vocational counselling and post-secondary studies and $9,167 in special expenses. The plaintiff failed to mitigate her damages as she did not follow the advice of her doctors and the failure to do so impacted her recovery. As a result, her non-pecuniary damages were reduced by 10 per cent and there was also a reduction in her special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9"/>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Care Costs Recovery Act, S.B.C. 1008, c.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14"/>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Pihl.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(appearing via teleconference): J.E. Silvester.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5"/>
      <w:bookmarkEnd w:id="140"/>
      <w:r>
        <w:pict>
          <v:line id="_x0000_s1105"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L.FENLON J. (orally)"/>
            <w:bookmarkEnd w:id="141"/>
            <w:r>
              <w:rPr>
                <w:rFonts w:ascii="arial" w:eastAsia="arial" w:hAnsi="arial" w:cs="arial"/>
                <w:b/>
                <w:color w:val="000000"/>
                <w:sz w:val="30"/>
                <w:lang w:val="en-US" w:eastAsia="en-US" w:bidi="ar-SA"/>
              </w:rPr>
              <w:t>L.FENLON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out of a motor vehicle accident that occurred on December 27, 2008. The basic facts of the accident are not in dispute, although liability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Kelsey Hutton, was a passenger in a truck being driven by her father. Her mother and brother were also in the vehicle. The family had been to see relatives in Alberta over Christmas and were heading home to Kelowna, westbound on Highway 1. About 30 kilometres west of Revelstoke, an SUV driven by the defendant, Tracy Breitkreutz, was heading home eastbound after a Christmas visit with her older son in Penticton. As the defendant moved through a curve on the highway, her vehicle slid across the centreline into the westbound lane and collided head-on with the Hutton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question I must address is liability. Who is at fault for the accident? Although the defendant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Hutton, there is no evidence to support that claim and the defendant no longer asserts such to be the case. That is a sensible concession, given that the defendant herself and a third-party witness confirmed there was nothing Mr. Hutton could have done to avoid colliding with the defendant's car once it crossed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real issue in this case is whether the defendant caused the accident through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facts of this case, the plaintiff says that there is clear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because a prudent and reasonable driver stays in her own lane and does not cross into the lane of oncoming traffic. The defendant pleads that this is a case of inevitable accident. She says that she hit a patch of black ice that caused her to lose traction and slide into oncoming traffic, a result that could not have been avoided and for which, therefore, she should not bear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alternative to the defence of inevitable accident, the defendant submits that the plaintiff has failed to prove that the defendant was negligent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Having considered all of the evidence, I conclude that the plaintiff has proved that Ms. Breitkreutz is liable for the accident. It follows, of course, that I do not find that the defendant has established that the accident was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make these findings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First, although Ms. Breitkreutz suggested black ice as an explanation for the accident, she did not at trial report seeing ice at the accident scene despite leaving her vehicle immediately to run back to her 13-year-old son, who was lying on the highway, having been ejected from the car on impact. He was lying on the roadway, about 30 feet behind her vehicle, according to Ms. Breitkreutz.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Nor did the other witnesses, notably Constable Yadernuk and Gary Fontaine, notice that the road was icy at the scene of the accident. Mr. Fontaine had been travelling in the car behind the Hutton vehicle and he spent about three hours walking about the accident site, assisting the injured and speaking to police officers and others. Constable Yadernuk was at the scene for a considerable period of time as well, taking photographs of the scene and making observations about the site of the accident. Neither man experienced slipping or observed others slipping on ice, black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I find there was a steady stream of eastbound vehicles ahead of the defendant that had passed over the same roadway and none of those vehicles had lost control, as would be expected if there was black ice on the road. In short, this was not a situation in which no other vehicles had been along that stretch of highway for some time. The highway had been closed for a few hours for avalanche control, creating a long line of vehicles at the stop points to the east and west of the accident site. The Huttons had stopped in Revelstoke to wait out the closure. When they heard the road had reopened, they resumed their trip and found the lineup of traffic just starting to move. The long line of cars that had built up during the closure travelled convoy-fashion in a westbound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would be expected, Mr. Hutton observed that when they first started travelling, there were no cars coming from the opposite direction toward them, but at some point well before the accident the gap ended and Mr. Hutton saw a similar eastbound convoy of vehicles coming towards them and passing them in a steady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Breitkreutz said she did not see anyone ahead of her on the road, but she did not say that she was the first car through after the closure, and I do not accept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Third, three of the tires on the defendant's vehicle were in poor condition. The two front tires were worn and the rear passenger tire can only be described as bald. None of the vehicle's tires were snow tires. All of the witnesses who were professional drivers, including Constable Yadernuk and Mr. Fontaine, and mechanics who testified, agreed that the rear passenger tire in particular was in very bad shape. Constable Yadernuk measured the tread and found it to be less than 1.5 millimetres and worn below the wear bars. Constable Yadernuk was an experienced highway traffic officer. He said the rear passenger tire was not fit for summer driving, let alone driving in winter conditions, because the tire had no traction. The defendant herself testified that she thinks her tires "were a lot of the reason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Fourth, the defendant was travelling too quickly for the conditions of the road and the condition of her vehicle. Snow was falling at the time of the accident. There was compact snow and bare sections on the road. Mr. Hutton and Mr. Fontaine said the westbound lane of traffic was moving at 60 kilometres per hour. The Hutton and Fontaine vehicles had winter tires, and the drivers found the road safe at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Breitkreutz was travelling at 65 kilometres per hour as she entered the curve, driving a vehicle without snow tires and without any tread at all left on at least one tire. She had not tested her traction at that speed by braking at any point, despite saying that she saw ice earlier on her travels and felt her vehicle slide a number of times earlier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65 kilometres per hour when the posted speed limit is 90 kilometres may seem like a modest rate of speed, speed cannot be assessed without considering both the condition of the road and the condition of the vehicle. I find the defendant was travelling too fast, given the state of her tires and the condition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Fifth, the defendant was unaware of the condition of her tires and had not taken reasonable care to determine whether they were roadworthy. The defendant was forthright in acknowledging at trial that her front tires were in poor condition and that the rear passenger one was very bad. Ms. Breitkreutz had purchased the 1999 Ford Explorer about three weeks earlier from a friend of a friend for about $2,000. Her focus was on the body of the car and the condition of the interior. She said she never looked at the tires at any time prior to the accident, and never asked anyone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Breitkreutz stopped by a service station operated by Mr. Mike Soboleski in her home town of Big Valley, Alberta, before her trip. She asked him to check the fluid levels and her tire pressure, and I find he did that. The defendant agrees she did not ask Mr. Soboleski to check her tire treads. She said she just assumed, without looking at them, that they were fine. She did not think about whether they were snow tires or whether they were roadworthy.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some suggestion by Ms. Breitkreutz that the defendant's vehicle had a safety inspection completed at the time she purchased insurance for the car. That was raised for the first time at trial and no such document, that is the inspection form, was produced in these proceedings. Ms. Breitkreutz said you have to get an inspection certificate to get insurance if your vehicle is more than 10 years old. In cross-examination, she agreed her vehicle was not more than 10 years old at the time in question. In any event, whether such a document existed or not, the defendant admitted she never looked at it or read it. She does not know what it says or said about the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summary, the defendant did not take steps to determine whether her tires were safe. A reasonable and prudent driver would know the condition of her tires before setting out on a winter road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Breitkreutz, of course, did not intend to cause an accident that day or to cause harm to the Hutton family, but that is not the measure of liability in a case such as this. Ms. Breitkreutz owed a duty of care to others on the roadway to exercise the care of a reasonable and prudent driver in the circumstances. I find she breached that duty of care for the reasons I have just given, and I find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turn now to the issue of damages. I begin by identifying the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Hutton was a healthy 17-year-old at the time of the accident. There was no suggestion that the injuries in issue were not caused by the accident. Common sense and the medical evidence confirms causation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Hutton was in the back seat, reading a book with her head down. She described the impact of the collision to be like hitting a brick wall. The air bags in the truck deployed. She felt immediate pain and realized her collarbone was broken. Like the rest of her family, she was taken to hospital by ambulance, where it was discovered that she had a perforated bowel that required emergency surgery and nine days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Hutton experienced pain in her abdomen for about a month. That problem was fully resolved by the end of February 2009. However, the surgery left her with a long vertical scar over her abdomen. The plaintiff underwent further surgery to reduce the prominence of the scar, which was successful, but scarring remains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Hutton experienced pain in her neck and back due to soft tissue injuries. I find that resolved within about six months and did not bother her after that. Although the fractured clavicle resolved within a few months, a related injury to her right shoulder remains symptomatic. Numerous experts' reports were filed by both sides from physiatrists, orthopedic surgeons, occupational therapists, and vocational rehabilitation counsellors. This evidence is remarkable for its general consistency. Although using different descriptors, the medical doctors agree that Ms. Hutton has a multi-faceted chronic shoulder injury that involves: first, pain down the front of the right arm due to impingement of the bicep tendon, and second, chronic pain around the right shoulder joint and around the right scapula, which wings out now and does not sit properly because of the clavicle fracture and soft tissue injuries to the muscles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recommended by Dr. Regan, the plaintiff plans to undergo surgery for the bicep tendinopathy in about nine months. She is on a waiting list for that surgery. There is an 85% chance that her pain will improve and a smaller chance that the pain will be eliminated, that is the pain down the front of her arm due to the tendon impingement. There is a 4% chance of complications from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common ground among the experts that the shoulder injury involving the joint and scapula is permanent, although it may improve with strengthening of the muscles around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the plaintiff's symptoms from the shoulder injury are aggravated by repetitive actions involving pressure and elevation of the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described the plaintiff's injuries resulting from the accident, I now turn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award of non-pecuniary damages compensates the plaintiff for loss of amenities, for pain and suffering, and for loss of enjoyment of life. The factors to be considered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 will not read those factors here, but they form part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seeks $125,000 under this head of damages. The defendant argues an award in the range of $55,000 to $70,000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Awards of damages in other cases provide a guideline only. I have reviewed the cases provided to me by both parties and I consider them, but of course I must apply the factors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to the particular circumstances of Ms. Hutton.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time of the accident, Kelsey Hutton was in Grade 12 and midway through a hairdressing course offered by her high school. Hairdressing was a passion of hers and had been since she was a young girl. The course was designed to give students basic hairdressing skills, and about 500 hours of the 1500 hours of "hands-on-head" required to become a certified stylist.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Hutton had completed one term of the two-term course when the accident happened. She missed several weeks of classes while recuperating from her abdominal surgery and clavicle fracture. When she returned to class, she was unable to do the hands-on work and had to switch to other academic credits in order to graduate in June 2009 with her classmates.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September 2010 to November 2012, she tried to pursue her dream of becoming a stylist, taking in-salon training at Oxygen Hair Academy, and then working as a junior stylist at Untouchable Salon. The limitations and pain in her shoulder proved to her, in a practical way, what the functional capacity evaluations demonstrated in a clinical way. The plaintiff's injuries preclude her from working as a full-time competitive stylist. There is simply too much arms-up repetitive work required in cutting, colouring, and blow drying hair six to eight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Hutton sank into a depression after leaving Untouchables. I accept that she was devastated by the loss of this career, the only work she had ever wanted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Hutton, though, is young, bright, and personable. She is trying and will no doubt find another line of work, but the loss of this dream has been a real blow to her that has and will continue to affect her enjoyment of life. It appears to have been the work most suited to her, in terms of her talent, her temperament, and her interest. Her high school teacher, Ms. Currie, and Kenn Graf, her instructor at Oxygen Academy, described Ms. Hutton as very naturally talented with a successful career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of the accident, Ms. Hutton described her recreational activities as hanging out with friends. In the past she had been involved in dance, studied piano for many years, and played on a competitive softball league for a few years. She had also obtained her gun licence and enjoyed quadding, wakeboarding, and tubing occasionally. Because of her shoulder injuries, it is now hard to play piano for any length of time. She cannot wakeboard or quad without pain, and most significantly cannot play softball, something I accept she very much enjoys and wanted to continue doing recreationally as a young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Shooting is restricted to .22 calibre or lighter. I did not have a sense of how frequently Ms. Hutton engaged in that kind of activity, but I accept it has had some impact on her ability to do the things she chooses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words of Mr. Kerr, who conducted a functional capacity evaluation for the defendant, Ms. Hutton is strongly right-handed. She is therefore strongly affected by the right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summary, the plaintiff is a young woman who, from the age of 17 on, has had to and will continue to have to contend with chronic pain and limitations in her work, her daily living, and recreational activities. She also has a large scar on her abdomen, the appearance of which bothers her, especially in summer when her abdomen is exposed. She has undergone two abdominal surgeries and is on a waiting list for a surgery to her shoulder to correct a bicep tendon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all the circumstances of this case, I find $100,000 to be an appropriate award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come now to past wage loss. The plaintiff claims past loss of income of $140,565, the difference between actual earnings and what she would have earned had she moved right from her high school hairstyling course into an apprenticeship position at a salon. That figure assumes thereafter that she would have moved along on a full-time trajectory as a stylist, gradually increasing her clientele and earnings from $12,000 as an apprentice to $50,000 a year by 2012 and up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standard of proof in assessing what the plaintiff would have earned, but for her injuries, is not on a balance of probabilities, at which point a fact is treated as a certainty. Rather, the standard of proof is straight chance; the real and substantial possibility that something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agree with the defendant's submission that the plaintiff's claim is overstated reflecting, as it does, a 100% chance of full-time, continuous employment as a hairstylist, but for the accident. The actual events pre-trial are informative. When Ms. Hutton found herself training in a full-time salon setting at Oxygen Academy, she did not have the self-discipline to show up every day and to adhere to salon rules. Indeed, despite numerous warnings, she was ultimately expelled; the only student in the history of the salon to warrant that step. I find this absenteeism and indifference to abiding by the rules had nothing to do with Ms. Hutton's injuries and everything to do with a lack of maturity.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Ms. Hutton took several months to travel with two friends to Australia the fall after graduation, something there is a real and substantial possibility she would have done even if she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youth and character lead me to conclude that there is a real and substantial possibility of close to 100% that she would not have successfully settled into hairdressing immediately full-time from the date of her high school graduation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Nonetheless, I accept that her injuries have caused some loss of earnings, if for no other reason than that they have resulted in her returning to college to try to take courses to train for another vocation, such as construction management, and because they have made it more difficult for her to work at and stay with entry-level physical jobs. However, the past income loss cannot be assessed with the mathematical precision proposed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estimate the past loss of income in this case at $45,000 and I award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come now to future loss of earning capacity. I have already found that the plaintiff's shoulder injury has affected her ability to perform some types of work such as hairdressing. The real issue in this case under this head of damages is whether the plaintiff's functional limitations are going to cause her pecuniary loss in future. Ms. Hutton did not have an established career or working history at the time of the accident. Although she is precluded from a hairdressing career, she is young and academic enough to find an alternative career that might pay just as well in the future,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Since accepting in November 2012 that a career in hairdressing was no longer an option, Ms. Hutton has struggled to find her career path. She has tried a number of jobs. After graduating from high school, she worked at Panago Pizza, where she found kneading and rolling out dough caused her pain. In April 2010, she worked at Golf Depot in sales for a few months. After leaving Untouchables in the fall of 2012, she worked briefly running an earth-packing machine, but the need to shift levers with her right hand caused pain. She tried promotional work and, for the six months before trial and through trial, worked full-time as a server in a sushi restaurant. The carrying at that job is apparently light, but she still finds the setting of tables, the wiping of tables, and mopping of floors aggravates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Ms. Hutton is not physically well suited to the kind of entry-level jobs she has fallen back on in the five years before trial. While she can do the work, it causes pain and might not be sustainable over the long term. Also, she needs to pace herself and rest between tasks. In these types of jobs which many people fall back on, at least between jobs in their chosen field, Ms. Hutton is less valuable in a competitive job market. Keyboarding and desk work pose challenges because of the shoulder injuries, and these activities are part of many light jobs, even those which involve administration or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also take into account the real and substantial possibility that Ms. Hutton might need to retrain for one or two years at college in order to move into a new vocation, years during which she will not be earning income. She is also not going to be able to work for six weeks after her shoulder surgery. I am satisfied that the factors identified by Mr.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apply in this case and that the plaintiff has established a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parties agree that the capital asset approach to assessing damages is appropriate in this case. The plaintiff argues that an award of $250,000 to $300,000 is appropriate, based loosely on five years' earnings as a hairstylist. The defendant submits that if there is to be any award, it should be $20,000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 case of this kind, the Court cannot mathematically calculate loss. The Court is required, nonetheless, to assess the quantum of damages. The plaintiff has many positive attributes which make her an attractive and competitive employee within a narrow range of occupations. Taking into account all of the negative and positive contingencies, I conclude that an award of $80,000 is an appropriate estimate of loss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claims $20,000 under the head of damages for loss of housekeeping capacity. I find she can do most housework if she paces herself. The inconvenience and pain experienced doing this work is compensated under the head of non-pecuniary damages. I am satisfied that some heavy work, such as vacuuming, is difficult at this point, although it may become easier after the upcoming surgery and after she engages in strengthening. I find Ms. Hutton avoids vacuuming and leaves it to her boyfriend to undertake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no specific evidence led to support the $20,000 figure. I award a nominal sum of $2,500 to reflect both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come now to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order to recover damages under this head, the plaintiff must prove that there is a real and substantial possibility that she will incur future care costs as a result of the injuries sustained in the accident. Those future expenses do not have to be a medical necessity, but they must be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Occupational therapist Jodi Fischer recommended that the plaintiff engage in a shoulder strengthening program under the direction of a physiotherapist. If that program is successful, Ms. Fischer recommended progressing to receiving services from a kinesiologist in a gym setting. Exercise was clearly recommended by all medical experts. The difficulty with the $4,868 figure claimed by the plaintiff is that Ms. Fischer does not set out how long the program should last or what it would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Laidlow recommended a six-month course of exercise for strengthening and stretching. He said there should be six initial sessions with a trainer or physiotherapist and one further session a month for three months as follow-up to reinforce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Monteleone recommended two to three times a week for strength training, as well as daily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on the facts of the case as a whole, that the plaintiff will need some assistance in order to stay on track with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terms of the cost of the program, I have evidence before me that the physiotherapist Ms. Hutton was seeing prior to trial at some point charged $55 for a physiotherapy session. I am therefore going to use that figure and accept that two sessions per week for six months would be an appropriate future care cost in this case. At $110 a week for 24 weeks, that comes to $2,640.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gym membership would not be necessary while working with a physiotherapist or kinesiologist. There is no evidentiary basis for a one-year gym membership and I do not award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Next, the plaintiff seeks future care costs related to the upcoming surgery. Dr. Regan states that physiotherapy will be required after the bicep tenodesis for three to four months. Again, physiotherapy at $55 per session once a week for 16 weeks is $880. I award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award compensation for the cost of mileage to undertake that physiotherapy at $120 and parking at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also claims lost wages for the six weeks she will be required to stay off work recuperating, but I have included this loss in the award of loss of future earning capacity and so I do not award any sum under this future care cost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Next, the plaintiff seeks compensation for $1,000 for vocational counselling, as recommended by Dr. Wallace. That counselling is intended to assist her with exploring the residual occupational options she has and what she will be most suited to. I award that sum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Wallace also recommended that Ms. Hutton complete a post-secondary program of study in order to secure a financially viable career. He gave evidence that the cost of such a program would range from $4,500 to $6,500 per year. The plaintiff seeks $10,500 for tuition and books and supplies for a two-year program and lost income for two years. I have addressed the latter in the award for loss of future earnings capacity. It is not a certainty that Ms. Hutton will return to school for a two-year program. She may take a one-year program or she may train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set the chance of Ms. Hutton actually incurring this two-year college cost at 50% and award $5,250 under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received healthcare relating to her surgery and hospitalization following the accident.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the Minister of Health presented a certificate of costs for those health services amounting to $18,245.94. In accordance with s. 20 of the Act, I designate that sum as payable to the Province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for the other special expenses, the plaintiff claims $18,841.41 in expenses as a result of the injuries sustained in the accident. Counsel agree on items totalling $778; $17,706 remains in dispute. I begin then by awarding the plaintiff the items agreed to of $778.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for the items in dispute, I will deal with each in turn. First, $144 claimed to replace Ms. Hutton's camera lost in the accident. The defendant argues that she should not have to pay for new memory cards which cost $44, since the plaintiff could have retrieved those from the camera. The plaintiff said in her evidence that in the aftermath of the accident, it did not occur to her to retrieve the memory cards. I do not find that to be unreasonable in the circumstances. I find, therefore, that the entire sum is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Second, $1,465 for IMS physio treatments. The defendant disputes this cost on the basis that Dr. Laidlow advised the plaintiff to stop undergoing these treatments as of December 2011. The plaintiff continued with some treatments into 2012. From the invoice, it appears four visits to Mr. Garman occurred after December 2011. I therefore deduct four visits at $55 each for a total of $220 from the sum claimed, leaving $1,245 payable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Next, the plaintiff claims for the cost of the Oxygen hairdressing course. The full cost of that course was $14,284. The plaintiff says this course was necessary, because the plaintiff's injuries prevented her from completing the high school course. The defendant submits that this claim should not be allowed, because Ms. Hutton did not complete the Oxygen Academy course for reasons unrelated to her injuries. The plaintiff says that the expulsion 10 months into the 12-month course should not matter, because she still learned enough to get a job at Untouchables.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did learn and improve significantly at Oxygen Academy. However, she missed many hours and days of the course, to the point of being expelled from the program. She did not fully commit to the course and still had to begin at Untouchables as less than a full stylist. Even if that would have been the case to some extent, she was farther behind than she would have been had she applied herself fully to the course she enrolled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the defendant should cover about one-half of the cost of the course and I set that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Next, the plaintiff claims prescription costs of $105. Although this is a very small sum, I have no evidence to support it and I therefore do not award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Next, the plaintiff claims $400 for the Mount Boucherie course fee which was not refunded to her when she did not complete the hairstyling course. I do not award this sum. The plaintiff would have incurred that cost had she completed her high school course and the accident had not occurred. In other words, she did not incur that expense or suffer that loss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Insofar as that payment was thrown away, the plaintiff has been compensated for that through damages for retraining, both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Next, there is a cost claimed for mileage, a dispute over the appropriate amount of compensation for transportation costs incurred to attend various appointments. I set the rate at 30 cents per kilometre and I discount the applicable amount by the distance attributable to four physiotherapy appointments. I cannot provide a number, because I do not have the full calculation, but I assume counsel can do that without too much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there are the course fees claimed at the Southern Alberta Institute of Technology. I decline to award the sum of $990 claimed. The cost of the plaintiff's retraining to find a new career is adequately compensated under the future costs attributable to this accident. This course may, in fact, be applicable to any other program the plaintiff undertakes.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turn now to the defendant's claim that the plaintiff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onus is on the defendant to prove failure to mitigate by the plaintiff. The defendant must establish both that the plaintiff did not take the steps a reasonable person would have in the circumstances, (here following the advice of numerous medical practitioners to engage in regular stretching and strengthening of her shoulder area with help from a physiotherapist or a kinesiologist) and that her failure to follow that advice impeded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the defendant has proved the first element. The plaintiff did not follow the advice of her doctors to exercise regularly, and when I say exercise regularly, I am including there the advice that a physiotherapist should help her establish a program and oversee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also find that the second element is made out. Dr. Monteleone, the plaintiff's treating physical medical specialist, said clearly that the failure to exercise and to stretch negatively impacted maximal recovery from this type of injury and that it might be too late to make that up now. I may be paraphrasing slightly, but that is what I drew from his testimony and also, to some extent, from the testimony of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note, however, that as Dr. Regan said, exercise would help manage and potentially improve the joint and scapula issues, but not the bicep tendon impingement which caused the plaintiff most of her pain. I also consider that the plaintiff could not exercise initially due to her fracture, and that until early 2012, the plaintiff understood her physiotherapist wanted her to wait until the IMS treatments were finished before the plaintiff began exercising.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What effect does the plaintiff's failure to mitigate her losses have on the awards of damages I have made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If this were a simple case of scapular and joint pain only, the effect could be significant, but the picture is not that simple. Even with exercise, Ms. Hutton would have experienced the shoulder pain from the tendon impingement. Her scarring, fracture, and bowel perforation are, of course, unrelated to the exercise issue. Nor is it at all suggested that exercise would have completely resolved the other shoulder issues, other than the impingement. The suggestion is that it could have improved the management and symptoms relating to those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take into account in this case, as I must, the particular circumstances of the plaintiff. She was only 17 when the accident occurred. To some extent, her failure to follow through is attributable to her immaturity. The defendant seeks a reduction of 30% across all heads of damages. I conclude that a reduction of 10% should be made to the non-pecuniary damages, since the plaintiff's pain and suffering attributable to the soft tissue shoulder injuries would likely have been reduced, both in the past and into the future, if advice had been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I do not find that the failure to improve her shoulder affects past or future wage loss, since the bicep issue was the primary problem affecting earnings and remains present, with or without exercise. There is no suggestion that Ms. Hutton could be a stylist today if she had strengthened her shoulder or that she could do heavier repetitive work if she had strengthened her shoulder as recommended. Future care costs or retraining or housekeeping or post-surgery physio and vocational counselling are thus also unaffected by the failure to exercise. The physio and kinesiology cost is also not affected, since those expenses cover the very program, that is the future expenses related to future care costs, those are the very expenses related to the very program the defendant says the plaintiff should have done earlier. The costs are not increased because of the delay in undertaking the program,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do find it likely, however, that the number of physio treatments would have been reduced if the plaintiff had followed medical advice to stretch and strengthen earlier. I therefore reduce the award I have made for the out-of-pocket costs for that IMS, the past IMS physio, by one-half to $625.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not reducing the mileage awarded for those past physio treatments and any parking that may be included, because there will be transportation and parking costs to attend the future physio program, which costs have not otherwise been compensated in the awards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going to summarize now the awards of damages, to the extent that that is possible:</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non-pecuniary damages which I originally assessed at $100,000 are reduced by 10% to reflect a failure to mitigate, I therefore award $90,000 for non-pecuniary damages;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remains at $45,000;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$80,000;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loss of housekeeping capacity, $2,500;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 physio and kinesiology, of $2,640, post-surgery physio and related expenses of $1,034, vocational counselling of $1,000, retraining costs of $5,250 -- for total future care costs of $9,924;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special damages -- $778 agreed upon, camera of $144, physio originally assessed at $1,245 but reduced for failure to mitigate to $625, some cost, part of the Oxygen Academy course which I award at $7,000, plus the mileage which will have to be recalculated.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Now, I am going to give counsel a few moments just to make sure that those numbers are correct. Of course, if I have misspoken during the summary, it is what is within the body of my reasons that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give you an opportunity to ask for clarification, but I will just add that in the normal course, and of course there may be matters I am unaware of, but in the normal course, the plaintiff would be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Is there anything arising, counsel? Mr. Pihl?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PIHL: No, My Lady, I was just hoping that we could put the matter of costs over for another time to have those assessed. One of the issues is, is that there were a number of notices to admit that went back and forth with respect to the issue of liability, and the plaintiff's position may be to seek increased costs in regards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COURT: All right. Well, of course, without prejudging the issue, because I will hear you if you wish to be heard, I would ask you to consider whether it is necessary to have a further hearing carefully before you do so. If you do need to set this matter down to address costs, if you cannot agree on them, Mr. Silvester, then you have leave to set that before me at nine o'clock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require you to have that matter heard, no later than three months from today. Because I have had some difficulty in the past, I note that it is not open to counsel by consent between them to extend that deadline. That is a deadline that I am imposing because the issue should not go beyond those three months, and because I need to remember the case clearly in assessing the arguments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PIHL: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COURT: Thank you. So I do make that order, Madam Clerk, in addition, that the parties have leave to set a hearing before me to address the question of costs if they are unable to agree, but that hearing must take place within three months of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Insurance Corporation of British Columbia v. Nisbet, [2010] I.L.R. para. I-4923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S092649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I-4923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[2009] B.C.J. No. 2278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2009 BCSC 1570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Insurance Corporation of British Columbia v. Nisbet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16"/>
      <w:bookmarkEnd w:id="142"/>
      <w:r>
        <w:rPr>
          <w:rFonts w:ascii="arial" w:eastAsia="arial" w:hAnsi="arial" w:cs="arial"/>
          <w:b/>
          <w:color w:val="000000"/>
          <w:sz w:val="20"/>
          <w:lang w:val="en-US" w:eastAsia="en-US" w:bidi="ar-SA"/>
        </w:rPr>
        <w:t>Automobile insurance — Accident benefits — Forfeiture — Fraud — Defendant insured was involved in a single vehicle accident, and his passenger was injured — When the passenger applied for benefits, the insured lied about her being in the car — Initially, the plaintiff insurer overlooked his lie, but as the litigation landscape changed, it gave him one more opportunity to come clean; he refused — The insurer paid damages to the passenger and then sued the defendant for reimbursement — The insured, due to his lie, had forfeited his right to insurance money and was unable to establish estoppel — Action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6"/>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Nisbet lost control of his car when driving home with a friend, Grisewood. Nisbet reported the accident to his insurer and mentioned he had a passenger. However, he then took actions that culminated in this suit. When his passenger made a claim for personal injury benefits with Nisbet's liability insurer, the Insurance Corporation of British Columbia ("ICBC"), he deliberately lied about the accident, stating that Grisewood had never been in his car. After ICBC investigated and initially forgave Nisbet, it paid Grisewood no-fault benefits. And when Grisewood later commenced an action, ICBC defended Nisbet without reservation. However, when Nisbet continued to refuse to admit the truth, ICBC's position became compromised. Ultimately, ICBC held Nisbet in breach and defended the action through trial as a third party. In this action, ICBC sued Nisbet for reimbursement of the damages it was obliged to pay to Grisewood. Nisbet argued that ICBC set him up to take advantage of his false statement, although it suffered no loss as a result. He argued estoppel and that the action was time-barred.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4"/>
            <w:bookmarkEnd w:id="144"/>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first commented on the tragedies that had occurred in Nisbet's life prior to this issue--his daughter suffered a serious and permanent head injury, his niece was killed, and his wife lost her battle with cancer. At trial, Nisbet was unable to explain why he lied, other than having experienced several personal misfortunes and that he was "mad at the world". The Court concluded that, given the materiality of Nisbet's lie, which was not seriously contested, his right to insurance money had been forfeited unless he was able to establish an estoppel. The Court found that ICBC had not entrapped Nisbet into repeating his false statement; it had found itself in an increasingly untenable position (an arguable defence based on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impaired by Nisbet's position) and the litigation had changed considerably since ICBC's initial decision to ignore Nisbet's breach on compassionate grounds. ICBC attempted to give Nisbet one more chance, laying out the circumstances in full and the consequences if he maintained his lie. Nisbet was fully informed but declined to take the chance ICBC offered him. The Court held that the breach was not a single static act but a continuing course of deception and ICBC handled itself appropriately in the circumstances; therefore, estoppel was not available to prevent the operation of forfeiture. ICBC was awarded the $37,251 in damages it had paid to Grisewood, plus $309 in investigation costs. With regard to the tort of civil fraud, the Court held that ICBC had established its four requirements, but dismissed the claim due to the expiry of the limitation period. The Court also declined to award punitive damages, citing that the objectives of retribution, deterrence, and denunciation had been adequately achieved.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Counsel_15"/>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F.W. Potts and S.W.K. Urquhart for the plaintiff; H. Rubin,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16"/>
      <w:bookmarkEnd w:id="146"/>
      <w:r>
        <w:pict>
          <v:line id="_x0000_s1109"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J.C. GRAUER J."/>
            <w:bookmarkEnd w:id="147"/>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It has often been observed that life on this planet is difficult. Be that as it may, Jack Nisbet has encountered more than his share of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1999, Mr. Nisbet, then a sergeant with the Royal Canadian Mounted Police, saw his daughter suffer a serious and permanent head injury in a motor vehicle accident, his niece lose her life in another motor vehicle accident, and his wife battle with cancer. He took a year's leave from his employment to look after her. On January 6, 2000, Mr. Nisbet's wife lost her battle. He was experiencing health issues of his own that went undiagnosed until 2002. As it turned out, he had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4, 2000, Mr. Nisbet drove down to Fort Leavenworth, Washington, with a friend, Deborah Grisewood. On their way home, Mr. Nisbet lost control of his car when it hit a patch of black ice as they drove through Steven's Pass, resulting in a single-vehicle accident. The car was still drivable, and they returned to the lower mainland. On March 6, 2000, Mr. Nisbet reported the accident to his material damage insurer, Canadian Direct Insurance (CDI), and mentioned that Ms. Grisewood had been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Thereafter, Mr. Nisbet embarked upon a course of action that has caused him no end of difficulty, ultimately leading to this lawsuit. When Ms. Grisewood made a claim for personal injury with Mr. Nisbet's liability insurer, the Insurance Corporation of British Columbia, he deliberately lied about the accident, stating that she had never been in his car. The tangled web he wove with this deception led him to commit perjury in Provincial Court, and to suffer censure by the RCMP for disgraceful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ICBC paid Ms. Grisewood no-fault (Part VII) benefits, and initially forgave what was undoubtedly a breach by Mr. Nisbet of his insurance conditions. When she later commenced action, ICBC defended Mr. Nisbet without reservation. The Corporation's compassion wore thin, however, as its position became ever more compromised by Mr. Nisbet's stubborn and irrational refusal to admit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Ultimately, ICBC held him in breach and defended the action through trial as a third party. Pursuant to ss. 19 and 21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R.S.B.C. 1996, s. 231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since replaced by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in force June 1, 2007), it now sues Mr. Nisbet for reimbursement of the damages it was obliged to pay to Ms. Grisewood, totalling $37,251.42. The Corporation also seeks recovery of adjusting and investigation expenses in the amount of $619.36, half of which it attributes to its statutory claim. The other half it seeks by way of a common law action for civil fraud, to which it appends a claim for punitive damages. These figures are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Nisbet does not deny that he lied. He no longer maintains, as he did on discovery, that he cannot remember what happened. He has resiled from his initial pleading that he suffered from neurological damage or injury to the extent that he could no longer say what occurred at the time of the accident. At trial, a broken man, he agreed that he lied, and that memory was not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What Mr. Nisbet says is that ICBC, in essence, set him up so that it could take advantage of his false statement although it suffered no loss because of it. In law, he argues, ICBC is estopped by election from holding him in breach of his policy. As to the claim in fraud, Mr. Nisbet says that it is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ICBC responds with the submission that there can be no estoppel in fact due to the absence of detriment, or in law given that its rights are statutory. Even if its rights are not entirely statutory, estoppel is not available because the breach amounts to a violation of the duty of utmost good faith, and involves dishonesty. Its fraud claim, it maintains, is not time-barred because of the repetition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 understanding of the timing and sequence of events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25, 2000, Ms. Grisewood telephoned ICBC's dial-a-claim line to report an injury claim arising from the March 4 accident. Her initial interview was on April 26, 2000. The ICBC adjuster was quickly in touch with CDI, and left a message for Mr. Nisbet on April 28 to let him know that Ms. Grisewood had reported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15, 2000, Mr. Nisbet telephoned in response to ICBC's message. He stated that there were no passengers in his car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29, 2000, Mr. Nisbet attended at ICBC's Langley Claims Centre and provided a written statement. Once again, he maintained that he did not have any passengers with him at the time, and went on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one by the name of Deborah Griswood was with me at the time. She knows everything that happened as I was over there after the accident. My wife had passed away &amp; I was seeing Deborah for about a month &amp; I did some work for her that she paid me for &amp; some lately that she hadn't paid me for. She is a gold digger &amp; I no longer see her or speak with her. The first I heard of her putting in a claim for injury with when ICBC called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Mr. Nisbet was unable to explain with any clarity why he lied. It was obviously not a rational act, particularly for an officer of the RCMP. He testified that he was having a lot of difficulties with his employer at that time, had experienced a number of personal misfortunes, and was "mad at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What is abundantly clear from the evidence is that he was certainly mad at Ms. Grisewood. Even at trial he continued to harp upon an incident (to which he adverted in his statement) when, he said, he delivered a load of gravel to her residence for her use in a project, and she refused to pay him for it. He commenced a small claims action against her in the Provincial Court for recovery of what he claimed he was owed for the gravel. He felt, irrationally, that she was using him; he frequently used the term "gold-digger" in contemporaneous documents and statements. He used the same sort of language before he reported to ICBC, when he told his friends Ken and Elaine Allen that he was going to tell ICBC that his lady friend Debbie had not been in the car when in fact she had been a passenger. He told them that she was a gold-digger out for financial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His lie is not easy to understand, but it was clearly planned and deliberate. It was also extremely unfair to Ms. Grisewood, who quite properly complained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17, 2000, Brian Reid, the ICBC adjuster then in charge of the file, spoke to the CDI adjuster who had handled the material damage claim. The CDI adjuster confirmed that when Mr. Nisbet reported the claim to him, he did say that Ms. Grisewood had been a passenger. When Mr. Reid reported this to Mr. Nisbet, Mr. Nisbet suggested that CDI had asked him something different, and continued to insist that there had been no passengers in his car. He went on to discuss his return to work following his wife's illness and death, and his unhappiness at his place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Because of Mr. Nisbet's position, Mr. Reid took a statement from Ms. Grisewood on June 14, 2000. On June 15, 2000, Ms. Grisewood called to say that her cell phone records confirmed that she had received two calls from her daughter while she was in Washington State with Mr. Nisbet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this information, Mr. Reid concluded that Ms. Grisewood indeed had been a passenger, and agreed to pay her no fault benefits. With respect to these benefits, of course, it was Ms. Grisewood who was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Reid was well aware that ICBC was in a position to hold Mr. Nisbet in breach of his policy conditions and his statutory obligations, because of what certainly appeared to have been false statements he gave concerning whether Ms. Grisewood had been a passenger. He discussed the situation with his manager, Casey Riddle. Taking into account what Mr. Nisbet had been through in terms of his wife's illness and death, and his difficulties at work, they decided to ignore his breach. They thought that he had enough to deal with. Ms. Grisewood's injury seemed to be of the minor soft tissue variety, and they anticipated a relatively painless settlement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decision had been reached before July 11, 2000. On that date, Mr. Reid left a message for Mr. Nisbet that they had decided to pay Ms. Grisewood's claim, given that CDI had confirmed that she had been a passenger. On that same day, Mr. Reid met with Sgt. Bissonette of the RCMP. Sgt. Bissonette was investigating Ms. Grisewood's complaint against Sgt. Nisbet, and wanted to know the circumstances of her ICBC claim. Mr. Reid explained about the information from CDI, and the telephone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July 12, 2000, Mr. Nisbet called ICBC, saying that he was very upset that they were paying Ms. Grisewood's claim, and continued to deny that she was a passenger. He also mentioned that Ms. Grisewood had put in a complaint against him at work, which by now was known to ICBC. Mr. Nisbet called again on July 13, stating that Ms. Grisewood was just a "gold digger" out to get money. He asked if Mr. Reid knew about the police investigation, and Mr. Reid said that he had spoken to the officer handling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August of 2000, Mr. Nisbet called to say that he wanted a board review of ICBC's decision to accept Ms. Grisewood's claim. On September 5, 2000, Mr. Riddle noted that such a process would not be appropriate (it is normally designed for disputes over ICBC's assignment of fault for an accident). Mr. Riddle recorded the following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accepted the claim, as we feel there is enough information to process under his policy. If he does not like our decision, he would have to proceed with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20, 2000, the RCMP wrote Ms. Grisewood a letter advising that Sgt. Nisbet had acted inappropriately by supplying a false statement to ICBC. The RCMP apologized for his actions and said that he had been served with a written reprimand. This letter did not come to ICBC's attention until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meantime, the ICBC Special Investigations Unit officer who worked with Mr. Reid suggested that they contact people on the list of persons given by Mr. Nisbet who knew about the accident. Mr. Reid spoke with two of them on September 27, 2000, who had spoken to Mr. Nisbet and Ms. Grisewood after the accident. There was some recollection that Deborah had indicated she had been with Jack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prospect of settlement was complicated when Ms. Grisewood was involved in a second accident. Mr. Reid nevertheless remained hopeful of being able to settle the claim over the next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Settlement proved elusive, however, and on February 21, 2002, Ms. Grisewood presented a demand that Mr. Reid considered to be excessive. She also indicated that she had retained a lawyer. In these circumstances, Mr. Reid transferred the file to Carol Moore, a bodily injury claims adjuster who worked with litigation files. Mr. Reid did not handle claims once they went in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March 7, 2002, ICBC received a writ commencing action on Ms. Grisewood's behalf against Mr. Nisbet and others. Ms. Moore appointed Brent Adair Q.C. of the firm of Baker Newby to defend Mr. Nisbet. No steps were taken to reserve ICBC's rights to hold Mr. Nisbet in breach of his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18, 2002, Mr. Nisbet's claim against Ms. Grisewood in Provincial Court proceeded to trial before the Honourable Judge Cohen. It was dismissed, essentially on the ground that Mr. Nisbet had failed to prove his case on a balance of probabilities. During the course of that trial, Mr. Nisbet was cross examined by counsel for Ms. Grisewood about, among other things, the accident of March 4, 2000. He attempted to object to such questions, but did give evidence under oath that Ms. Grisewood had not been in the car with him at the time of the accident, and that he had not been reprimanded by the RCMP for giving a false statement to that effect. In fact, he had been reprimanded on September 20,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May 2, 2002, Mr. Adair wrote Mr. Nisbet, advising that he had been retained to represent him in the MVA claim brought by Ms. Grisewood. He noted that he would take instructions from and be paid for his services by ICBC, and that his instructions were to deny liability for the causation of the motor vehicle accident. Mr. Adair went on to point out to Mr. Nisbet that he was required to cooperate in the defence of the action, and that if he failed to do so, he may be in breach of 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should note in this regard that it was Ms. Moore's evidence that it was her practice to deny liability in all cases until the completion of examinations for discovery. At that point, the question of whether the denial of liability should be maintained would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May 10, 2002, Mr. Adair wrote to Carol Moore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by telephone directly with Mr. Nisbet, at some length, on May 8th, 2002. He is still insistent that the plaintiff was not a passenger in his vehicle at the time of the accident. As my primary client is Mr. Nisbet, I have to work with his instructions on that point, rather than with ICBC's instructions. At this point it does not make much difference as we have denied liability, and one of the aspects of the denial of liability can be considered to be the position that the plaintiff was not in the vehicle at all. However, this is obviously going to create extra issues for us to consider at examinations for discovery, and potentially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Adair clearly appreciated the potential for conflict, but anticipated being able to deal with it. The problem did not, however,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Nisbet's defence was taken over by Mr. Adair's associate, Christopher Godwin. On October 14, 2003, Mr. Godwin conducted an examination for discovery of Ms. Grisewood. At that time, he was shown a copy of the RCMP's letter to Ms. Grisewood dated September 20, 2000. In his report to Ms. Moore, dated October 31, 2003, Mr. Godwin advised that having heard Ms. Grisewood's evidence about how the accident occurred, it was his view that a potential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arose. He went on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basis of the evidence of Ms. Grisewood, and without having the evidence of Mr. Nisbet tested at examination for discovery, I would suggest that the RCMP were correct in their assessment that Mr. Nisbet made a false statement to ICBC by maintaining that Ms. Grisewood was not in the vehicle at the time of the accident. This is unfortunate, as it appears clear that the credibility of Mr. Nisbet could be seriously undermined as a result of his actions relating to Ms. Grisewood. What could have been a good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defence as a result of an unexpected slip on black ice is now likely impossible to maintain as the evidence of Mr. Nisbet likely cannot be relied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we should seriously consider admitting liability on behalf of Mr. Nisbet for the motor vehicle accident of March 4, 2000 and concede that Ms. Grisewood was in the vehicle at the time of the accident. It certainly appears that Mr. Reid, the former adjuster on the file, was convinced in that regard by the evidence provided by Ms. Grisewood. Would you kindly consider this issue and contact me at your earliest convenience to discuss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November 5, 2003, Ms. Moore learned that Sgt. Ellard of the RCMP was carrying out another investigation into Mr. Nisbet's conduct, apparently focusing on perjury in the Provincial Court. She advised the RCMP that as the matter was in litigation, any information pertaining to the claim should be requested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and should be arranged through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Moore then turned to consider Mr. Godwin's recommendations of October 31. It was her view that notwithstanding the credibility problems, they should still pursue a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She was therefore unwilling to admit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January 5, 2004, Mr. Godwin forwarded to Ms. Moore a copy of the RCMP letter to Ms. Grisewood of September 20, 2000. He also spoke to Ms. Moore at some length. Mr. Godwin told Ms. Moore that he had received a call from Sgt. Ellard of the RCMP. Sgt. Ellard advised that the RCMP had just obtained the video from the border crossing that showed that Ms. Grisewood was with Sgt. Nisbet in his car when they crossed the border. Sgt. Ellard thought that Mr. Nisbet had been examined for discovery and asked whether he had testified on discovery that Ms. Grisewood had not been in the car. Mr. Godwin told him that Mr. Nisbet had not yet been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Godwin then discussed the matter of discovery with Ms. Moore, who instructed him to send a registered letter to Mr. Nisbet advising of the next scheduled examination for discovery. Mr. Nisbet had missed two scheduled discoveries for reasons not his own fault. Mr. Godwin was to tell Mr. Nisbet that failure to show up would be noncompliance and a breach of his insurance, and that giving a false statement under oath would also be a breach of his insurance. At the same time, she suggested that Mr. Godwin contact ICBC's legal department about whether he could still stay on the case. She was instructed to do this by her manager, Colleen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Things got worse. On February 10, 2004, Mr. Godwin wrote to Ms. Moore to say that Ms. Grisewood's counsel had requested him to consent to an order permitting the Ridge Meadows detachment of the RCMP to release its file regarding its internal investigation of Mr. Nisbet. As counsel for Mr. Nisbet, Mr. Godwin was understandably reluctant to consent to the order. He was in a no-win situation. Production of the file would be detrimental to the position of his client, Mr. Nisbet, but Mr. Nisbet's insistence that Ms. Grisewood had not been a passenger made the file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letter, Mr. Godwin recalled that the previous adjuster (Mr. Reid) had been satisfied that Ms. Grisewood was in the vehicle. He suggested that if they were prepared to admit that she was, then the investigation file would not be relevant. He requested instructions. Ms. Moore was away at this time, but another adjuster instructed Mr. Godwin not to consent to the release of the information. It hardly needs saying that when the file was produced by Court order, it did not enhance Mr. Nisbet's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these circumstances, the manager, Ms. Shaw, sought advice from within ICBC about whether they were estopped from holding Mr. Nisbet in breach. A meeting among ICBC staff, including Ms. Shaw and Ms. Moore, took place on June 3, 2004. At that meeting, it was agreed that Ms. Shaw would contact Mr. Nisbet and talk to him about the situation. She was to invite him to "come clean" and admit that Ms. Grisewood had in fact been a passenger. In that event, ICBC would continue to defend him, and make appropriate admissions. He was to be told that if he refused, he would be held in breach of his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some delays in establishing contact, that conversation took place on July 16, 2004. I have no hesitation in accepting Ms. Shaw's evidence about her contact with Mr. Nisbet in this regard. She testified that she spoke to Mr. Nisbet twice. The first conversation was during the early evening. At that time, Mr. Nisbet's manner was autocratic and authoritarian. He grilled Ms. Shaw instead of listening to her. Basically, his position was that there was nothing to discuss. Ms. Shaw told him that ICBC's information made it clear that Ms. Grisewood was in the vehicle at the time of the accident, and that if he carried on denying it, he would be in breach of his policy conditions. His response was hostile. The conversation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Shortly afterwards, Mr. Nisbet called Ms. Shaw back, although she had not left a number. His manner was now polite and congenial, as though he were a different person. They reviewed all of the issues and evidence concerning Ms. Grisewood. Ms. Shaw told him that if he would only tell the truth, he would continue to be covered. Otherwise, he would not. His response was that he was sticking to his story that Ms. Grisewood had not been a passenger, and nothing was going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a result of this exchange, Ms. Shaw caused two letters to be sent to Mr. Nisbet. The first was dated July 21, 2004, and was signed by Ms. Moore. In essence, it was a standard form reservation of rights letter that ought to have been sent when ICBC first undertook Mr. Nisbet's defence in March of 2002, and Ms. Shaw conceded as much. It would have made no sense to Mr. Nisbet in July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second was a letter dated July 28, 2004, also signed Ms. Moore, and misguidedly headed "WITHOUT PREJUDICE". I say misguidedly because it had nothing to do with settlement discussions or tentative positions, and clearly does not qualify as without prejudice correspondence. In that letter, Ms. Moore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understanding that you are standing by the statement that you gave the Insurance Corporation of British Columbia on May 29,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investigation into this loss indicates that you supplied The Insurance Corporation of British Columbia a false statement as to the facts of this motor vehicle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such, we are holding you in breach of your insurance under Section 19(1)(e) of the </w:t>
      </w:r>
      <w:r>
        <w:rPr>
          <w:rFonts w:ascii="arial" w:eastAsia="arial" w:hAnsi="arial" w:cs="arial"/>
          <w:color w:val="000000"/>
          <w:sz w:val="20"/>
          <w:u w:val="single"/>
          <w:lang w:val="en-US" w:eastAsia="en-US" w:bidi="ar-SA"/>
        </w:rPr>
        <w:t>Insurance (Motor Vehicle) Act</w:t>
      </w:r>
      <w:r>
        <w:rPr>
          <w:rFonts w:ascii="arial" w:eastAsia="arial" w:hAnsi="arial" w:cs="arial"/>
          <w:color w:val="000000"/>
          <w:sz w:val="20"/>
          <w:lang w:val="en-US" w:eastAsia="en-US" w:bidi="ar-SA"/>
        </w:rPr>
        <w:t>. This section states "an insured makes a wilfully false statement with respect to a claim under a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we will be unable to defend you in any action that may come forth as a direct result of this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letter, too, was inapt since an action had obviously "come forth" some considerable time before, and the explanation of s. 19(1)(e) in the third paragraph made little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Nisbet responded by a somewhat incoherent letter dated August 4, 2004, and sent by registered mail. He wrote,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Reference to paragraph one you state that my Statement that I submitted to the Insurance Corporation of British Columbia Dated May 29, 2000 still stands as written and remains unchanged in meaning as voluntarily given by myself according to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Reference to paragraph two whereas you further say that your Investigation into this loss indicates that I supplied the Insurance Corporation of British Columbia a false Statement as to the facts of this Motor Vehicle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the whole of the Statement in paragraph two the Defendant denies each and every allegation as insinuated by the Insurance Corporation of British Columbia that the Defendant made a false Statement as alleged or as to the facts of this Motor Loss and the Defendant puts the Insurance Corporation of British Columbia to strict proof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evidence at trial, Mr. Nisbet suggested that he did not always know what was being written in his name as he had others prepare his correspondence for him. I am satisfied, however, that he approved the contents of any letter that went out over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meantime, the RCMP investigation was continuing. On March 22, 2005, Mr. Nisbet was suspended for disgraceful conduct, the particulars of which included making false and misleading statements to a Provincial Court Judge during a small claims court hearing (his claim against Ms. Grisewood). Mr. Nisbet took the position that this suspension was in retaliation for complaints he had made to the Canadian Human Rights Commission, alleging discrimination on the basis of his disability. In a letter to the CHRC dated May 31, 2004, he continued to assert that Ms. Grisewood "was never a passenger in my vehicle at the time of the accident in early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Nisbet was subsequently charged criminally with two counts of committing perjury in relation to Ms. Grisewood, which charges were ultimately stayed (due, I believe, to his medical condition and the advocacy of Mr. Rubin). The next step was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ICBC's claim against Mr. Nisbet for recovery of the amount it paid out to Ms. Grisewood pursuant to her judgment is based on ss. 19 and 21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The relevant portions of s. 19 read as follows: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violates a term or condition of a plan,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commits a fraud in respect of this Act, or</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makes a willfully false statement with respect to a claim under a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by or in respect of the ... insured are rendered invalid, and his or her right and the right of a person claiming through or on behalf of or as a dependant of the ... insured to benefits and insurance money is forfeited.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forfeiture would appear inequitable, the corporation may relieve a person affected by it from the forfeiture of all or any benefits or insurance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21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obliges ICBC to satisfy any judgment obtained by a claimant against an insured. Subsection 21(6) provides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section 30.1, if the corporation has paid an amount to a person under this section, by way of settlement or otherwise, that it would not otherwise be liable to pay, and has personally delivered or forwarded by registered mail to the last known address of the insured a demand for reimbursement of that amount, the insured is liable to reimburse the corporation that amount, and the corporation may enforce the right by action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ICBC argues that Mr. Nisbet is caught by subparagraphs 19(1)(c), (d) and (e) via the same act of denying that Ms. Grisewood had been a passenger. As ICBC would therefore not have been liable to pay Ms. Grisewood's judgment but for s. 21(1), and forwarded a demand for reimbursement to Mr. Nisbet pursuant to s. 21(6), he is now liable to reimburse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note that ICBC's letter to Mr. Nisbet of July 28, 2004, advising that he was being held in breach referred only to subparagraph 19(1)(e) (willfully false statement). I do not think that ICBC is thereby limited to relying on that subparagraph, given its wider pleading in this action, and the reality that no new underlying act is raised. The actual act complained of remains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ICBC sought to rely on subparagraph 19(1)(c) by referring to s. 73(1)(c) and s. 73(2) of the </w:t>
      </w:r>
      <w:r>
        <w:rPr>
          <w:rFonts w:ascii="arial" w:eastAsia="arial" w:hAnsi="arial" w:cs="arial"/>
          <w:b/>
          <w:i/>
          <w:color w:val="000000"/>
          <w:sz w:val="20"/>
          <w:lang w:val="en-US" w:eastAsia="en-US" w:bidi="ar-SA"/>
        </w:rPr>
        <w:t>Revised Regulation (1984) Under the Insurance (Motor Vehicle) Act</w:t>
      </w:r>
      <w:r>
        <w:rPr>
          <w:rFonts w:ascii="arial" w:eastAsia="arial" w:hAnsi="arial" w:cs="arial"/>
          <w:color w:val="000000"/>
          <w:sz w:val="20"/>
          <w:lang w:val="en-US" w:eastAsia="en-US" w:bidi="ar-SA"/>
        </w:rPr>
        <w:t xml:space="preserve">. Section 73(1)(c) obliges an insured to "cooperate with the corporation in the investigation, settlement or defence of a claim or action", while s. 73(2) provides that the corporation is not liable to an insured who, to the prejudice of the corporation, fails to comply with that section. ICBC argued that lying about Ms. Grisewood was a breach of this duty, thereby constituting a violation of a term or condition of the plan within the meaning of subparagraph 19(1)(c)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note that the cooperation provisions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stand alone, and import different legal requirements from those employed by s. 19(1)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I do not need to decide, however, whether Mr. Nisbet's false statements are caught by them, and thereby lead to forfeiture pursuant to s. 19(1)(c), or whether s. 19(1)(d) applies in the unusual circumstances of this case. I am satisfied that subparagraph 19(1)(e), on which ICBC originally relied,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To qualify as a "willfully false statement" giving rise to forfeiture pursuant to s. 19(1)(e), the false statement in question must, of course, have been made </w:t>
      </w:r>
      <w:r>
        <w:rPr>
          <w:rFonts w:ascii="arial" w:eastAsia="arial" w:hAnsi="arial" w:cs="arial"/>
          <w:i/>
          <w:color w:val="000000"/>
          <w:sz w:val="20"/>
          <w:lang w:val="en-US" w:eastAsia="en-US" w:bidi="ar-SA"/>
        </w:rPr>
        <w:t>willfully</w:t>
      </w:r>
      <w:r>
        <w:rPr>
          <w:rFonts w:ascii="arial" w:eastAsia="arial" w:hAnsi="arial" w:cs="arial"/>
          <w:color w:val="000000"/>
          <w:sz w:val="20"/>
          <w:lang w:val="en-US" w:eastAsia="en-US" w:bidi="ar-SA"/>
        </w:rPr>
        <w:t xml:space="preserve">. That Mr. Nisbet's lies about Ms. Grisewood were willful is conceded. But the false statement under s. 19(1)(e) (or fraud under s. 19(1)(d)) must also have been </w:t>
      </w:r>
      <w:r>
        <w:rPr>
          <w:rFonts w:ascii="arial" w:eastAsia="arial" w:hAnsi="arial" w:cs="arial"/>
          <w:i/>
          <w:color w:val="000000"/>
          <w:sz w:val="20"/>
          <w:lang w:val="en-US" w:eastAsia="en-US" w:bidi="ar-SA"/>
        </w:rPr>
        <w:t>material</w:t>
      </w:r>
      <w:r>
        <w:rPr>
          <w:rFonts w:ascii="arial" w:eastAsia="arial" w:hAnsi="arial" w:cs="arial"/>
          <w:color w:val="000000"/>
          <w:sz w:val="20"/>
          <w:lang w:val="en-US" w:eastAsia="en-US" w:bidi="ar-SA"/>
        </w:rPr>
        <w:t xml:space="preserve"> in the sense of being capable of affecting the mind of the insurer either in the management of the claim or in deciding to pay it: </w:t>
      </w:r>
      <w:r>
        <w:rPr>
          <w:rFonts w:ascii="arial" w:eastAsia="arial" w:hAnsi="arial" w:cs="arial"/>
          <w:b/>
          <w:i/>
          <w:color w:val="000000"/>
          <w:sz w:val="20"/>
          <w:lang w:val="en-US" w:eastAsia="en-US" w:bidi="ar-SA"/>
        </w:rPr>
        <w:t>Inland Kenilworth Ltd. v. Commonwealth Insurance Co.</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(1990), 48 B.C.L.R. (2d) 305</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72 D.L.R. (4th) 594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Gilchuck v. Insurance Corp. of British Columbia</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(1993), 82 B.C.L.R. (2d) 145</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17 C.C.L.I. (2d) 315</w:t>
        </w:r>
      </w:hyperlink>
      <w:r>
        <w:rPr>
          <w:rFonts w:ascii="arial" w:eastAsia="arial" w:hAnsi="arial" w:cs="arial"/>
          <w:color w:val="000000"/>
          <w:sz w:val="20"/>
          <w:lang w:val="en-US" w:eastAsia="en-US" w:bidi="ar-SA"/>
        </w:rPr>
        <w:t xml:space="preserve"> (C.A.). Unlike a breach of the duty to cooperate set out in s. 73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actual prejudice to the corporation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it was not formally conceded, counsel for the defendant did not, and could not, seriously contest the materiality of Mr. Nisbet's lie. It is obvious that the whole point of the lie was to affect the mind of the corporation in deciding whether to pay Ms. Grisewood's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follows, then, that Mr. Nisbet's "right ... to ... insurance money [in this case, liability coverage] is forfeited", unless he is able to establish an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Estoppel by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for the defendant argued that his client's breach in fact occurred in May of 2000, when he provided a false statement to ICBC. Thereafter, it was simply a matter of repetition. By July of 2000, ICBC in effect waived that breach, on the ground that Mr. Nisbet had enough to deal with. This, he submitted, was appropriate. He does not, however, rely on that waiver as binding ICBC, conceding that it was not in writing signed by an officer of the corporation, as required by s. 12(2)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accordance with that decision, however, ICBC proceeded to defend Mr. Nisbet when action was commenced. Mr. Rubin argued that ICBC should have formally breached Mr. Nisbet at that time, or at least it should have reserved its rights. It should have done so again, he asserted, when Mr. Adair talked to Mr. Nisbet, and Mr. Nisbet maintained his lie. In each case, it did neither. Instead it continued to defend Mr. Nisbet. ICBC was not obliged to do so, but elected to do so. It is therefore estopped by that election from now relying on the breach to claim forfeiture, and cannot try to resurrect the breach by triggering another false statement as, he submitted, Ms. Shaw did in her telephone conversations with Mr. Nisbet on July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law, Mr. Rubin argued, estoppel by election does not require actual detriment to the person relying on its shield. Detriment is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Much was made in argument of whether ICBC made up its mind in 2000 that Mr. Nisbet was lying about Ms. Grisewood, and decided not to bother about it as submitted by Mr. Rubin, or whether ICBC was in fact continuing its investigation until the matter was put beyond doubt in early 2004, as argued by Mr. Potts.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Potts submitted that it was only when defence counsel advised of the existence of the border video evidence on January 5, 2004, that Ms. Moore, and through her ICBC, knew for certain that Ms. Grisewood had indeed been a passenger, and that Mr. Nisbet had been lying. Before then, he argued, ICBC was obliged by its duty of good faith to give Mr. Nisbet's evidence considerable weight, particularly as he was an RCMP officer. Ms. Moore kept saying that it was her job to investigate the issue, and that while she knew there was a "strong possibility" that Ms. Grisewood had been in the car, she did not know for sure that that was so until January 5, 2004. Ms. Shaw described the video information as "the icing on the cake".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found Ms. Moore to be rather evasive and, in my view, there was a good deal of hair-splitting in her testimony. It is clear to me from all of the evidence that she and the others at ICBC responsible for this matter in their turn were satisfied since at least July of 2000 that Ms. Grisewood had in fact been a passenger. They may not have known for certain in the sense of having seen it with their own eyes, but they were not left in any doubt notwithstanding the protestations of Mr. Nisbet, and no one testified that his status as an RCMP officer caused them to change their views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Why, then, did they undertake his defence and continue defending him? Because, I find, Ms. Moore and her manager felt hamstrung by the decision made by Mr. Reid and his manager not to breach Mr. Nisbet for making a false statement, a decision with which Ms. Moore clearly disagreed. That is the only explanation consistent with all of the evidence. The significance of the new and incontrovertible evidence of January 5, 2004, is that it finally motivated ICBC to review its options instead of assuming that it had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Did ICBC then entrap Mr. Nisbet into repeating his false statement so that it could breach him anew? After considering all of the evidence, I conclude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ICBC found itself in an increasingly awkward and untenable position as a result of Mr. Nisbet's determination to maintain his lie. The case was not one that proved capable of settlement on modest terms. Contrary to what had initially been expected, an arguable defence based on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presented itself, but was impaired by Mr. Nisbet's position. Trial by jury could not be considered for such a defendant. Moreover, it would have been irresponsible of ICBC to produce Mr. Nisbet for examination for discovery knowing that he would lie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Although Mr. Rubin argued that ICBC could easily have admitted liability or made other appropriate admissions in order to resolve its dilemma, I reject the suggestion that ICBC ought to tailor its litigation strategy in order to protect its insured from the consequences of his lies, thereby relieving him from his duty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reality is that the litigation landscape had changed considerably since Mr. Reid and Mr. Riddle had made their initial decision to ignore Mr. Nisbet's breach. The truth now mattered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these circumstances, ICBC decided to give Mr. Nisbet another chance. Far from attempting to entrap him, it offered to let bygones be bygones. Ms. Shaw did not simply ask him what his evidence was in the hope that he would repeat his earlier false statement. On the contrary, she laid out the circumstances in full. She described to him all of the evidence they had in hand that established beyond doubt that Ms. Grisewood had in fact been a passenger. She explained to him what the consequences would be if he maintained his lie. She confirmed that if he would tell what they both knew to be the truth, all would be forgiven. She then gave him his chance. Fully informed, he declined to take it. This was not entrapment.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these circumstances, was ICBC nevertheless estopped from changing its position? Both counsel submitted able and learned arguments on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Mr. Rubin began by noting that ICBC had a duty to investigate the lie, which it did, and to take its position, as quickly as possible, citing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the concurring reasons of Thackray J.A. in </w:t>
      </w:r>
      <w:r>
        <w:rPr>
          <w:rFonts w:ascii="arial" w:eastAsia="arial" w:hAnsi="arial" w:cs="arial"/>
          <w:b/>
          <w:i/>
          <w:color w:val="000000"/>
          <w:sz w:val="20"/>
          <w:lang w:val="en-US" w:eastAsia="en-US" w:bidi="ar-SA"/>
        </w:rPr>
        <w:t>Insurance Corp. of British Columbia v. Hosseini</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(2006), 49 B.C.L.R. (4th) 250</w:t>
        </w:r>
      </w:hyperlink>
      <w:r>
        <w:rPr>
          <w:rFonts w:ascii="arial" w:eastAsia="arial" w:hAnsi="arial" w:cs="arial"/>
          <w:color w:val="000000"/>
          <w:sz w:val="20"/>
          <w:lang w:val="en-US" w:eastAsia="en-US" w:bidi="ar-SA"/>
        </w:rPr>
        <w:t xml:space="preserve"> (C.A.). He then argued that by undertaking Mr. Nisbet's defence notwithstanding what it knew, and carrying on with that defence for more than two years, an estoppel by election arose that in equity prevents ICBC from relying on something it knew about all along to hold Mr. Nisbet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this regard, Mr. Rubin relied on a line of cases beginning with </w:t>
      </w:r>
      <w:r>
        <w:rPr>
          <w:rFonts w:ascii="arial" w:eastAsia="arial" w:hAnsi="arial" w:cs="arial"/>
          <w:b/>
          <w:i/>
          <w:color w:val="000000"/>
          <w:sz w:val="20"/>
          <w:lang w:val="en-US" w:eastAsia="en-US" w:bidi="ar-SA"/>
        </w:rPr>
        <w:t>Parrott v. Western Canada Accident and Guarantee Insurance Company</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[1921] 2 W.W.R. 569</w:t>
        </w:r>
      </w:hyperlink>
      <w:r>
        <w:rPr>
          <w:rFonts w:ascii="arial" w:eastAsia="arial" w:hAnsi="arial" w:cs="arial"/>
          <w:color w:val="000000"/>
          <w:sz w:val="20"/>
          <w:lang w:val="en-US" w:eastAsia="en-US" w:bidi="ar-SA"/>
        </w:rPr>
        <w:t xml:space="preserve"> (S.C.C.), and proceeding through </w:t>
      </w:r>
      <w:r>
        <w:rPr>
          <w:rFonts w:ascii="arial" w:eastAsia="arial" w:hAnsi="arial" w:cs="arial"/>
          <w:b/>
          <w:i/>
          <w:color w:val="000000"/>
          <w:sz w:val="20"/>
          <w:lang w:val="en-US" w:eastAsia="en-US" w:bidi="ar-SA"/>
        </w:rPr>
        <w:t>Cadeddu v. Mount Royal Assurance Company</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[1929] 2 W.W.R. 161</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Federal Insurance Company v. Mathews</w:t>
      </w:r>
      <w:r>
        <w:rPr>
          <w:rFonts w:ascii="arial" w:eastAsia="arial" w:hAnsi="arial" w:cs="arial"/>
          <w:color w:val="000000"/>
          <w:sz w:val="20"/>
          <w:lang w:val="en-US" w:eastAsia="en-US" w:bidi="ar-SA"/>
        </w:rPr>
        <w:t xml:space="preserve"> (1956), 18 W.W.R. 193 (B.C.S.C.), </w:t>
      </w:r>
      <w:r>
        <w:rPr>
          <w:rFonts w:ascii="arial" w:eastAsia="arial" w:hAnsi="arial" w:cs="arial"/>
          <w:b/>
          <w:i/>
          <w:color w:val="000000"/>
          <w:sz w:val="20"/>
          <w:lang w:val="en-US" w:eastAsia="en-US" w:bidi="ar-SA"/>
        </w:rPr>
        <w:t>Gilles v. Couty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(1994), 100 B.C.L.R. (2d) 115</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Logel (Litigation Administrator of) v. Wawanesa Mutual Insurance Co.</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(2008), 67 C.C.L.I. (4th) 61</w:t>
        </w:r>
      </w:hyperlink>
      <w:r>
        <w:rPr>
          <w:rFonts w:ascii="arial" w:eastAsia="arial" w:hAnsi="arial" w:cs="arial"/>
          <w:color w:val="000000"/>
          <w:sz w:val="20"/>
          <w:lang w:val="en-US" w:eastAsia="en-US" w:bidi="ar-SA"/>
        </w:rPr>
        <w:t xml:space="preserve"> (Ont. S.C.J.), aff'd </w:t>
      </w:r>
      <w:hyperlink r:id="rId419" w:history="1">
        <w:r>
          <w:rPr>
            <w:rFonts w:ascii="arial" w:eastAsia="arial" w:hAnsi="arial" w:cs="arial"/>
            <w:i/>
            <w:color w:val="0077CC"/>
            <w:sz w:val="20"/>
            <w:u w:val="single"/>
            <w:shd w:val="clear" w:color="auto" w:fill="FFFFFF"/>
            <w:lang w:val="en-US" w:eastAsia="en-US" w:bidi="ar-SA"/>
          </w:rPr>
          <w:t>70 C.C.L.I. (4th) 188</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These authorities, he argued, establish that where an insurer abandons its rights to rely on a policy breach for a period of time, it is estopped by its election to do so from later attempting to resurrect those rights, and no detriment to the insured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am not convinced that the words of Mignault J. in the </w:t>
      </w:r>
      <w:r>
        <w:rPr>
          <w:rFonts w:ascii="arial" w:eastAsia="arial" w:hAnsi="arial" w:cs="arial"/>
          <w:b/>
          <w:i/>
          <w:color w:val="000000"/>
          <w:sz w:val="20"/>
          <w:lang w:val="en-US" w:eastAsia="en-US" w:bidi="ar-SA"/>
        </w:rPr>
        <w:t>Parrott</w:t>
      </w:r>
      <w:r>
        <w:rPr>
          <w:rFonts w:ascii="arial" w:eastAsia="arial" w:hAnsi="arial" w:cs="arial"/>
          <w:color w:val="000000"/>
          <w:sz w:val="20"/>
          <w:lang w:val="en-US" w:eastAsia="en-US" w:bidi="ar-SA"/>
        </w:rPr>
        <w:t xml:space="preserve"> case, relied on in the other authorities, go so far as to establish that detriment is unnecessary. The learned Supreme Court Justice said this, at p. 575: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insured] took no steps to protect himself because lulled into security by the belief, induced by the company's action, that it would indemnify him against whatever judgment Oxenham might recover. Prejudice sufficient to support an estoppel would seem to be implied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seems to me that reliance and detriment form the equitable backbone of the concept of estoppel, and the authorities, properly examined, go no further than to confirm that detriment becomes a rebuttable presumption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Potts argued that, regardless of these issues, the forfeiture under s. 19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is a statutory remedy, to which estoppel cannot apply. For this proposition, he relied on a line of cases including </w:t>
      </w:r>
      <w:r>
        <w:rPr>
          <w:rFonts w:ascii="arial" w:eastAsia="arial" w:hAnsi="arial" w:cs="arial"/>
          <w:b/>
          <w:i/>
          <w:color w:val="000000"/>
          <w:sz w:val="20"/>
          <w:lang w:val="en-US" w:eastAsia="en-US" w:bidi="ar-SA"/>
        </w:rPr>
        <w:t>Harris v. The Law Society of Alberta</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[1936] S.C.R. 88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Mobile Homes Ltd. v. Royal Insurance Company Ltd.</w:t>
      </w:r>
      <w:r>
        <w:rPr>
          <w:rFonts w:ascii="arial" w:eastAsia="arial" w:hAnsi="arial" w:cs="arial"/>
          <w:color w:val="000000"/>
          <w:sz w:val="20"/>
          <w:lang w:val="en-US" w:eastAsia="en-US" w:bidi="ar-SA"/>
        </w:rPr>
        <w:t xml:space="preserve">, [1965] 54 W.W.R. 490 (Sask. C.A.), </w:t>
      </w:r>
      <w:r>
        <w:rPr>
          <w:rFonts w:ascii="arial" w:eastAsia="arial" w:hAnsi="arial" w:cs="arial"/>
          <w:b/>
          <w:i/>
          <w:color w:val="000000"/>
          <w:sz w:val="20"/>
          <w:lang w:val="en-US" w:eastAsia="en-US" w:bidi="ar-SA"/>
        </w:rPr>
        <w:t>Langley (Township) v. Wood</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1999 BCCA 260</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67 B.C.L.R. (3d) 97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Pitt Meadows (District) v. Ron Jones Ltd.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2004 BCCA 277</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28 B.C.L.R. (4th)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Potts also referred me to another line of cases that apply different tests, including that estoppel can only lie against the Crown when an exercise of non-statutory discretion is involved; will not apply against the Crown or its agents where the statute has an obvious public-policy character; and will not apply where the Crown is exercising statutory powers in the proper exercise of its duty to act for the public: see, for instance, </w:t>
      </w:r>
      <w:r>
        <w:rPr>
          <w:rFonts w:ascii="arial" w:eastAsia="arial" w:hAnsi="arial" w:cs="arial"/>
          <w:b/>
          <w:i/>
          <w:color w:val="000000"/>
          <w:sz w:val="20"/>
          <w:lang w:val="en-US" w:eastAsia="en-US" w:bidi="ar-SA"/>
        </w:rPr>
        <w:t>Canada Post Corp. v. G3 Worldwide (Canada) Inc.</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ONCA 348</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85 O.R. (3d) 241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Bella Vita Restaurant (Re)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(1982), 41 B.C.L.R. 283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Saskatchewan (Minister of the Environment) v. Redberry Development Corp.</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[1992] 2 W.W.R. 544</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Finally, Mr. Potts referred me to yet another line of cases where a potential for public law estoppel is recognized, but no test is given, exemplified by </w:t>
      </w:r>
      <w:r>
        <w:rPr>
          <w:rFonts w:ascii="arial" w:eastAsia="arial" w:hAnsi="arial" w:cs="arial"/>
          <w:b/>
          <w:i/>
          <w:color w:val="000000"/>
          <w:sz w:val="20"/>
          <w:lang w:val="en-US" w:eastAsia="en-US" w:bidi="ar-SA"/>
        </w:rPr>
        <w:t>Mount Sinai Hospital Centre v. Quebec (Minister of Health and Social Services)</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[2001] 2 S.C.R. 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not find it necessary to decide this issue, although I would have thought that where the statute in question is part of an overall plan of insurance that incorporates contractual as well as statutory provisions, and where, as here, ICBC appears to have exercised a non-statutory discretion to ignore Mr. Nisbet's breach, then estoppel could lie in the right circumstances. This case does not raise the right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Unlike every one of the cases relied on by Mr. Rubin to support his argument of estoppel by election, the breach in this case was not a single static act that had no further impact after it occurred, but rather was a continuing course of attempted deception, the impact of which evolved and increased over time. Mr. Nisbet did not just make one false statement at the beginning that ICBC ignored while he thereafter lived up to his obligations. Rather, Mr. Nisbet continued to lie so that he could use ICBC as a weapon against Ms. Grisewood.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That ICBC went along with this for longer than, perhaps, it should have done does not, in my view, result in detriment to Mr. Nisbet when ICBC declined to be used further in that capacity after giving him a chance to change course. Mr. Nisbet was still in a position to defend the claim and protect himself if necessary, particularly with the benefit of ICBC continuing to defend as a third party. Thus, on the evidence, there was simply no reliance on the part of Mr. Nisbet, or corresponding detriment, that would engage the principles of equity to prevent ICBC from acting as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Moreover, the great shield of equity is not intended to protect an insured like Mr. Nisbet from the consequences of his deliberate course of deceit. I echo the words of Wetmore Co. Ct. J. (as he then was) in </w:t>
      </w:r>
      <w:r>
        <w:rPr>
          <w:rFonts w:ascii="arial" w:eastAsia="arial" w:hAnsi="arial" w:cs="arial"/>
          <w:b/>
          <w:i/>
          <w:color w:val="000000"/>
          <w:sz w:val="20"/>
          <w:lang w:val="en-US" w:eastAsia="en-US" w:bidi="ar-SA"/>
        </w:rPr>
        <w:t>Greyell v. Insurance Corp. of British Columbia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(1979), 16 B.C.L.R. 289</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[1979] B.C.J. No. 1815</w:t>
        </w:r>
      </w:hyperlink>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[insured] got was exactly what he purchased by his own fraud, a policy which was at any time voidable by the victim of that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Accordingly, I conclude that the defence of estoppel is not available to prevent the operation of the forfeiture imposed by s. 19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in this case. Mr. Nisbet is therefore liable to repay ICBC the amount of $37,251.42 plus adjusting and investigation costs in the amount of $309.68.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addition to statutory forfeiture, ICBC relies upon the common law cause of action of deceit (civil fraud). To succeed, it must establish the following four elements (see, for instance, </w:t>
      </w:r>
      <w:r>
        <w:rPr>
          <w:rFonts w:ascii="arial" w:eastAsia="arial" w:hAnsi="arial" w:cs="arial"/>
          <w:b/>
          <w:i/>
          <w:color w:val="000000"/>
          <w:sz w:val="20"/>
          <w:lang w:val="en-US" w:eastAsia="en-US" w:bidi="ar-SA"/>
        </w:rPr>
        <w:t>Hoole v. Advani</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[1996] B.C.J. No. 731</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Nisbet made a false representation of fact;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to be false;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intention that it should be acted on by the ICBC;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has acted upon the false statement and has sustained damage by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conceded that these elements are present in this case. He maintained, however, that ICBC's cause of action arose no later than May 29, 2000, when he gave the statement to ICBC that included the false representation of fact. The defendant argued further that the running of the limitation period could not have been postponed further than July 11, 2000, by which time ICBC concedes that Mr. Reid and Mr. Riddle had considered that Mr. Nisbet was in breach by reason of his false statement, and had decided to ignore it. As the limitation period is six years, the defendant argued, it had accordingly expired by the time this action was commenced on May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argued that the running of time was further postponed by reason of Mr. Nisbet's continued false statements right up to July 16, 2004. According to ICBC, there was just one act of fraud that started in 2000 and was not complete until January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disagree. The essence of the tort is the making of a false representation of fact. From that false statement, all other elements must flow. Once they are established, the cause of action is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Section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the plaintiff with respect to an action referred to in subsection (3) [which includes an action based on fraud or deceit] unless the identity of the defendant is known to the plaintiffs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defect of the expiration of a limitation period, have a reasonable prospect of success,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my view, it is clear from the evidence that all four requirements of the tort of civil fraud were established by July of 2000. By then, ICBC had acted upon Mr. Nisbet's representations that Ms. Grisewood had not been in his car, and had concluded that they were false. It had a right of action as a result. It chose not to pursue it. In my view, nothing in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would delay the commencement of the running of time beyond that point. Subsequent repetitions of the false misrepresentation of fact might give rise to a new cause of action but would not start the clock running again on the original one. It follows that any claim ICBC might have arising out of false representations of fact made by Mr. Nisbet more than six years before the commencement of the action (May 24, 2001) would be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question, then, is whether Mr. Nisbet's false representations occurring after May 24, 2001, gave rise to new causes of action. There were two such representations made to ICBC or its agents (as opposed to the RCMP or other parties): the statement made by Mr. Nisbet to Mr. Adair on May 8, 2002, and the statements made to Ms. Shaw on July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it is clear that on both these occasions, Mr. Nisbet made false representations of fact that he knew to be false with the intention that they be acted upon by ICBC, the question is whether ICBC in fact suffered loss as a result of reliance on these two representations. Obviously it did not suffer loss in reliance on the statement made to Ms. Shaw, as ICBC held him in breach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concerning Mr. Nisbet's statement to Mr. Adair was contained in a letter from Mr. Adair to ICBC reporting on the interview. Initially, the defendant did not admit the truth of the contents of the letter, so that it was admissible only as evidence of what was reported by Mr. Adair. Mr. Rubin subsequently changed his position to the extent that he relied upon the truth of the fact of his client's statement on that occasion in order to support his argument of estoppel by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the letter discussed steps to be taken by Mr. Adair as a result of the statement by Mr. Nisbet that would likely satisfy the fourth requirement of the tort of civil fraud (actual reliance), that evidence remained hearsay notwithstanding Mr. Rubin's change of position. Mr. Adair did not testify. The letter was therefore not admissible to establish the truth of the reliance described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the admissible evidence, then, ICBC did not rely on the two later misrepresentations of fact, which it knew to be false. The damages that were agreed to have flowed from Mr. Nisbet's civil fraud, consisting of half the adjusting and investigation expenses in the amount of $619.36, relate, as far as I am able to tell, to the earlier time-barred period. There was no evidence to the contrary. The fourth element of the cause of action is therefore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follows that ICBC's claim against Mr. Nisbet for damages for civil fraud or deceit is dismissed due to the expiry of the applicable limitation period. ICBC does, of course, have a remedy for the false statement under s. 19(1) d)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ICBC initially appended its claim for punitive damages to its claim for civil fraud. After argument was completed, however, ICBC sought and was granted leave to submit a further argument that even if its claim in fraud could not be maintained, punitive damages could still be supported by an award based on statutory forfeiture, citing </w:t>
      </w:r>
      <w:r>
        <w:rPr>
          <w:rFonts w:ascii="arial" w:eastAsia="arial" w:hAnsi="arial" w:cs="arial"/>
          <w:b/>
          <w:i/>
          <w:color w:val="000000"/>
          <w:sz w:val="20"/>
          <w:lang w:val="en-US" w:eastAsia="en-US" w:bidi="ar-SA"/>
        </w:rPr>
        <w:t>Haiduc v. Alberta Motor Assn. Insurance Co.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2003 ABPC 61</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[2003] A.J. No. 392</w:t>
        </w:r>
      </w:hyperlink>
      <w:r>
        <w:rPr>
          <w:rFonts w:ascii="arial" w:eastAsia="arial" w:hAnsi="arial" w:cs="arial"/>
          <w:color w:val="000000"/>
          <w:sz w:val="20"/>
          <w:lang w:val="en-US" w:eastAsia="en-US" w:bidi="ar-SA"/>
        </w:rPr>
        <w:t xml:space="preserve">, or on the basis of a breach by Mr. Nisbet of his duty of good faith, citing cases such as </w:t>
      </w:r>
      <w:r>
        <w:rPr>
          <w:rFonts w:ascii="arial" w:eastAsia="arial" w:hAnsi="arial" w:cs="arial"/>
          <w:b/>
          <w:i/>
          <w:color w:val="000000"/>
          <w:sz w:val="20"/>
          <w:lang w:val="en-US" w:eastAsia="en-US" w:bidi="ar-SA"/>
        </w:rPr>
        <w:t>Andrusiw v. Aetna Life Insurance Co. of Canada</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[2001] A.J. No. 789</w:t>
        </w:r>
      </w:hyperlink>
      <w:r>
        <w:rPr>
          <w:rFonts w:ascii="arial" w:eastAsia="arial" w:hAnsi="arial" w:cs="arial"/>
          <w:color w:val="000000"/>
          <w:sz w:val="20"/>
          <w:lang w:val="en-US" w:eastAsia="en-US" w:bidi="ar-SA"/>
        </w:rPr>
        <w:t xml:space="preserve"> (Q.B.) and </w:t>
      </w:r>
      <w:r>
        <w:rPr>
          <w:rFonts w:ascii="arial" w:eastAsia="arial" w:hAnsi="arial" w:cs="arial"/>
          <w:b/>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ICBC's argument is persuasive in this regard, I conclude that I do not need to determine whether it is open to me as a matter of law to award punitive damages on top of the remedy of statutory forfeiture. On the assumption that it is, I find that the particular circumstances before me do not warrant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As the name suggests, punitive damages are intended to punish the defendant, not to compensate the plaintiff. In that sense, they constitute a windfall for the plaintiff. As a result, they can be awarded only under certain rare and exceptional circumstances: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a matter of law, punitive damages may be awarded only where there has been conduct on the part of a defendant that is so outrageous as to deserve condemnation beyond his liability for compensatory damages, in order to achieve the objectives of retribution, deterrence and denunciation - objectives normally the preserve of the criminal law. The usual description of the kind of conduct in question is "harsh, vindictive, reprehensible and malicious": see, for instance, </w:t>
      </w:r>
      <w:r>
        <w:rPr>
          <w:rFonts w:ascii="arial" w:eastAsia="arial" w:hAnsi="arial" w:cs="arial"/>
          <w:b/>
          <w:i/>
          <w:color w:val="000000"/>
          <w:sz w:val="20"/>
          <w:lang w:val="en-US" w:eastAsia="en-US" w:bidi="ar-SA"/>
        </w:rPr>
        <w:t>Vorvis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Supreme Court of Canada has made it clear that even with respect to fraudulent conduct, it is only in exceptional cases that punitive damages will be justified: </w:t>
      </w:r>
      <w:r>
        <w:rPr>
          <w:rFonts w:ascii="arial" w:eastAsia="arial" w:hAnsi="arial" w:cs="arial"/>
          <w:b/>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Moreover, the law dictates that any award of punitive damages must serve a rational purpose. The question is whether Mr. Nisbet's misconduct was so outrageous that punitive damages are rationally required to achieve the purposes of retribution, deterrence and denunciation. This is because in law, an award of punitive damages is rational if, but only if, compensatory damages and any criminal or quasi-criminal proceedings taken </w:t>
      </w:r>
      <w:r>
        <w:rPr>
          <w:rFonts w:ascii="arial" w:eastAsia="arial" w:hAnsi="arial" w:cs="arial"/>
          <w:i/>
          <w:color w:val="000000"/>
          <w:sz w:val="20"/>
          <w:lang w:val="en-US" w:eastAsia="en-US" w:bidi="ar-SA"/>
        </w:rPr>
        <w:t>do not</w:t>
      </w:r>
      <w:r>
        <w:rPr>
          <w:rFonts w:ascii="arial" w:eastAsia="arial" w:hAnsi="arial" w:cs="arial"/>
          <w:color w:val="000000"/>
          <w:sz w:val="20"/>
          <w:lang w:val="en-US" w:eastAsia="en-US" w:bidi="ar-SA"/>
        </w:rPr>
        <w:t xml:space="preserve"> adequately achieve the objectives of retribution, deterrence and denunciation. Otherwise, there is no rational basis for giving the plaintiff such a windfall: </w:t>
      </w:r>
      <w:r>
        <w:rPr>
          <w:rFonts w:ascii="arial" w:eastAsia="arial" w:hAnsi="arial" w:cs="arial"/>
          <w:b/>
          <w:i/>
          <w:color w:val="000000"/>
          <w:sz w:val="20"/>
          <w:lang w:val="en-US" w:eastAsia="en-US" w:bidi="ar-SA"/>
        </w:rPr>
        <w:t>Performance Industries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the Supreme Court of Canada pointed out in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court should first relate the facts of the particular case to the underlying purposes of punitive damages and examine specifically how an award would further one or more of those objectives (para 71). The "rationality" test applies both to the question of whether an award of punitive damages should be made at all, as well as to the question of quantum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Turning to Mr. Nisbet's situation, then, I note the following factors: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Nisbet's misconduct was indeed outrageous, particularly from the point of view of its intended victim, Ms. Grisewood;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Nisbet's misconduct was outrageous and deliberate, and he persisted in it, it was not in fact aimed at or intended to harm ICBC;</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the situation in cases such as </w:t>
      </w:r>
      <w:r>
        <w:rPr>
          <w:rFonts w:ascii="arial" w:eastAsia="arial" w:hAnsi="arial" w:cs="arial"/>
          <w:b/>
          <w:i/>
          <w:color w:val="000000"/>
          <w:sz w:val="20"/>
          <w:lang w:val="en-US" w:eastAsia="en-US" w:bidi="ar-SA"/>
        </w:rPr>
        <w:t>Insurance Corp. of British Columbia v. Suska</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2009 BCSC 1051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Insurance Corp. of British Columbia v. Phung</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2003 BCSC 1281</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3 C.C.L.I. (4th) 83</w:t>
        </w:r>
      </w:hyperlink>
      <w:r>
        <w:rPr>
          <w:rFonts w:ascii="arial" w:eastAsia="arial" w:hAnsi="arial" w:cs="arial"/>
          <w:color w:val="000000"/>
          <w:sz w:val="20"/>
          <w:lang w:val="en-US" w:eastAsia="en-US" w:bidi="ar-SA"/>
        </w:rPr>
        <w:t>, Mr. Nisbet did not in any way intend to defraud ICBC (or anyone else) with a view to making personal gain;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case, and as a result of proceedings within the RCMP, Mr. Nisbet's conduct has already been thoroughly denounced;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RCMP, Mr. Nisbet has been reprimanded and found guilty of disgraceful conduct;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this case, Mr. Nisbet has been found liable to pay to ICBC a substantial amount of money, based not on loss suffered by ICBC (it would likely have had to pay damages to Ms. Grisewood even if Mr. Nisbet had been truthful throughout), but on statutory forfeiture. To some extent, then, a penal element is already included in the award;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Nisbet's misconduct was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The unique circumstances of emotional dysfunction combined with the absence of any profit motive render general deterrence superfluous, while the goal of specific deterrence has already, I find, been satisfactorily met through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these circumstances, I consider that the objectives of retribution, deterrence and denunciation have been adequately achieved, and that an award of punitive damages would serve no rational purpose. Mr. Nisbet has been punished enough for his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claim for punitive damages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ICBC is entitled to judgment against Mr. Nisbet in the amount of $37,561.10. ICBC's claims against Mr. Nisbet for damages for civil fraud and for punitive damages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parties are at liberty to speak to costs. They should contact the registry within the next 14 days to arrange for a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MacKenzie v. Rogalasky, [2011] B.C.J. No. 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18-22 and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M090170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196 A.C.W.S. (3d) 1025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2011 CarswellBC 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E. MacKenzie, Plaintiff, and John J. Rogalasky,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17"/>
      <w:bookmarkEnd w:id="148"/>
      <w:r>
        <w:rPr>
          <w:rFonts w:ascii="arial" w:eastAsia="arial" w:hAnsi="arial" w:cs="arial"/>
          <w:b/>
          <w:color w:val="000000"/>
          <w:sz w:val="20"/>
          <w:lang w:val="en-US" w:eastAsia="en-US" w:bidi="ar-SA"/>
        </w:rPr>
        <w:t>Damages — Physical and psychological injuries — Physical injuries — Body injuries — Back and spine — Neck — Action by MacKenzie for damages for injuries sustained in a motor vehicle accident allowed — MacKenzie's vehicle was struck by Rogalasky's vehicle — The accident caused MacKenzie's soft tissue injuries and he continued to experience pain — Significant improvement was unlikely and MacKenzie had to leave his position as head chef — MacKenzie was awarded $100,000 in non-pecuniary damages, $71,974 for past income loss, $200,000 for loss of future earning capacity, $12,760 for future care and $9,175 in special damages — However, the non-pecuniary award was reduced by 10 per cent as MacKenzie failed to engage in an exercise program.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Expenses and expenditures — Therapy or rehabilitation — Non-pecuniary loss — Action by MacKenzie for damages for injuries sustained in a motor vehicle accident allowed — MacKenzie's vehicle was struck by Rogalasky's vehicle — The accident caused MacKenzie's soft tissue injuries and he continued to experience pain — Significant improvement was unlikely and MacKenzie had to leave his position as head chef — MacKenzie was awarded $100,000 in non-pecuniary damages, $71,974 for past income loss, $200,000 for loss of future earning capacity, $12,760 for future care and $9,175 in special damages — However, the non-pecuniary award was reduced by 10 per cent as MacKenzie failed to engage in an exercise program.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All reasonable steps — Action by MacKenzie for damages for injuries sustained in a motor vehicle accident allowed — MacKenzie's vehicle was struck by Rogalasky's vehicle — The accident caused MacKenzie's soft tissue injuries and he continued to experience pain — Significant improvement was unlikely and MacKenzie had to leave his position as head chef — MacKenzie was awarded $100,000 in non-pecuniary damages, $71,974 for past income loss, $200,000 for loss of future earning capacity, $12,760 for future care and $9,175 in special damages — However, the non-pecuniary award was reduced by 10 per cent as MacKenzie failed to engage in an exercise program.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7"/>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MacKenzie for damages for injuries sustained in a motor vehicle accident. While executing a left-hand turn, the defendant Rogalasky turned into the path of MacKenzie's vehicle, causing a collision. Prior to the accident, MacKenzie worked as head chef at a restaurant and engaged in several recreational activities such as hiking and snowboarding. Following the accident, MacKenzie experienced chronic pain in his neck and back and ultimately had to leave his position as head chef. He was also no longer able to live the active lifestyle he previously enjoyed. MacKenzie, now 41 years old, took the position that the accident caused soft tissue injuries to his neck and back. Seven years after the accident, he continued to experience chronic pain. MacKenzie sought $80,000 to $200,000 in non-pecuniary damages, $71,974 for past lost income, $455,436 for loss of future earning capacity, $15,640 for the cost of future care and $9,365 in special damages. While Rogalasky admitted liability, he disputed the issue of causation and the amount of damages claimed by MacKenzie. Rogalasky submitted that MacKenzie suffered only mild soft tissue injuries which resolved. Furthermore, Rogalasky submitted that any damage award should be reduced by 10 to 25 per cent as MacKenzie failed to mitigate by failing to diligently pursue an exercise program as recommended by his physicians and other treatment providers.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5"/>
            <w:bookmarkEnd w:id="15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the medical evidence supported the conclusion that MacKenzie's injuries were caused by the accident and that he continued to suffer chronic pain. Furthermore, significant improvement in the future was unlikely. MacKenzie suffered and would continue to suffer pain and a diminished lifestyle. He also had to leave his position as head chef due to his chronic pain and his injuries had impaired his long-term earning capacity. MacKenzie would require ongoing physiotherapy and other treatments and was also entitled to be repaid for out-of-pocket expenses for therapies and medications. MacKenzie was awarded $100,000 in non-pecuniary damages, $71,974 for past income loss, $200,000 for loss of future earning capacity, $12,760 for the cost of future care and $9,175 in special damages. However, the award for non-pecuniary damages was to be reduced by 10 per cent as MacKenzie failed to mitigate by failing to engage in a regular exercise program as repeatedly recommended by his physicians and treatment providers.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Counsel_16"/>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W.D.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17"/>
      <w:bookmarkEnd w:id="152"/>
      <w:r>
        <w:pict>
          <v:line id="_x0000_s1113"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K.M. KER J._0"/>
            <w:bookmarkEnd w:id="153"/>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Robert MacKenzie, claims damages for soft tissue injuries he sustained in a motor vehicle accident on April 10, 2003, (the "accident") when his vehicle was struck by Mr. Rogalasky, the defendant in these proceedings, while at the intersection of Burrard St. and Georgia St.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date of the accident, Mr. MacKenzie, a talented Chef with the Boathouse Restaurant group (the Boathouse) in the Lower Mainland, was travelling to the monthly meeting of the Head Chefs at the English Bay Boathouse Restaurant. Mr. MacKenzie was driving southbound on Burrard St. and was in the middle lane of traffic. To his left was a BC Transit bus which blocked his vision. The defendant, who was driving northbound on Burrard St. in his 1978 Lincoln Continental, made a left turn across Burrard St. onto Georgia St. Mr. Rogalasky turned directly into Mr. MacKenzie's path of travel and hit Mr. MacKenzie's Dodge Dakota truck in the front left quadrant of the vehicle, near the front tire. The force of the collision pushed Mr. MacKenzie's truck over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liability but disputes the issue of causation and the amount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MacKenzie, who was 41 years old at trial, is currently employed as a purchaser with Albion Fisheries (Albion). At the time of the accident, Mr. MacKenzie was the Head Chef for the New Westminster Boathouse Restaurant and had been working as a chef with the Boathouse for about seven years when the accident occurred. Mr. MacKenzie's career as a chef was still on an upward trajectory and he was viewed as a strong contributor within the organization, rising steadily since the start of his apprenticeship with the Boathouse in 1994. He was continuing to see professional and financial advancement when the accident occurred. Before the accident, Mr. MacKenzie was an energetic, hard working man who enjoyed his chosen profession, took pride in his work and led a physically active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MacKenzie contends, as a result of the accident, he sustained soft tissue injuries to his neck, shoulders, mid back, and lower back. Seven years after the accident he continues to suffer from chronic pain, manifested primarily in his mid and lower back area with flare ups in his neck and shoulder area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MacKenzie continued to work as a Head Chef with the Boathouse until November 25, 2005, at which time he was unable to continue in that capacity; the long hours and physical demands of the position exacerbating the continuing chronic pain symptoms from his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MacKenzie claims damages for pain and suffering, past income loss, loss of future earning capacity, cost of future care and special damages for the expenses he incurred for treatments as a result of the accident, once the Insurance Corporation of British Columbia (ICBC) discontinued coverage of his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defence acknowledges Mr. MacKenzie was injured in the accident but contends he only experienced a mild soft tissue injury that resolved. The defence argues the cause of the continuing chronic pain Mr. MacKenzie complains of is his overall de-conditioning and obesity, as outlined in the April 11, 2008, report of Dr. John Oliver, an orthopaedic surgeon retained by the defence to conduct an independent medical examination (IME) of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defence also argues Mr. MacKenzie has failed to take reasonable steps to assist in his own recovery by not diligently pursuing an exercise program in 2006 as recommended by his various doctors and treatment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sum, the defence argues any award Mr. MacKenzie is entitled to for pain and suffering should be modest, as the continuing symptoms are not the result of the injuries sustained in the accident. As well, any award should also be reduced by 10% to 25% as a result of the plaintiff's failure to mitigate. The defence argues Mr. MacKenzie has suffered no other form of loss apart from a minor amount of special damages and possibly two items proposed under the cost of future care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on this trial can be distilled to the following:</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established on a balance of probabilities the accident caused the soft tissue injuries to his neck, shoulders and mid and lower back, which still manifest as chronic pain in those areas?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continuing symptoms of chronic pain experienced by the plaintiff as a result of the injuries sustained in the accident or due to his obesity and de-conditioned status?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is the cause of the plaintiff's injuries, including the continuing chronic pain and associated symptoms the plaintiff is still experiencing, what damages should the plaintiff receive?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defence established to the requisite standard the plaintiff failed to mitigate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trial, the plaintiff testified and also called: Debra Lee MacKenzie, his older sister; Christopher Harrison, Raymond Kishi and David Nurse, three friends whom he worked with at the Boathouse and two of whom work with him at his new employer, Albion; and David Smith, a friend who shared an enthusiasm for riding motorcycles.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also filed a number of expert reports. These reports included three written reports from his family physicians, Dr. David Owers and Dr. Ronald Greenberg. Dr. Owers was also called as a witness at the trial. In addition, the plaintiff filed a report of, and called as an expert witness, Dr. David Hunt, a physician with a subspecialty in pain medicine. Finally, the plaintiff filed reports prepared by his two treating physiotherapists, David Moffat and Mina Kavia, as well as a report from Susan Woo, the Registered Massage Therapist (RMT) he attends for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defendant cross-examined the plaintiff and the witnesses called on his behalf. He also called four witnesses to address the plaintiff's employment history with the Boathouse and Albion, as well as a private investigator who conducted video surveillance of the plaintiff in October and November 2009. To that end a DVD of the video surveillance was marked Ex. #17 and played during the trial. The defence also tendered a medical report prepared by Dr. John Oliver, the orthopaedic surgeon who conducted the IME on the plaintiff on April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is a summary of the evidence called by the plaintiff relevant to his claim and the damages sought, accompanied by the findings of the court as to the reliability, credibility and the significance of the same to the determination of what awards, if any, should be made under the various heads of damages the plaintiff seeks as compensation.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Non Medical Evidence Adduced on Behalf of the Plaintiff</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Robert MacKenzie -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MacKenzie is 41 years old. He was born in Penticton, grew up there and remained there until he turned 18. Mr. MacKenzie has been passionate about food and cooking since he was young. He left school in Grade 8, preferring to work in restaurant kitchens and to pursue his love of making food. In 1991 he graduated from the two year Chef program at Vancouver Community College. He then worked as a cook at a variety of restaurants until April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April 1994, Mr. MacKenzie obtained an apprenticeship position with the Boathouse. In 1996 he obtained his red seal certification as a full-fledged chef. Upon achieving his red seal status, Mr. MacKenzie became acting Head Chef for the White Rock Boathouse Restaurant for about six months while the Head Chef was ill. In 1997 he became the Head Chef for the Richmond Boathouse Restaurant and remained there for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MacKenzie was then transferred from the Richmond restaurant to the New Westminster Boathouse where he again was Head Chef. The move from Richmond to New Westminster was a promotion to a larger restaurant with more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position and responsibilities of a Head Chef are formidable. Mr. MacKenzie testified that as Head Chef he was responsible for the hiring and staffing of the kitchen, scheduling training, and charting the career path of employees selected to enter the apprenticeship program. A Head Chef also has the managerial function of overseeing labour and food costs. A Head Chef typically works a 12 to 16 hour day, with about 60% of that time spent working in the kitchen overseeing production and ensuring quality. The Head Chef is also responsible for conducting the weekly inventory of all aspects of the food and kitchen supplies, including appliances and utensils, as well as preparing and submitting a weekly report addressing the inventory status for the restaurant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MacKenzie outlined in his evidence the very physically demanding nature of the position of Head Chef. Conducting the weekly inventory and preparing the accompanying report requires the handling, examination, weighing and movement of all the food supplies, both dry goods and frozen and fresh items. It also requires an examination and inspection of all the kitchen appliances and utensils. Working "on-line" in the kitchen preparing meals means ensuring the line is stocked for the service of meals and involves lifting and moving heavy pots (sometimes weighing 40 to 50 pounds) of items like boiling water and potatoes, rice or pasta; or handling and moving large bags of rice, or large sections of meat and other similar items. Once on-line for the dinner service, Mr. MacKenzie was often unable to leave the area between 5:00 p.m. and 10:00 p.m. for more than a quick drink of water if it was a busy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working as the Head Chef with the Boathouse in New Westminster at the time of the accident, Mr. MacKenzie also worked part time in the accessories department at Richmond Motorsports, a retail store for motorcycle equipment. Mr. MacKenzie fitted customers with motorcycle leather suits ("leathers"), helmets and safety gear. He worked at this position due to his enthusiasm for motorcycling as one of the benefits of employment included an employee discount of 30% on any products he needed for his motorcycle. Prior to the accident he earned about $4,000 a year from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his employment with the Boathouse and his part-time work with Richmond Motorsports, Mr. MacKenzie had a number of recreational activities he pursued on a regular basis. He rode his sport bike motorcycle two to three times a month on day long road trips to Whistler and other areas, and also used his motorcycle as transportation to commute to work. He was also an avid mountain bike cyclist and enjoyed rollerblading and water skiing with his friend David Nurse. In the wintertime he enjoyed snowboarding a couple of times a month. Although not a proficient golfer, Mr. MacKenzie enjoyed golfing and went out on the golf course or driving range one or two times a month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MacKenzie also enjoyed going on hikes and long walks with his girlfriend once or twice a month when they had the time. Due to Mr. MacKenzie's stature, 6'1" and a heavier set build, approximately 225 to 240 pounds at the time of the accident, he also worked out with his girlfriend at a gym in Maple Ridge three to four times a week for 30 to 90 minutes, depending on whether it was before or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Prior to the accident, Mr. MacKenzie did not have a regular family doctor. He had no difficulties with his back, shoulders or neck and had lost no time from work. He had no limitations with his physically demanding work, apart from the normal pain, tightness and fatigue one experiences after spending 7 to 16 hours standing on their feet. Although he may have experienced discomfort when lifting heavier items in the 80 to 90 pound range while at work before the accident, Mr. MacKenzie never experienced any sharp pain when performing those sorts of tasks. He also had no physical limitations in his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accident, Mr. MacKenize had experienced knee pain which he understood was attributed to having fallen arches in his feet. He was prescribed orthotics to help support his 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morning of April 10, 2003, Mr. MacKenzie was driving from his residence in Maple Ridge to the English Bay Boathouse Restaurant in Vancouver for the monthly meeting of the Head Chefs and Executive Chef with the Boathouse. Mr. MacKenzie was driving his Dodge pickup truck southbound on Burrard St., travelling in the middle lane of traffic. A transit bus was in the inner most lane closest to the centre line. As he approached the intersection with Georgia St., the traffic on Burrard St. had a green light and Mr. MacKenzie entered the intersection. The defendant's northbound vehicle turned left across the southbound lane of traffic on Burrard St. and struck the driver's side front wheel area of Mr. MacKenzie's truck, pushing it over into the adjoining curb lane. During the collision, Mr. MacKenzie's left leg, arm and shoulder hit the driver's side door of his vehicle although his head did not make contact with the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result of the collision, the front driver's wheel on Mr. MacKenzie's truck was damaged and the tire started to deflate. Mr. MacKenzie did not feel any pain immediately after the accident and was able to change the tire on his truck before continuing on to his meeting. Although Mr. MacKenzie's truck sustained no damage to the body of the vehicle in the accident, once he started to drive away he could tell the steering was "off" as he had difficulty keeping the vehicle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MacKenzie went on to the meeting at the English Bay Boathouse and after the meeting had his friend and colleague Chris Harrison follow him home due to his concerns about the steering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MacKenzie started to feel stiff later in the day, associating that to tensing up in the collision. He took some Ibuprofen and tried to relax. The day after the accident, April 11, 2003, Mr. MacKenzie noticed his neck, shoulders and back were quite stiff and felt pain mainly in his neck and back. Mr. MacKenzie went to a walk-in clinic and was advised by the attending physician, Dr. Lam, it was normal to feel sore after an accident and to monitor what he experienced over the next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MacKenzie returned to the clinic when his stiffness and pain did not improve. Exhibit #1 establishes he saw Dr. Wong on April 21, 2003, and had his first consultation with Dr. Owers on April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Immediately after the accident, Mr. MacKenzie missed one day of work and then returned to his normal duties as the Head Chef at the New Westminster Boathouse. The lifting and repetitive nature of some of the positions aggravated the stiffness and pain he was experiencing in his neck, shoulders and back and so by the end of April 2003, Mr. MacKenzie took a week and a half off work in an effort to have the symptoms subside.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Upon returning to his full-time work, Mr. MacKenzie noticed his symptoms had not subsided and so from May 25, 2003, until June 22, 2003, he worked shorter hours, four hours a day, and lighter duties. After a month of reduced hours and lighter duties, Mr. MacKenzie followed Dr. Owers' advice to remain active within reason, as opposed to doing nothing, and returned to full time duties as the Head Chef at the New Westminster Boathouse. Continued shorter shifts and light duties after this period of time were not an option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Throughout the remainder of 2003 and through to the end of March 2004, Mr. MacKenzie attended physiotherapy treatments on average five to six times a month, even more so in May and June 2003. Mr. MacKenzie initially saw David Moffat at the Maple Ridge Physiotherapy and Pain Clinic. The treatments involved acupuncture and ultrasound therapy. Mr. MacKenzie's treatments, except for a $10 user fee, were initially covered by ICBC, but those benefits were discontinued at the end of January 2004. All treatments after January 2004 were paid in full by Mr. MacKenzie or through the assistance of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MacKenzie testified Mr. Moffat's treatments offered some temporary relief from the pain he was experiencing in his neck, shoulders and back, though the treatments did not resolve the problem and he was never pain free. However, the treatments allowed him to move and function at work more easily. Mr. MacKenzie explained the original techniques used by Mr. Moffat left him sore for a couple of hours and offered three to four days of relief in terms of improvement in his movement but after that he would require another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Mina Kavia, a physiotherapist originally with the Maple Ridge clinic, treated Mr. MacKenzie a couple of times when Mr. Moffat was away on holidays. Mr. MacKenzie testified Ms. Kavia used an electronic pulse in the acupuncture needles and, although the treatment was more painful, he felt better after the treatments. As a result of this, Mr. MacKenzie switched to Ms. Kavia as his physiotherapist and followed her when she left the Maple Ridge clinic and moved into Vancouver. In addition to using acupuncture, Ms. Kavia also used Intramuscular stimulation ("IMS") injection techniques on Mr. MacKenzie starting in July 2004. Mr. MacKenzie explained the IMS injections were extremely painful and exhausting but provided longer periods of improved movement than the ultrasound and traditional acupuncture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MacKenzie explained that when he first started physiotherapy he was able to arrange his treatments either on a day off or, if he did not have to start work until 11 a.m., he would attend in the morning before work. Once he switched to Ms. Kavia and started attending her clinic in Vancouver he could only attend for physiotherapy treatments on his day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the end of 2003, Mr. MacKenzie's neck, shoulder and back pain had not resolved and his work continued to exacerbate the situation. However, Mr. MacKenzie was devoted to being a chef, it was his passion, and so he continued to work and rely upon the temporary relief that physiotherapy, IMS injections and acupuncture therapy provided to help him continue to function in his employment. Mr. MacKenzie continued to work as the Head Chef at the New Westminster Boathouse in 2004 and also regularly attended for physiotherapy treatment with Ms. Kavia at least once a month, sometimes two times a month, after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MacKenzie testified he has been restricted in his extracurricular activities since the accident. He has not been able to ride his motorcycle since the accident. He tried it once and found it to be too painful as the position on his sport bike aggravated his neck. He explained he did not try a different style of motorcycle as riding a sport bike was the only type he enjoyed and a Harley style motorcycle held no appeal for him. He tried riding an upright motorcycle in the summer of 2007 or 2008 but found it painful as there was more pressure down his spine and bumps in the road hurt his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accident, Mr. MacKenzie was unable to play golf until he started group lessons in the fall of 2009. He tried it once in 2004 but found it to be very painful and frustrating. In 2004, his walks and hikes had slowed to 50% of their original speed and the distance decreased to a quarter of what he was able to do prior to the accident. He tried snowboarding once with some of his co-workers in late 2003 or early 2004, but was unable to do more than one or two runs as it was also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MacKenzie also discontinued his work at Richmond Motorsports as he was not able to ride his motorcycle anymore, and because he could not work both that job and his full complement of duties with the restaurant without feeling burned out and seized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September 2004, Mr. MacKenzie and his girlfriend separated and sold the condominium they owned in Maple Ridge. Mr. MacKenzie then moved into a basement suite in Coquitlam with the help of some friends. The heaviest item he lifted was a television set and he had assistance for that item. Although he did not experience any increased pain beyond the usual residual pain, Mr. MacKenzie testified he did not do a lot of the lifting and relied upon his friends to move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end of 2004, Mr. MacKenzie was asked to apply for the position of Head Chef at the White Rock Boathouse Restaurant. In cross-examination he acknowledged he was asked to take on the task as the restaurant needed someone strong to rectify the problems that particular location was experiencing, and his organizational skills and "ability to execute" while at New Westminster appeared to be what the restaurant needed. Mr. MacKenzie was aware the position might be somewhat more demanding than the New Westminster restaurant. However, he elected to accept the position as he felt it would provide him with greater financial freedom as the transfer would result in an increase in his salary and likely an increase in any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MacKenzie transferred to the White Rock Boathouse restaurant in January 2005 and until the fall of 2005 the general manager was Roger Lewis. Mr. MacKenzie was managing, overseeing and running all three floors of the restaurant, including two kitchens above ground and the production kitchen in the basement. The restaurant was extremely busy and hectic. The staff were not permitted to use the elevator, except when customers were not present. As a consequence, Mr. MacKenzie had to continually travel between floors using the stairs. Mr. MacKenzie anticipated his hours in White Rock would be longer than in New Westminster but had not expected a 30% increase in the hours he had to work at the new location. Mr. MacKenzie testified that working shorter shifts was not an option, or feasible, at this restaurant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Mr. Lewis was the General Manager of the restaurant, Mr. MacKenzie was able to cope as best he could with the physical demands of the White Rock location and continued to attend for physiotherapy with Ms. Kavia and added massage therapy with Ms. Susan Woo. Mr. MacKenzie scheduled treatments on his days off whenever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his treatment providers warned Mr. MacKenzie from time to time in 2005 that if he continued to work the hours he did as a chef he would not be giving his body the opportunity to properly heal and he would deteriorate, Mr. MacKenzie had great difficulty in accepting the advice and was resistant to leaving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Sometime in the fall of 2005, Mr. Lewis was replaced by Doug Lau as General Manager of the restaurant. In the fall of 2005 the restaurant was not as busy, and so Mr. MacKenzie tried to spend more time in his office on the ground floor of the restaurant. Despite his efforts to balance time on-line in the kitchen with office administrative work, Mr. MacKenzie explained he had difficulty with Mr. Lau who wanted him "out on the floor" and on-line considerably more than Mr. Lewis had required. Mr. Lau felt Mr. MacKenzie was under-performing.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Contemporaneous with the increased physical demands of the White Rock restaurant location, the increase in tension at work and the disagreement with Mr. Lau over where and how he should be performing in his position as Head Chef, Mr. MacKenzie and his treatment providers noticed his back becoming tighter, and with the increased physical and environmental stress he was becoming more seized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MacKenzie indicated time constraints from his employment, where he was working basically morning to night, did not leave him with time to attend the gym or make any concerted effort at active rehabilitation apart from the physiotherapy and massage treatments he was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MacKenzie testified that in November 2005 there was a "mutual parting of the ways" with the Boathouse and Mr. MacKenzie left the employment of that organization. Initially the Record of Employment (ROE) was issued showing he resigned but Mr. MacKenzie disagreed with this characterization. The ROE was reissued to reflect he resigned due to a non-work related injury. Mr. MacKenzie denied he had the document changed so he could receive medical disability and employment insurance retraining. Mr. MacKenzie's last day of work was November 25, 2005, and he received a severance package of eight additional weeks of pay, two weeks and five days vacation time and letters of reference from his General Manager as well as the Boathouse's Concept Chef and Executive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MacKenzie discussed his decision with Dr. Owers and told him he quit his work because it was getting too painful for him to carry on. He had discussed previously with Dr. Owers the need to change what he was doing as he would not be able to sustain the pace and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Upon leaving the Boathouse, Mr. MacKenzie intended to spend the time to heal from his ongoing injuries rather than continually push himself. He received Employment Insurance assistance for one year. Mr. MacKenzie wanted to explore other areas of work, but discovered the human resources management course he hoped to enrol in at BCIT required he have Grade 12 English and Math. As he had left school after Grade 8, Mr. MacKenzie had to first upgrade his skills and obtain his Grade 12 equivalency. He did this over two semesters in 2006 through part-time studies at Douglas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to his part-time studies three days a week, Mr. MacKenzie continued to see his physiotherapist and massage therapist, although he stopped going to the massage therapist between March 2006 and October 2007 due to his limited financial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late 2005, Mr. MacKenzie purchased a gym pass and returned to regular gym attendance two times a week using the recumbent bike for his cardio work and stability balance balls to improve his core strength. For the first three months of 2006 his friend, Ryan Welton, who was a personal trainer, assisted him in his exercise regime. When his friend became too busy, Mr. MacKenzie tried to continue to maintain the training but acknowledged it dropped in frequency and intensity. He acknowledged he did not feel as much pain when he was attending the gym but still felt fatigued. His attendance at the gym then stopped after a few months as he became busy trying to upgrade his education and was unable to attend to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MacKenzie acknowledged in cross-examination Dr. Owers referred him to Dr. O'Connor, a physiatrist, whom he saw in January 2006. He acknowledged Dr. O'Connor talked about the need to work on his conditioning and recommended he walk a number of times a week for short periods of time, gradually increasing the length, and the need to engage in exercise to elevate his heart rate. Dr. O'Connor also recommended he do core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MacKenzie acknowledged that after the accident until late 2005 he did not attend the gym on a regular basis but tried to go on occasion with his girlfriend until they separated in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MacKenzie acknowledged he started to gain weight in 2006, and attributed this to his decreased level of activity in not working, and in eating three meals a day. Previously, when he worked as a chef he usually only had time for one meal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early 2006, Mr. MacKenzie obtained part-time work with TCI, a company that imports motorcycle parts, in its warehouse. Although he only worked five to six hours two days a week, and did not lift parts weighing more than 15 to 20 pounds, Mr. MacKenzie was unable to endure the significant amount of walking and pushing a cart through the warehouse as it aggravated his back. After two months he resigned from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late 2006, Mr. MacKenzie briefly obtained a part time position doing security work at the Big Star Night Club in Burnaby. He only worked four or five shifts that were 6 to 7 hours in length. He was not involved in any altercations but left the position because it hurt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December 2006 Mr. MacKenzie was experiencing financial difficulty as Employment Insurance benefits were significantly less than his salary as a chef. At this same time Mr. MacKenzie received rejection letters from BCIT and Royal Roads for their human resources courses. As a consequence of these two events, Mr. MacKenzie started to look for work and found a position as a purchaser with Albion.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MacKenzie started to work at Albion in January 2007. He described his new position as a lot less physically demanding as it involved a lot of sitting, talking on the telephone and using a computer. The hours of 6:30 a.m. to 3:30 p.m. five days a week were not too demanding. Although his back continued to be sore, more so towards the end of the work week, he found he was able to sit and stand as needed and was able to control his physical activity much more so than when he was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January 2008, the position of manager of purchasing became available at Albion. Mr. MacKenzie, wanting a new challenge, applied for the position and became the purchasing manager for Albion. He thought the position would be more administrative, but discovered he was responsible for purchasing; supervising eight employees in Vancouver, Victoria and Alberta; and also carrying seven different product lines. As a manager, his hours extended to 6 a.m. to 5 or 7 p.m., sometimes six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MacKenzie found the combination of the stress of not having the skill set to properly perform as the manager of purchasing, coupled with the longer hours, resulted in increased tension in his back and he was not able to keep up with the demands of the position. On November 25, 2008, Mr. MacKenzie returned to his position as a purchaser within Albion and another purchaser with more experience took over as the purchasing manager. He acknowledged Ex. #12 was the e-mail he wrote when he resigned as purchasing manager. The e-mail indicated his decision to step down as purchasing manager and return to the position of purchaser was done so he could improve his skill set as a purchaser before trying to become purchasing manager at a later juncture. With the return to the position of purchaser and his hours of 6:30 a.m. to 3:30 p.m. and the reduced level of stress, Mr. MacKenzie was able to hone his skills and found 2009 to be an enjoyable year at Albion.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physical activity in 2009, Mr. MacKenzie indicated he walked with people at work for 30 to 40 minutes a day which was the limit of what he could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fall of 2009, Mr. MacKenzie started to golf again and took group lessons with his sister, Ray Kishi and a friend. His instructor helped him modify his swing so he could enjoy the game. Mr. MacKenzie played golf at an executive course a couple of times and went to the driving range to practice. He found he was tight and that it definitely hurt after playing but it was better than when he had tried to play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MacKenzie explained that although video surveillance depicted him in November 2009 carrying his golf bag and clubs from his vehicle into the driving range, the bag and contents weighed no more than 24 pounds. Mr. MacKenzie testified that after a period of practicing on the driving range with Mr. Kishi, as captured by a long segment on the video surveillance, he definitely felt stiff the next day. However, he testified it was nice to get outside and feel like he was actively doing something, as compared to sitting on a bike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MacKenzie explained the video surveillance of him leaving work on October 30, 2009, depicted him carrying three Styrofoam boxes containing seafood products he purchased for himself and a friend. Exhibit #8, the invoice for the purchases, establishes the weight of the seafood purchased and carried in the Styrofoam boxes was about 16.39 pounds. Mr. MacKenzie explained he had no difficulty carrying this weight in the boxes as he distributed the boxes between both hands and used the nylon straps sealing the boxes as carrying straps.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Before leaving the Boathouse, Mr. MacKenzie attempted to obtain an executive chef position by applying at three different locations posting such a position. He was unable to pass the physical for two locations. He realized the third location, in Steveston where he did a working interview and was offered a position, was more a hands on Head Chef position than an executive chef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MacKenzie also applied for a position as a chef with Holland America cruise ship line and went through the preliminary interview process. He learned any injuries would defeat his application. Although he hoped to apply for an executive chef or executive sous chef position, something that involved more administrative duties, he was unsuccessful. He also applied for an executive sous chef position at a resort in Thailand and the conversations he had seemed promising but ultimately he was not the successful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Before the accident, it was Mr. MacKenzie's intention to use his training and experience as a chef to travel and work abroad. He also aspired to open his own restaurant, and testified he would do so if he was physically capable. He now realizes he is not capable of this, and would have to hire a Head Chef to do the physical work given his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teaching as an instructor at a chef school might be a possible alternative career, Mr. MacKenzie noted instructing is every bit as physical as working as a Head Chef and involves prolonged hours of standing and walking about the kitchen as well as lifting heavy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MacKenzie continued his physiotherapy treatments and returned to massage therapy treatment in October 2007. Exhibit #1 establishes that from January 2007 through September 2009 Mr. MacKenzie continued to attend for physiotherapy at least once a month, more often two or three times a month, with the exception of June and July 2007 and April and May 2009. His last physiotherapy treatment is noted as September 21, 2009. Insofar as massage therapy is concerned, Ex. #1 establishes he returned to massage therapy with Ms. Woo in October 2007 and with the exception of March 2008 and August 2009 when no massage therapy treatments were provided, Mr. MacKenzie has attended for massage therapy consistently at least once a month, often two or three times a month, through to December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MacKenzie testified he continues to attend physiotherapy with Ms. Kavia when she is available, her hours having been reduced to working only on Mondays. He also continues to regularly see Ms. Woo, or an alternate RMT, for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MacKenzie produced an itemized list of the expenses he has paid for the various treatments incurred since the accident. Exhibit #9 itemizes the special expenses and includes five charges of $20 as fees for late cancellation of appointments and two charges of $45 for missed appointments in 2008 when the treatment provider's office failed to call with a reminder about the appointment. Mr. MacKenzie testified the total special expenses incurred for his physiotherapy and massage therapy treatments and other related expenses, less a deduction for ICBC's reimbursement for 18 physiotherapy sessions and a pair of orthotics, is $9,365.44.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MacKenzie testified his IME with Dr. Oliver on April 11, 2008, was no more than 30 minutes and involved about 20 minutes of taking his medical history and a 10 minute physical examination where the length of his legs were measured, his hips were checked and he was asked to bend forward a couple of times. Mr. MacKenzie acknowledged what Dr. Oliver produced in his report (Ex. #15) under the heading "Interview and Examination" appeared to be an accurate account of what he told Dr. Oliver and that when recounting his history to Dr. Oliver he was being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contrast to the IME with Dr. Oliver, Mr. MacKenzie met with Dr. David Hunt, a pain consultant, on two occasions: October 8 and October 14, 2009. He recalled each visit was approximately two to two and half hours in length with 20 minutes in each visit devoted to conversation and history taking and the remainder of the appointments taken up with physical examination, checking movement and taking measurements. Mr. MacKenzie indicated he was truthful and accurate with Dr. Hunt in outlining his history and symptoms and there was nothing in Dr. Hunt's report he felt was an inaccurate representation of what he had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MacKenzie indicated he was prepared to engage in all treatments Dr. Hunt recommended in his report, if they would help him and if he received funding for the various treatments. Insofar as housecleaning is concerned, Mr. MacKenzie explained he and his roommate manage as best they can, but he is unable to do much lifting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Mr. MacKenzie left his position at the Boathouse restaurant, his gross income for 2005 was $57,116.10 and his net income was $42,706.06. At the time of the accident, Mr. MacKenzie had a gross salary of $42,000 plus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MacKenzie's gross employment income and net employment income for 2006 through 2009, as established through income tax information and outlined in the first part of Ex. #10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Gross Income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Net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823"/>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$23,867.58</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$20,687.23</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$43,133.74</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$33,194.01</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$55,555.97</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$43,075.26</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$45,614.42</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$35,742.57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Debra Lee MacKenzie - the Plaintiff's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Debra MacKenzie is the plaintiff's older sister. She outlined for the court the plaintiff's background in terms of how he developed his passion for cooking, which started when he was a young boy. He would become involved in the kitchen, making a mess, but had a keen eye for putting things together. As Mr. MacKenzie got older, he became very involved in making family dinners and wanting to help his mother and grandmother, preferring to do so instead of playing outside. Her brother dropped out of school early in order to work in restaurant kitchens.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MacKenzie explained once Mr. MacKenzie became enrolled in formal chef training he was very excited about it, and prior to the accident it was exciting to be around Mr. MacKenzie when he was in the kitchen. Most family dinners were held at Ms. MacKenzie's home, and when her brother got into the kitchen he would teach her things, make fabulous meals and was "amazing to watch." Most family gatherings such as Christmas, birthdays, anniversaries, weddings and all manner of celebration would involve Mr. MacKenzie making meals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MacKenzie testified that prior to the accident her brother did a lot of walking, was very enthusiastic about snowboarding and regularly went to the gym to workout with his girlfriend. He was also an avid motorcyclist. Prior to the accident, Mr. MacKenzie had no physical limitations or disabilities other than one problem with his left eye but that did not limit him in any degree. Ms. MacKenzie described her brother's personality as vivacious and outgoing to the "nth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terms of involvement in family events since the accident, Ms. MacKenzie testified she noticed her brother withdrawing from a lot of events the family engages in. Instead of seeing her brother the three to five times per month she used to see him before the accident, she now only sees him one or two times per month. Ms. MacKenzie describes her brother as sounding morose when she talks to him, and he seems to be tired a good part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Since the accident, Ms. MacKenzie noted that although her brother still wants to be involved in family dinners, he is not able to do so to the same extent and participates more as an observer. She explained he will get physically involved for 30 to 40 minutes but then has to rest and any re-involvement can only be for a short period of time. As well, prior to the accident her brother was physically involved and would roughhouse with his nieces and nephews, but since the accident he is not able to pick up the younger ones like he was able to do in the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Insofar as recreational activities are concerned, Ms. MacKenzie was aware her brother was not doing his usual recreational activities, although conceded in cross-examination she had never snowboarded or skied with her brother. In the fall of 2009 she encouraged her brother to golf with her and explained she selected a particular instructor on the recommendation of a friend. The instructor Ms. MacKenzie and her brother and two friends use is sensitive to various limitations and disabilities and tailors golfing lessons around the individual's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MacKenzie testified that since starting the golf lessons, her brother is enthused about something again. He appears eager to get into a position to be physically able to play golf, and as such the lessons have had a positive effect upon him. She noted, however, her brother still has some difficulties and both part way through a game and immediately after a game he has to sit down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MacKenzie testified that since the accident and her brother's drop in income, as compared to his income before the accident, she is aware her brother has had to turn to both his mother and his sisters to assist in paying for his therapy or rent. In addition, Ms. MacKenzie and another sibling have bought Christmas presents for him for the family. Ms. MacKenzie explained her brother was embarrassed he had to turn to his mother and sisters for financial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Based on Ms. MacKenzie's observations of her brother both prior to and since the accident, she testified there is no doubt in her mind her brother could not work as a chef again. In her assessment, he is incapable of doing the manoeuvres that are required and he cannot stand for long periods of time. Ms. MacKenzie testified that when her brother does stand for too long, he starts to stoop and if he does not take a break he will break into a sweat.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Christopher Harrison - the Plaintiff's Friend and Work Colleague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Chris Harrison first met Mr. MacKenzie in 1999, when the latter was the Head Chef at the Richmond Boathouse and he hired Mr. Harrison as an entry level cook. Mr. Harrison remained at the Richmond Boathouse for about 1 1/2 years, and was then transferred to New Westminster where he rejoined Mr. MacKenzie who was then the Head Chef at the New Westminster Boathouse. Mr. Harrison joined the New Westminster Boathouse as a sous chef and apprenticed under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Harrison explained that when he worked with him, Mr. MacKenzie as Head Chef oversaw the assembly line for cooking to make sure the presentation was proper and was also involved in being "on-line" for the dinner rush and supporting every other position on the line in terms of preparation of meals, cooking the meals and making sure they got out the door to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Harrison was then transferred back to the Richmond Boathouse and became Head Chef there for about one year before he left in early 2004 to travel to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Harrison explained, from his observations of Mr. MacKenzie, he was a fun person to work with as he kept the kitchen in control, kept matters calm and was the reason why Mr. Harrison wanted to become a chef. He described Mr. MacKenzie as being confident in taking a leadership role for all the junior cooks and he was passionate about cooking and always trying to create new dishes. Essentially, Mr. MacKenzie enjoyed the rush of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Prior to Mr. MacKenzie's accident, Mr. Harrison observed no limitations or disabilities with respect to meeting the physical demands of being a chef or even in social activities such as riding black diamond mountain bike trails. As far as Mr. Harrison observed, Mr. MacKenzie never held anything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April 10, 2003, Mr. Harrison, then Head Chef at the Richmond Boathouse, was at the meeting of the Boathouse chefs at the English Bay Boathouse when Mr. MacKenzie arrived late after having been in the accident. After the meeting Mr. Harrison followed Mr. MacKenzie home as Mr. MacKenzie was concerned about the steering on his truck as it was not able to properly complete a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Between April 2003 and his departure to Australia for a year in early 2004, Mr. Harrison stayed in touch with Mr. MacKenzie but they did not engage in their previous activities of mountain biking or golfing. Upon returning from Australia, Mr. Harrison worked at the Mylora golf course, running the food and beverage department for two years, and then tried a different line of work. Throughout this time Mr. Harrison stayed in touch with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May 2007 Mr. Harrison obtained employment with Albion in a sales position selling the company's products to local restaurant and hotel chains.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Harrison sees Mr. MacKenzie on a daily basis now they are both employed at Albion. Mr. Harrison explained although Mr. MacKenzie's personality as being a sociable and gregarious individual is still the same, Mr. Harrison sees Mr. MacKenzie engage in much more stretching and appears to be very tired at the end of a long day. He also sees Mr. MacKenzie sitting and standing and frequently re-adjusting his position, particularly when in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Harrison explained Mr. MacKenzie's work as a purchaser with Albion is a lot less physically demanding than that of a chef. Working as a chef is a very demanding, physical job that involves lifting heavy pots, remaining on your feet for long shifts, stocking refrigerators and undertaking a weekly inventory of all food supplies. As a purchaser with Albion, Mr. MacKenzie's position no longer requires the repeated heavy lifting and bending that are part of a chef's daily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Harrison agreed in cross-examination the job of a chef is very demanding, involving long hours working most holidays and weekends. His work at Albion is much more structured, involves fewer hours and he has weekends to himself. Mr. Harrison noted he is paid more now for his work at Albion than when he was last employed as a chef at the Boathouse in 2003. However, the difference between the wages Mr. Harrison earned in 2009 at Albion Fisheries as compared to what he earned in 2003 at the Boathouse involved a difference of six years and therefore did not necessarily provide an accurate comparison.</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Raymond Kishi - the Plaintiff's Friend and Work Colleague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Raymond Kishi is a receiving supervisor at Albion, where he has worked since mid-2007. Mr. Kishi has known Mr. MacKenzie since 1996 when Mr. MacKenzie was the sous chef at the Richmond Boathouse and Mr. Kishi was hired as a line cook. Like Mr. Harrison and Mr. MacKenzie, Mr. Kishi worked his way up to eventually become the Head Chef at the Richmond Boathouse. After about one year, he transferred to the Horseshoe Bay Boathouse and was Head Chef there for two years. Mr. Kishi then transferred to the New Westminster Boathouse and was Head Chef there for two years until he left in mid-2007 and joined Albion.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While employed as a chef with the Boathouse, Mr. Kishi sustained a repetitive work injury and was also involved in a car accident. Taking medication and attending physiotherapy for these injuries made it difficult to be a chef. Mr. Kishi left his employment at the Boathouse in 2007 primarily because he wanted a change of culture. He found the hours required of a chef too long and he wanted more structured work and was able to find that with Albion.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Kishi, who has been Mr. MacKenzie's roommate for the past five years, commented on Mr. MacKenzie's abilities as a Head Chef. Prior to the 2003 accident, Mr. MacKenzie, as Head Chef, was very active in the kitchen. Mr. Kishi explained a Head Chef remains standing for a significant amount of time during a shift, and they need to be able to move heavy loads, take stock and prepare meals. Prior to the accident, Mr. Kishi observed no limitations in Mr. MacKenzie's ability to perform any of these activities and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Kishi testified the staff at Albion engage in social activities such as bowling, paintball, hockey and a number of other activities. Mr. MacKenzie has never gone bowling or participated in paintball day and Mr. Kishi does not believe Mr. MacKenzie is able to skate. Mr. MacKenzie participated in the Albion golf tournament for the first time in 2009 at the McCleery Golf Course. The tournament was a "best ball" tournament, not a full game tournament. By the end of it, Mr. MacKenzie appeared quite sore and very tired as it was a long course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Kishi explained that as roommates for the past five years he has been able to observe Mr. MacKenzie and, since October 2009 has become involved in golf lessons with Mr. MacKenzie and his sister and one other person. Mr. Kishi explained that due to Mr. MacKenzie's physical limitations with his back he cannot rotate fully; as a consequence, his backswing and follow through is more of a chipping action. When they play golf or take lessons, Mr. Kishi has observed Mr. MacKenzie exhibit signs of discomfort such as stretching, cracking his back and facial wincing. Their golfing is always on the weekend in the afternoon and not at the end of a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Kishi, who also had sports and motor vehicle related injuries, went to Mina Kavia on the recommendation of Mr. MacKenzie for IMS treatments for his own back. He explained the treatment itself was very painful and after his first treatment he had muscle spasms. Mr. Kishi observed Mr. MacKenzie after IMS treatments and noted he slept and relaxed in order to avoid the pain associated with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Kishi agreed in cross-examination that part of the reason he left the Boathouse was the fact that the hours as a chef were "getting out of hand" whereas his shift work at Albion was more structured and he has his weekends and holidays to himself. Mr. Kishi's salary from when he left the Boathouse compared to his salary with Albion was not significantly different, a difference of approximately $1,500. Mr. Kishi agreed he was happier working at Albion than he was at the Boathouse.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David Nurse - the Plaintiff's Friend and Former Work Colleague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David Nurse, a childhood friend of Mr. MacKenzie, is also a chef. Mr. Nurse lived with Mr. MacKenzie in Penticton for approximately three years until Mr. MacKenzie moved to Maple Ridge in the early 1990s. When they were roommates, Mr. Nurse and Mr. MacKenzie did a lot of rollerblading, mountain biking and water skiing as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Nurse moved to the Lower Mainland in the late 1990s and was contacted by Mr. MacKenzie who was then working as a sous chef at the Boathouse. Mr. Nurse obtained a position as a chef with the Boathouse in Horseshoe Bay. For approximately eight months in 1998 they worked together at the Richmond Boathouse until Mr. Nurse was transferred to another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Sometime in 2000 or 2001, Mr. Nurse and Mr. MacKenzie started snowboarding at Whistler and Cypress every couple of weeks. Prior to the accident, in addition to snowboarding, Mr. MacKenzie and Mr. Nurse would golf socially along with the other chefs from the Boathouse. He continued to rollerblade and snowboard with Mr. MacKenzie when they were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For about two years preceding the accident, Mr. Nurse lived with Mr. MacKenzie and his girlfriend in their condominium in Maple Ridge. During this time both Mr. Nurse and Mr. MacKenzie started to gain weight and they decided to obtain a gym membership and started working out together. After the accident, Mr. Nurse noticed Mr. MacKenzie did not go to the gym anymore, he stopped golfing with the chefs and stopped rollerblading and snowboarding. It seemed to Mr. Nurse that after the accident, Mr. MacKenzie became depressed and gained a lot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2004, Mr. Nurse was a Chef at the New Westminster Boathouse and in 2005 he obtained the position as Head Chef at the Kingston Tap House and Grill, a new concept restaurant the Boathouse opened in downtown Vancouver. Mr. Nurse felt that if Mr. MacKenzie had been able to take on the arduous task of opening a new restaurant he would have been chosen over him, but because of the accident was not. In 2006, Mr. Nurse was the Senior Chef at the English Bay Boathouse but left the Boathouse and moved back to Penticton. In 2008, he became a chef at an Italian restaurant in Penticton and now is a part owner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Nurse explained that for any chef to run a successful restaurant they must work a minimum of 10 hours per day, 5 days per week and that it is very demanding work, with long hours on your feet doing heavy lifting and being involved in the on-line preparation of meals. Mr. Nurse indicated that when he and Mr. MacKenzie worked together in Penticton they would often share the dream of opening a restaurant. Mr. Nurse was aware Mr. MacKenzie still had this dream but, in Mr. Nurse's opinion, given Mr. MacKenzie's current physical state, there is no way he could realize that dream. Over the last couple of years, since his move back to Penticton, Mr. Nurse has had less contact with Mr. MacKenzie, seeing him only a couple of weekends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When Mr. Nurse left the Boathouse in 2006 he had been with them for approximately ten years and was earning $55,000 per annum plus a bonus.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Michael Smith - the Plaintiff's Friend and Former Work Colleague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Michael Smith, a childhood friend of the plaintiff's older brother, became interested in motorcycles at a very early age and rode motorcycles all through high school. Mr. MacKenzie became interested in riding motorcycles at a young age and through that interest became friends with Mr. Smith. Their friendship centered around motorcycle activities and included Mr. MacKenzie travelling to visit Mr. Smith in Alberta each year between 1985 and 1999 for the Superbike National Championships.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2000, Mr. Smith moved back to the Lower Mainland and continued to share his enthusiasm for motorcycle riding and motorcycle related activities with Mr. MacKenzie. They worked in the same motorcycle shop, Richmond Motorsports, and worked for Richmond Motorsports at the annual motorcycle show held at the Tradex Centre in Abbotsford, B.C. Prior to the accident in April 2003, Mr. MacKenzie had no limitations on his physical abilities in terms of his ability to ride a motorcycle, load gear into trucks, haul gear around and go on lengthy rides such as day long rides along the Duffy Lake route or Harrison Hot Springs.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Insofar as his part-time work at Richmond Motorsports was concerned, Mr. MacKenzie had no difficulty with reaching for and handling the leathers displayed on high overhead hangers nor did he have difficulty with obtaining the motorcycle helmets from the storage area under the stairs prior to the accident. After Mr. MacKenzie's accident, Mr. Smith asked Mr. MacKenzie on a number of occasions if he wanted to do any riding, but Mr. Smith learned Mr. MacKenzie was unable to do so and had made the difficult decision to sell his motorcycle.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Findings from the Evidence Called by the Plaintiff (other than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the testimony of Mr. MacKenzie and the witnesses he called, who provided compelling evidence as to his work and personal life both prior to and since the accident. All of the witnesses who testified in the plaintiff's case, including and particularly Mr. MacKenzie, gave reliable, honest and straight-forward evidence. What emerges from a compilation and comparison of their disparate observations, interactions and impressions of Mr. MacKenzie is a body of evidence that clearly supports the reliability and trustworthiness of Mr. MacKenzie's claims as to the nature of the injuries he sustained in the accident and the continued chronic pain he still experiences to do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evidence of Mr. Harrison, Mr. Kishi and Mr. Nurse based on their own experiences as chefs leaves me with no doubt as to the physically difficult, demanding and exhausting nature of the work associated with being a chef and Head Chef. The evidence of Mr. Harrison and Mr. Kishi, both of whom worked under Mr. MacKenzie at periods of time in their careers, establishes Mr. MacKenzie was more than capable of meeting the demands of the position prior to being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evidence of Mr. Harrison, Mr. Kishi and Mr. Nurse also confirms that prior to the accident Mr. MacKenzie was physically fit and active in his recreational pursuits. Since the accident they have all noted, to some degree, Mr. MacKenzie is no longer able to engage in the recreational pursuits he so enjoyed and shared with them prior to the accident. It is also abundantly clear from Mr. MacKenzie's evidence, as confirmed by Mr. Harrison's and Mr. Kishi's evidence, that Mr. MacKenzie is no longer capable of carrying on with the physical demands of being a chef given his ongoing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 found Mr. MacKenzie to be careful and forthright in his evidence. He testified at length about his work and personal life before and after the accident. I found him to be a thoroughly credible and reliable witness. It is worth noting, as well, that in addition to Mr. MacKenzie's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on his continuing difficulties with chronic pain, particularly in his lower back, and the need to move and change position frequently, he in fact did just that during the course of his day and a half of testimony. Thus his demeanour and physical bearing while testifying served, in some small measure, to confirm the difficulties he still experiences with his back. While testifying, Mr. MacKenzie repeatedly moved between a seated and standing position. In addition he squirmed, shifted and rocked while seated and on at least two occasions twisted and stretched his back during the course of his evidence. He clearly appeared to be physically uncomfortable and looked to be experiencing some discomfort and pain while seated in the witness stand. I did not form the impression from his physical demeanour while testifying that Mr. MacKenzie was simply acting, his bearing was consistent with that of a person experiencing pain and difficulty with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accept Mr. MacKenzie's evidence on the injuries he sustained, the significant efforts he has made to treat and deal with the pain through various therapies and working out as and when he was able. It is clear from his evidence he continued in his beloved profession as a chef for as long as he possibly could, notwithstanding the continuing pain and difficulties he experienced from his ongoing symptoms. When the working conditions became intolerable through increased demands by a new manager he perform more on-line duties, coupled with the demanding physical configuration of the White Rock Boathouse, he finally had to do what his physiotherapist and massage therapist had warned he might have to do: leave his work as a chef. Had the ongoing pain not become so debilitating and chronic, I have no doubt Mr. MacKenzie would have continued work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MacKenzie clearly was an active and energetic young man who functioned exceedingly well and at a high level in both his personal and professional life prior to the accident. He had no physical limitations or impairments prior to the accident and engaged without difficulty in prolonged and physically demanding work as a chef. Indeed he appears to have thrived on the challenge. He worked the physically demanding hours as a chef with remarkable energy and determination, striving to achieve excellence and wanting to advance in his chosen profession. Similar observations apply to his personal life and recreational pursuits including being an avid motorcyclist, and athletic person who enjoyed snowboarding, rollerblading, mountain biking, and golfing; he pursued these activities he so enjoyed without any physical limitations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After the accident, Mr. MacKenzie continued stoically and with determination to pursue his career as a chef. He returned to work after the accident but by the end of April 2003 had to miss one and a half weeks of work in an effort to allow his injuries to heal and the symptoms to subside. Upon returning to work, the symptoms did not subside and he had to work reduced hours from May 25 to June 22, 2003. After June 22, 2003 he had to return to his full-fledged duties as Head Chef at the New Westminster Boathouse restaurant, the reduced hours and lighter duties no longer being an option with his employer. He was able to continue as a chef in part through his passion for his work and in part through the repeated therapies he engaged in through physiotherapy, IMS injections and eventually massage therapy as well. Of the 127 treatment and medical appointments he attended between April 11, 2003, (the day after the accident) and November 25, 2005, (the date when he left his position as a Head Chef at the White Rock Boathouse due to non-work related injuries) only 17 visits were to doctors or for medical imaging. The rest of the visits were for treatment through physiotherapy and massage therapy. The treatments provided short periods of relief in alleviating the pain and assisting in keeping him moving but did not eradicate the symptoms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From June 2003 until November 2005, Mr. MacKenzie continued to work long hours as a chef and worked through the symptoms and pain he experienced on a daily basis. Unfortunately, his long hours, devotion to his career and the physical demands of his profession did not permit him the opportunity to properly heal and recover from his injuries. Despite the ongoing symptoms and pain, Mr. MacKenzie accepted the promotion to Head Chef of the White Rock Boathouse in January 2005. He continued to work long and physically demanding hours at a location that exacted an even greater toll on him given the need to repeatedly travel between the three floors of the restaurant. Mr. MacKenzie adapted as best he could and continued to work despite the pain he was experiencing, I find he did this largely because of his passion for cooking, the flexibility and relationship he had with the General Manager of the restaurant, Mr. Lewis, and his continuing attendance at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Mr. MacKenzie left his position with the Boathouse, not solely because he could not get along with the new General Manger, Doug Lau, as the defence has intimated. Rather, I accept Mr. MacKenzie's evidence he left because the pain became too intense and Mr. Lau's unrealistic expectation he work more time on-line and in the kitchen as well as the difficult physical configuration of the premises, all combined to create an intolerable situation for Mr. MacKenzie. I find the primary reason for leaving the White Rock Boathouse was Mr. MacKenzie could no longer carry out his duties because the nature of his work aggravated the symptoms and continued to contribute to the chronic pain he experiences in his neck, shoulders and back to such an extent that it made it impossible for him to continue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also clear from Mr. MacKenzie's evidence, which I accept, his preference would be to continue as a chef, a profession he has spent his life pursuing and from which he derived a great deal of personal satisfaction and enhanced self-worth, notwithstanding the intense physicality and demands the position placed upon him. However, it is also apparent from his evidence, and indeed the totality of the evidence adduced, that he is no longer able to continue in his career as a chef, given the chronic pain that has developed as result of the injuries he sustained in the accident. I was not left with the impression that Mr. MacKenzie was malingering in any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further accept from the evidence Mr. MacKenzie must be cautious about the nature of work he engages in now. He cannot undertake any sort of work that requires prolonged standing or that requires repeated bending, twisting or lifting heavy weights. I accept Mr. MacKenzie's evidence he continues to experience chronic pain which loads and builds through the work week although his current position with Albion provides much more flexibility in his physical positioning and much less physical stress on his neck, shoulders and back. Overall, his employment with Albion is a more suitable arrangement for him than returning to the physically demanding position of being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also clear from the evidence Mr. MacKenzie would prefer to be able to resume the intense recreational and personal pursuits he engaged in prior to the accident. Thus far he has not been able to return to the more demanding recreational pursuits of snowboarding, mountain biking, or riding a motorcycle. He has only returned to golfing in the past year but only on a limited, modified and less intense basis than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evidence of Mr. Smith confirms Mr. MacKenzie's evidence, and the evidence of others, that Mr. MacKenzie had no difficulties with his back or neck prior to the accident and that he was fully capable of riding a motorcycle, moving gear and accessories at the Richmond Motorsports shop and assisting in readying materials and accessories for transportation to the annual motorcycle show. Mr. Smith's evidence also confirms that since the accident Mr. MacKenzie has been unable to continue to pursue his passion for riding motorcycles.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evidence of Mr. MacKenzie's sister, which I accept, was compelling from the perspective of the changes she has observed in her brother since the accident. Ms. Mackenzie substantiated her brother's evidence as to his inability to engage in the physical activity of cooking for their family at the level and intensity he did prior to the accident. Ms. MacKenzie's evidence established that prior to the accident Mr. MacKenzie was at the centre of the activities around meal preparation for all manner of family gatherings. Since the accident, however, Mr. MacKenzie's ability to engage in this activity has diminished considerably. He also is no longer able to roughhouse with his nieces and nephews due to his physical limitations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For these reasons I accept the evidence of Mr. MacKenzie and the other witnesses called on his behalf to establish he was pain and symptom free prior to the accident, whereas after the accident he has had the physical difficulties he described and the other witnesses have observed. This evidence, in combination with the evidence and reports of Dr. Owers, Dr. Greenberg and particularly Dr. Hunt, establishes the cause of the Mr. MacKenzie's injuries, discomfort and continuing chronic pain, giving rise to the ongoing physical limitations thereafter, was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evidence also establishes, and I find, Mr. MacKenzie continues to experience chronic pain and difficulties, primarily with his lower back but also intermittently with his neck and shoulders, and is still fairly limited in terms of the kind and duration of physical activities, recreational pursuits and employment activities he is able to engage in at the present time. Moreover, he is significantly limited in his stamina and ability to perform the numerous physical tasks associated with the demanding position of a chef. He is unable to engage in the repetitive tasks of bending, lifting, moving, or carrying heavy objects and is unable to remain on his feet for prolonged periods of time; all of which are tasks inextricably tied to the position of being a chef. Mr. MacKenzie was able to cope with the ongoing chronic pain and continue in his position as a chef with the Boathouse until November 2005 through determination, stoicism and reliance upon repeated physiotherapy sessions and then finally adding in massage therapy in the summer of 2005. Mr. MacKenzie finally had to leave his work as Head Chef with the White Rock Boathouse restaurant because the chronic pain from his injuries was exacerbated further by the increasing and unrealistic expectations of a new manager and the physical demands of the restaurant configuration.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Medical and Expert Evidence adduced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Exhibit #1 filed in this trial documents all the medical and treatment appointments Mr. MacKenzie attended between April 11, 2003, the day after the accident, and December 18, 2009, a month before the trial commenced. Of the 286 appointments documented, 45 appointments were for attendances to his family physician, Dr. Owers, or other medical experts including Dr. David Hunt, a pain consultant and Dr. John Oliver, the orthopaedic surgeon who conducted an IME. The remaining 241 appointments, which occurred at least once a month and quite often more frequently, were for physiotherapy and massage therapy treatments.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Reports and Evidence of the Plaintiff's Family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David Owers first saw Mr. MacKenzie on April 25, 2003, and supervised his treatment until he left general practice at the end of July 2008. Thereafter, Dr. Ronald Greenberg became the plaintiff's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Owers prepared two medical-legal reports. The first, dated June 23, 2005, was marked Ex. #13, and the second, dated May 26, 2009, was marked Ex. #14. These two reports outline the history of visits and presenting symptoms Mr. MacKenzie exhibited throughout his course of treatment by Dr. Owers. Mr. MacKenzie's main complaint was of pain in his mid to low back and in the right side of his neck. Physical examination revealed tenderness in the right para-cervical area, the right trapezius area and bilaterally in the lower rhomboids and the upper para-lumbar muscles. An initial diagnosis of soft tissue injuries to the neck and mid back was made and physiotherapy and analgesics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Owers noted in his first medical report Mr. MacKenzie continued to attend at his office regularly, and with each attendance continued to complain of mid and lower back pain into January 2005. These complaints were objectively confirmed by noted tenderness upon physical examination. Although Dr. Owers included in this first report an impression of de-conditioning, he then noted this was unlikely as Mr. MacKenzie was highly motivated. The course of treatment through January 2005 was to recommend continued physiotherapy and a prescription for Percocet was given. By June 23, 2005, Dr. Owers was of the opinion, despite Mr. MacKenzie's efforts and being highly motivated, Mr. MacKenzie was likely to have his back condition continue, and opined Mr. MacKenzie had developed chronic pain. Dr. Owers did not have any recommendations for other types of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Owers' second medical-legal report dated May 26, 2009, Ex. #14, outlines further attendances by the plaintiff and a referral to Dr. O'Connor, a physiatrist, who recommended in January 2006 a focus on core strength conditioning. Dr. Owers noted that over the years he supervised Mr. MacKenzie's treatment the main complaint was mid and low back pain with intermittent neck pain. Notwithstanding repeated IMS therapy with the physiotherapist, the pain continued. Dr. Owers concluded that due to the ongoing nature of Mr. MacKenzie's symptoms, he would not be able to return to heavy work or employment requiring prolonged periods of standing. Although Mr. MacKenzie continued to experience residual pain in his new employment at Albion Fisheries, Dr. Owers noted he was able to cope due to greater freedom and flexibility in this new, and less physically demanding,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Owers was produced for cross-examination and agreed he recommended Mr. MacKenzie work on his core strength, a topic not as widely known and addressed in 2003 as it is today. However, concentration on strengthening the core was to be at the discretion of the physiotherapist. Dr. Owers agreed decreased core strength can sometimes be associated with back pain, but not always. Dr. Owers disagreed his first report suggested Mr. MacKenzie should be "weaned off" physiotherapy by February 2004. Dr. Owers felt a personal trainer would provide better guidance to Mr. MacKenzie but was not suggesting he should stop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disagreed with Dr. O'Connor's January 2006 recommendations as to aerobic conditioning and exercises for Mr. MacKenzie, stating it was inappropriate and a high level of expectation for someone involved in a busy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Although Dr. Owers recommended Mr. MacKenzie undertake light duties as a chef in May 2003 and provided a note for that, he never recommended Mr. MacKenzie stop his employment. Once he gained a better appreciation of the nature of being a chef and the heavy work it entailed, Dr. Owers did not think it was necessary for Mr. MacKenzie to stop working. He did note Mr. MacKenzie may need to discontinue such work if it was counter-productive to his rehabilitation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Ronald Greenberg became Mr. MacKenzie's physician in October 2008. His medical-legal report dated May 25, 2009, was marked Ex. #3. Dr. Greenberg was not required for cross examination. Dr. Greenberg saw Mr. MacKenzie on seven occasions between October 16, 2008, and April 30, 2009. Based on his review of the medical documentation and his observation and examination of Mr. MacKenzie as well as the information Mr. MacKenzie provided, Dr. Greenberg noted Mr. MacKenzie had experienced headaches and back pain from the time of the accident until the time of his report. Although there was some improvement in the level of pain there had been no resolution of it. Dr. Greenberg noted Mr. MacKenzie required regular physiotherapy, massage therapy or acupuncture to prevent an increase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Based on his review of the file and his assessment of Mr. MacKenzie, Dr. Greenberg was of the opinion Mr. MacKenzie likely required one of the above physical therapies for an extended period. He also opined "it is possible that a chronic pain or a chronic myofascial pain syndrome may develop due to the length of time he has had pain."</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Report and Evidence of Dr. David Hunt - the Plaintiff's Pain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main expert witness for Mr. MacKenzie was Dr. David Hunt, a medical doctor with 40 years experience as a specialist in emergency medicine and a subspecialty in the treatment of complex and chronic pain disorders. Dr. Hunt is currently the assistant director of the Neuromodulation Program at the Pain Center at St. Paul's Hospital in Vancouver and has been a pain consultant to the Pain Center since the year 2000. Dr. Hunt is also a pain consultant to the Complex Pain Service at Vancouver General Hospital. Between 1994 and 1999 Dr. Hunt was Medical Director of Interdisciplinary Pain Programs at the Workers' Compensation Board (WCB), having previously been Program Coordinator of WCB's Pace Pain Program and Back Evaluation Program from 1992 until 1999. As his detailed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established, and his evidence confirmed, Dr. Hunt is clearly a leading expert in the emerging field of Pain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Hunt provided a very detailed medical-legal report dated November 4, 2009, where he summarized the extensive treatment history Mr. MacKenzie engaged in after the accident, reviewed and summarized all the medial reports prepared on Mr. MacKenzie and conducted a comprehensive medical assessment of Mr. MacKenzie for a total of four hours on October 8 and 14,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the basis of his two lengthy assessments of Mr. MacKenzie, as well as his detailed review of Mr. MacKenzie's medical history, clinical records and the other consultant and expert reports prepared in this case (including the expert report of Dr. Oliver, who conducted the IME on Mr. MacKenzie), Dr. Hunt reached the following diagnoses of Mr. Mackenzie's condition: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secondary to chronic myofascial pain syndrome.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Disorder (WAD) with intermittent cervicogenic headaches and associated myofascial pain syndrome.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intermittent mood (dysphoria) and mild to moderate sleep disorder secondary to a chronic pain condition.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Obesity.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Hunt detailed his findings and explained the basis for them in his extensive medical-legal report. His report also documents a number of objective findings from the assessment that assisted in the formulation of his opinion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Hunt opined Mr. MacKenzie's cervical, thoracic and lumbosacral spine were exposed to significant acceleration and deceleration forces at the time of the accident. Within hours of the accident, Mr. MacKenzie developed pain in his neck, mid back, lower back, left shoulder and left elbow as documented by Dr. James Lam on April 11, 2003, and Dr. David Owers on April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Hunt opined Mr. MacKenzie developed mechanical low back pain caused by moderate myofascial pain syndrome involving the lower lumbar spine (the L4-5 and L5-S1 segments) with symptoms reaching across his lower back, upper buttocks and into the lateral inguinal region (lower lateral region of the abdomen on either side of the pubic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Notwithstanding early and ongoing treatment and reactivation therapy, Mr. MacKenzie's pain symptoms continue to the present day. In Dr. Hunt's opinion, Mr. MacKenzie has repeatedly and persistently demonstrated diminished tolerances for a variety of activities. Moreover, Dr. Hunt found Mr. MacKenzie experienced escalations in musculoskeletal pain in his lower back whenever he exceeds his physical tolerances for lumbar loading. This ongoing musculoskeletal dysfunction was documented by objective findings from other health care professionals treating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When Mr. MacKenzie's symptoms and condition flare in his lower back, he gets a fairly broad referral pattern of pain involving radiation across the lower back wrapping around towards the inguinal region as well as the upper buttocks. Mr. MacKenzie's presentation contained elements of centralization of the chronic pain condition indicative of changes in the central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Hunt was of the opinion that as a consequence of the force applied to Mr. MacKenzie's upper spine in the accident, Mr. MacKenzie developed Whiplash Associated Disorder of the cervical spine. The condition includes his posterior neck, upper shoulder girdles and interscapular region. Evidence of persistent restricted range of motion of the cervical spine, hypertoned muscles and tenderness in these regions was documented by the various treatment providers and observed by Dr. Hunt during his comprehensive assessment of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MacKenzie's symptoms of pain and muscle spasm, which he exhibits in his neck and shoulder girdles, upper back, and lower back have consistently flared when he is exposed to physical activity which exceeds his physical tolerances, particularly in combination with high levels of stress and time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Hunt also outlined that as a result of a combination of anxiety and frustration with incapacitating pain, prolonged recovery, loss of a long term relationship, loss of his position in the motorcycle shop and being unable to continue with riding a motorcycle, Mr. MacKenzie experienced major symptoms of depression early in his recovery but this had dissipated and was now more a mild intermittent mood disorder as a result of his chronic pain condition. Mr. MacKenzie continues to experience mild to moderate sleep disturbance primarily due to his symptoms of chronic pain. Dr. Hunt was of the opinion Mr. MacKenzie was coping remarkably well with his persistent pain problems, employing a number of passive and active measures to reduce, as well as distract him from, the pain. Counselling was recommended if a deterioration in mood re-occurred.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Hunt specifically addressed the state of Mr. MacKenzie's conditioning, responding to Dr. Oliver's IME report of April 11, 2008, and his opinion the symptoms of soft tissue injuries Mr. MacKenzie sustained in the motor vehicle accident were aggravated by general de-conditioning and his current symptoms and conditions were due to the effects of de-conditioning. Dr. Hunt specifically disagreed with Dr. Oliver that Mr. MacKenzie was de-conditioned at the time of the accident. He noted Mr. MacKenzie became somewhat de-conditioned initially following the injuries sustained in the accident, but had since engaged in a number of paced reactivation programs and endeavoured to stay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Hunt observed that although Mr. MacKenzie is a large man, he engaged in a number of physical activities and had a physically demanding job as a chef in a busy restaurant working long hours prior to the accident. Dr. Hunt noted that in order to be able to carry out this type of work for 10 to 16 hour shifts or engage in the winter sports activities that he did, Mr. MacKenzie had to be relatively well 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Hunt commended Mr. MacKenzie for his prompt return to work as a chef despite ongoing symptoms of neck, shoulder mid-back and low-back pain and muscle spasms following the accident. He also commended Mr. MacKenzie for later seeking and securing less physically demanding employment with Albion as contrasted with his previous physically demanding work as the Head Chef in a busy restaurant. Dr. Hunt noted that despite these changes, time pressures, stress and accumulated lumbar loading through the work week continue to create inordinate pain and muscle spasms in all areas of Mr. MacKenzie's vulnerability: neck, shoulder girdle, interscapular region and lower back, particular on the fourth and fifth days of his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Dr. Hunt's opinion Mr. MacKenzie will not be able to sustain his current work in the long term unless there is some job modification and he receives appropriate interdisciplinary therapy to help dampen sympathetic nervous system arousal associated with the anxiety of time pressures and stress which are driving his myofascial pain syndrome. Simply carrying on in his current position without alteration from the present circumstances will, in Dr. Hunt's opinion, inevitably lead to physical breakdown, exhaustion and deteriorating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Dr. Hunt's opinion, because Mr. MacKenzie's neck, shoulder girdle, interscapular and low back conditions have not improved, and in fact have deteriorated in the years following the accident despite direct intensive reactivation and passive therapy by several different health practitioners, a number of restrictions for future work activities were recommended in order to keep Mr. MacKenzie functioning in the work force. Those restrictions outlined in his report, and not challenged in cross-examination, recommend a permanent restriction on activities that impact on Mr. MacKenzie's lower back condition including: (i) the category of work he can undertake (sedentary to light); (ii) avoiding repetitive bending, twisting, stooping and movement in and out of awkward positions; (iii) avoiding one time lifting of weights greater than 30 lbs and repetitive lifting of weights greater than 15 to 20 lbs. Movement restrictions were also outlined for activities impacting on Mr. MacKenzie's neck, shoulder girdles and interscapular region, including avoiding repetitive work with his arms above mid chest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Hunt provided four specific recommendations with respect to Mr. MacKenzie's ongoing treatment which, in his opinion, are medically necessary and reasonable. They are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with a psychologist experienced in chronic pain treatment for a minimum of 18 sessions in the first year and six further reinforcing sessions in the second year so Mr. MacKenzie can become skilled in developing various techniques for stress management to control escalating pain.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an occupational therapist to review his work and home stations so ergonomically correct set ups and equipment are provided to ensure appropriate lumbar supports and adjustments to minimize physical stress on the neck, upper back and shoulder girdles.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and massage therapy every two to three weeks on an ongoing basis to manage the myofascial pain syndrome flare-ups and to keep Mr. MacKenzie moving, engaging in work and maintaining function.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by a physiatrist with a subspecialty in chronic pain. The course of treatment should include a trial of trigger point injections at Mr. MacKenzie's multiple sites of myofascial pain and possible Botox injections to dampen muscle reactivity and spasm and facilitate retraining of the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Insofar as recreational and work related activities are concerned, Dr. Hunt was of the opinion Mr. MacKenzie should only engage in activities within his physical tolerances and so the recommended physical restrictions outlined in his report, some of which are enumerated above, must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Hunt's prognosis is it is most unlikely Mr. MacKenzie will ever fully recover normal function with the conditions diagnosed given the duration of the continuing symptoms (more than six and a half years at the time of the assessment) since Mr. MacKenzie sustained his injuries in the accident coupled with the fact that he engaged in intense directed reactivation programs and treatment during those years. In Dr. Hunt's opinion, Mr. MacKenzie has suffered a permanent partial disability from the injuries to the cervical region, both shoulder girdles, as well as mid and lower back areas in the accident. Prognosis for significant improvement from his assessed state in October 2009 was stated as unlikely. While deterioration in condition might occur with aging and normal degeneration, Dr. Hunt was not able to make an accurate projection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Hunt addressed the issue of causation in his report and was of the opinion Mr. MacKenzie, who presented as pain free, emotionally and psychologically stable, physically active and fully employed as a chef in a busy restaurant before the accident of April 10, 2003, sustained the soft tissue injuries in the accident which have caused all of the medical conditions, limitations and restrictions Mr. MacKenzie has exhibited and experienced since the accident. Moreover, Dr. Hunt is firmly of the opinion the issue of de-conditioning is not the cause of Mr. MacKenzie's medical conditions, rather de-conditioning came about as a result of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his evidence, Dr. Hunt also addressed the issue of the video surveillance of Mr. MacKenzie. On October 30, 2009, Mr. MacKenzie was filmed coming out of his place of employment carrying some Styrofoam boxes and he was also filmed on two occasions (November 8 and December 5, 2009) at a golf facility. Nothing in the video surveillance caused Dr. Hunt to change his clinical impression of Mr. MacKenzie's condition, nor was there anything in the videos to contradict his clinical impression. Dr. Hunt testified the fact Mr. MacKenzie was carrying three or four Styrofoam boxes which may have weighed 20 pounds, coupled with the manner of how he carried them, was consistent with the capabilities Dr. Hunt observed of Mr. MacKenzie when he conducted his assessments. Dr. Hunt noted the video showed Mr. MacKenzie walking slowly and holding the packages with the weight equally distributed to the side as opposed to carrying them out in front and loading his back. He lowered the packages to the ground, opened the trunk and then placed the packages in the trunk one by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 further video clip depicting Mr. MacKenzie standing near a wall in a Starbucks Coffee Shop showed Mr. MacKenzie to be shifting back and forth, a stance consistent with someone experiencing lower back and leg pain. Dr. Hunt also noticed in this clip Mr. MacKenzie appeared to have a slightly bent forward to flexed forward posture, a position he assumes when experiencing pain flares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the observation of the video footage at the golf facility, nothing in the video contradicted Dr. Hunt's opinion. Mr. MacKenzie was observed to have a friend assisting him with placing the golf bag on his shoulder close to his body and walking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Hunt watched the video surveillance of Mr. MacKenzie's attendance at a driving range in November and December 2009 and observed that Mr. MacKenzie's golf swing was extremely abbreviated and modified to allow him to hit the ball, albeit not very well, without aggravating his back. After taking two or three swings, Mr. MacKenzie would take a break, move around, and wipe his golf club. Nothing in the video clips Dr. Hunt observed appeared inconsistent with his assessment and diagnosis of Mr. MacKenzie. Dr. Hunt endorsed Mr. MacKenzie's efforts at returning to golf so long as he did it within the physical tolerances and limitations he has as a result of the injuries and ongoing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Upon reviewing the various video surveillance clips, Dr. Hunt concluded Mr. MacKenzie's posture and movements were not inconsistent with the opinion he had formed in his assessment. He observed Mr. MacKenzie to be taking limiting steps on how to handle items and lift them and that he exhibited symptoms and postures consistent with the pain he claims he experiences. Dr. Hunt did not observe anything in any of the video clips that was inconsistent with his diagnosis, prognosis or recommendations for Mr. MacKenzie and did not cause him to change his assessment or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Hunt was not significantly challenged in cross-examination as to the contents of his report, his medical diagnosis, prognosis and recommendations. Rather, cross-examination focussed on the issue of de-conditioning and obesity being the factors causing the continuing pain symptoms Mr. MacKenzie experiences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Hunt agreed that people who have no core strength will often experience aggravation of pain. He agreed with Dr. O'Connor's observation of January 6, 2006, that a progressive aerobic conditioning program aimed at walking four to five times per week to increase Mr. MacKenzie's cardiovascular training range would be optimal with a goal of eventually engaging in 30 to 40 minutes of activity four times per week with a heart rate at a minimum of 140 beats per minute. Dr. Hunt agreed with Dr. O'Connor's observation that Mr. MacKenzie should also combine cardiovascular training with a core stability program to make sure he uses his core muscles when he has to bend, twist or lift. However, it was Dr. Hunt's assessment Mr. MacKenzie had done most everything Dr. O'Connor directed him to do and continued to work hard after the recommendations from January 2006. Despite these steps, Mr. MacKenzie still continued to experience significant pain and muscle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Dr. Hunt acknowledged in cross-examination core strength can be lost or diminished in individuals with back problems. By that he meant such individuals often do not have the necessary abdominal muscle support and therefore will experience more symptoms when these muscles are not able to support the back and act like a girdle. He agreed poor core strength is something that can be associated with back pain but is not causative of back pain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Rather, back pain will exist if there are other pain generators already present. He agreed that for some patients, depending on the cause of the pain, an increase in core strength can decrease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When it was suggested to him there was some evidence of poor core strength with Mr. MacKenzie, Dr. Hunt strongly disagreed and testified he found quite remarkable core strength in Mr. MacKenzie relative to other patients in similar circumstances. Dr. Hunt pointed to the provocative tests he had the plaintiff perform, including a bilateral active straight leg raise holding his feet 10 inches off the examining table. Mr. MacKenzie was able to do so for almost five seconds. Dr. Hunt noted in his report Mr. MacKenzie experienced mechanical low back pain with this manoeuvre and stated that there was some evidence of abdominal muscle weakness with some mild shaking of the abdominal musculature.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Hunt testified the ability of Mr. MacKenzie to perform this test occurs in only approximately 1 in 50 patients with similar symptoms. This result indicated to Dr. Hunt that Mr. MacKenzie had worked fairly significantly to improve his core strength and the fact he was able to do this test was remarkable given his situation. Dr. Hunt conceded Mr. MacKenzie could perhaps do more, but cautioned that patients with chronic pain must pace their activities and cannot do many provocative exercises like normal people. Dr. Hunt indicated Mr. MacKenzie had been pacing his program and in fact the records indicated to him Mr. MacKenzie had been working hard through years of injury, and in fact worked harder than many patients he assesses and treats.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Hunt agreed Mr. MacKenzie is capable of cardiovascular exercise but testified Mr. MacKenzie was in good cardiovascular health, as indicated from the results of the cardiac stress test he administered in his assessments. This also indicated to Dr. Hunt Mr. MacKenzie had worked hard and could not have achieved the 90% of normal result in his tests administered if he was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Hunt agreed that one of the objective findings from his examination was Mr. MacKenzie was diagnosed as obese and agreed obesity can be associated with back pain and can aggravate pain generators or a chronic condition. However, he did not agree obesity was causative of back pain. He also agreed weight loss can alleviate symptoms of back pain but strengthening core muscles is the overall best situation. While weight loss can assist, and certainly is better for the overall health of Mr. MacKenzie, in and of itself obesity did not equate to the back pain he experiences.</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Reports of the Plaintiff's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Over the seven years following the accident, Mr. MacKenzie has attended for physiotherapy treatment almost continuously with only a couple of interruptions. He started physiotherapy treatment with David Moffat on May 11, 2003, and continued with him through to the end of 2003. Mr. Moffat was not required for cross-examination but his report of January 20, 2006, was marked as Ex.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Moffat first assessed Mr. MacKenzie in relation to the accident on May 11, 2003. Mr. Moffat's initial objective assessment of Mr. MacKenzie's condition was derived through physical testing and revealed a 51% reduction in cervical flexion and other cervical movements were reduced by 16% to 22%. Shoulder flexion in standing was limited by 30%, isometric contraction of the medial deltoid and upper trapezius was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Insofar as lower extremity function and range of motion was concerned, Mr. MacKenzie had very poor bent knee hip flexion, and straight leg raises were very poor. He was unable to complete an abdominal curl due to pain and instability of the neck. Palpation of the right para-vertebrals of the lumbar and cervical spine elicited a pain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Moffat noted Mr. MacKenzie was making slow but steady progress in his customized rehabilitation program, but concluded his degree of progress was compromised by his work schedule and his restricted ability to fully optimize the rehabilitation program between April 2003 and December 10, 2003. Mr. Moffat noted Mr. MacKenzie was significantly compromised in his cervical range of motion in terms of flexion as well as in shoulder strength, hip flexion and abdominal curls were very limited because of neck pain. Mr. Moffat opined it was probable Mr. MacKenzie would experience some persistent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MacKenzie switched physiotherapists at the end of 2003 and started to see Mina Kavia for physiotherapy and IMS injections in July 2004. Ms. Kavia was not required for cross-examination but her report of February 2006 was marked Ex. #6 and her report of August 26, 2009, was marked Ex.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his initial visit, Ms. Kavia conducted an assessment and obtained a medical history from Mr. MacKenzie. The three main areas of pain and complaint were reported as follows:</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side of the neck being worse than the right.</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 shoulder blades at the thoracic spine bilaterally.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left being worse than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Objective examination at the initial assessment showed a 75% range of motion through the cervical spine in all planes of movement: flexion, extension, bilateral side flexion and bilateral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addition to a limited range of motion in the cervical spine, Ms. Kavia noted a 50% limitation in flexion and 25% limitation in extension and rotation in side flexion for the thoracic spine. Range of motion in the lumbar spine was limited by 25% in all planes of movement. In addition to a restricted range of motion, Mr. MacKenzie's muscle tone was noted to be "hypertonic" from the lumbar spine to the thoracic spine and other limitations were noted. By the time of Ms. Kavia's first report in February 2006, Mr. MacKenzie had attended for physiotherapy treatment first with the Maple Ridge Physiotherapy Clinic and then Seva Physiotherapy for approximately 13 visits in 2003 commencing October 28. Mr. MacKenzie attended for 22 treatments in 2004; 34 treatments in 2005 and 4 treatments in January and February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 number of treatments were administered over these visits, consisting of mobilization, manipulation, acupuncture, IMS injections and a series of muscle retraining exercises from the core stabilizer of the lumbar region to the cervical spine stabilizing system of muscles. A home cardiovascular endurance and strengthening program was also prescribed by Ms. Kavia, but Mr. MacKenzie had difficulty with maintaining an exercise program while working long shifts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physiotherapy regime administered by Ms. Kavia assisted in pain reduction and pain improvement and improved the range of motion in Mr. MacKenzie's lumbar and cervical spine. However, the thoracic spine continued to present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was Ms. Kavia's opinion at the time of her first report that for there to be a further improvement in functioning it was necessary for Mr. MacKenzie to maintain an ongoing regime of an exercise program three times per week along with biweekly physiotherapy. At the time of Ms. Kavia's first report Mr. MacKenzie had left his position as a chef and had started working out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Kavia's opinion clearly supports the necessity of a regular exercise program three times per week coupled with biweekly physiotherapy. She was supportive of the retraining process Mr. MacKenzie was undertaking in early 2006 as at it would allow him time to follow through with his exercise regime and also permit him an opportunity to find an occupation more suitable for his function and to manage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Kavia's second report, dated August 26, 2009, outlines that IMS injections became the preferred treatment intervention for Mr. MacKenzie's neck, mid back, low back and hips due to his presentation of myofascial pain. Among the features Mr. MacKenzie continued to present in his physiotherapy treatment was a distribution of taut bands of muscles along the cervical spine, thoracic spine and lumbar spine. He continued to have a limited range of motion in his spine and also displayed continued postural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Kavia's prognosis was Mr. MacKenzie would continue to have shortened muscle bands, but has been able to manage at his new occupation for two week periods before requiring a further IMS injection. Ms. Kavia expressed the opinion that since myofascial pain had set in for Mr. MacKenzie, it is likely he will need to continue with IMS injections as well as a regular exercise program for weight loss in order to manage his pain. While the long term consequences for myofascial pain syndrome could result in an inability to continue to work, Ms. Kavia stressed the importance of ongoing IMS treatments and cardiovascular exercise to assist Mr. MacKenzie in maintaining his employment in the face of myofascial pain in order to avoid the alternative of a disability where he is unable to work.</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Report of the Plaintiff's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Susan Woo, a RMT, provided 12 massage treatments to the plaintiff between July 27, 2005 and February 21, 2006. Ms. Woo was not required for cross-examination but her report of March 13, 2006, was marked Ex. #5. In addition to the 12 massage therapy treatments outlined in her report, Ex. #1 establishes Mr. MacKenzie returned to massage therapy with Ms. Woo in October 2007 after he started working at Albion, and had an additional 47 massage therapy treatments between October 30, 2007, and December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Upon initial examination of Mr. MacKenzie, Ms. Woo noted constant pain in the entire back area, particularly through the intrascapular and lumbar regions. Examination of Mr. MacKenzie's back revealed very adhered and fibrous tissues due to chronically hypertoned erector spinae muscles. Although Mr. MacKenzie complained the left side of his back was more bothersome than the right, there was tightness bilaterally. Mr. MacKenzie also complained of pain in the upper portion of his right posterior leg and daily temporal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massage therapy treatments Ms. Woo provided to Mr. MacKenzie covered the lower, mid and upper back, the pectorals, as well as the posterior and anterior cervical muscles. Part of the purpose of the massage treatments was to ease the pain and discomfort the plaintiff experienced from the IMS injections provided by Ms. Kavia.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Over the course of the treatments, Mr. MacKenzie made a modest improvement in his condition with decreased intensity of back pain and headaches. At the time of her report Ms. Woo noted Mr. MacKenzie's symptoms included the following:</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palpation the entire gluteal musculature was congested, fibrous and tender at the iliac crest attachment at its apex and lateral borders;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still holds a lot of tension and stiffness;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Erector spinae muscles bilaterally remained very taut and hypertoned and palpably thicker on the left;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back tension and pain was located mainly between the scapulae.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Woo stated the potential for full recovery from the accident would have significantly increased if Mr. MacKenzie had limited his work hours as a chef during the beginning stages of his rehabilitation. His remaining in the physically and psychologically demanding job of a chef throughout most of his recovery period was, in Ms. Woo's opinion, of great hindrance. Ms. Woo felt it was possible for Mr. MacKenzie to make a near full recovery if he continued with his massage and physiotherapy treatments without interruption. However due to the inconsistency in the visits, she was unable to maintain satisfactory results throughout Mr. MacKenzie's treatments up to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Woo recommended regular and continued massage therapy treatment for as long as necessary to alleviate the pain symptoms Mr. MacKenzie continues to experience, opining, at the very minimum, weekly treatments should be undertaken.</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Findings in Relation to the Plaintiff's Medical and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found Dr. Hunt, a leading expert in the subspecialty of Pain Medicine, was extremely thorough and very careful both in his written opinion and in his evidence before the court. Dr. Owers, an experienced physician practicing in family medicine until 2008, was also thorough and careful in his written opinions and in his evidence. I found both doctors testified in an objective and professional manner. Neither doctor was shaken in cross-examination as to their overall opinion or assessment of Mr. MacKenzie's current condition, the cause of his condition or the prognosis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Owers' report and evidence supports a finding Mr. MacKenzie sustained moderate soft tissue injuries to his neck, shoulders, mid back and lower back in the accident. His evidence supports a finding that Mr. MacKenzie was, as of the trial date, nearly seven years post accident, still regularly exhibiting chronic pain symptoms, primarily in his mid and lower back, but also in his neck, such that he has yet to completely recover from the accident. Indeed, as Dr. Owers noted, Mr. MacKenzie's condition and the continuing symptoms he experiences as a result of the injuries sustained in the accident have developed into a chronic pain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Hunt's extensive report and evidence supports the finding Mr. MacKenzie's current condition is one of chronic pain which has developed as a result of the injuries sustained in the accident. I accept Dr. Hunt's conclusion and opinion, despite efforts through various treatment modalities, Mr. MacKenzie continues to suffer chronic pain as a result of the injuries sustained in the accident and as a consequence has suffered a permanent partial disability which is unlikely to improve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On the evidence of both Dr. Owers and Dr. Hunt, as supplemented by the observations and opinions of Dr. Greenberg, Ms. Kavia and Ms. Woo, it is clear, despite numerous interventions and treatment modalities over the years, as well as considerable motivation and effort by Mr. MacKenzie, he continues to experience chronic pain in his neck, shoulders and back as a result of the injuries he sustained in the accident. The totality of this evidence, in particular the opinion of Dr. Hunt, which I accept, supports the conclusion Mr. MacKenzie has developed chronic myofascial pain syndrome from these injuries. The injuries and their ongoing symptoms make it all but impossible for Mr. MacKenzie to engage in physically demanding or heavy workload positions such as that required by his previous profession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prognosis for a full recovery from these injuries is not at all positive. Indeed, Dr. Owers and Dr. Hunt are both of the opinion Mr. MacKenzie's chronic pain will likely continue into the future without significant improvement. Dr. Hunt describes Mr. MacKenzie's condition, and I accept his opinion on this point, as a permanent partial disability that will require Mr. MacKenzie restrict his employment activities to the sedentary or light work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addition, this permanent partial disability and the associated restrictions from the injuries Mr. MacKenzie sustained in the accident have adversely affected all facets of Mr. MacKenzie's working and personal life. As a consequence of the continuing chronic pain from his injuries he can no longer enjoy many of the physical activities he was involved in before the accident and has been advised to avoid physical activities that are aggravating to his lumbar spine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From the evidence and reports of the medical practitioners and treatment providers adduced on behalf of the plaintiff, it is apparent management, but not necessarily eradication, of Mr. MacKenzie's chronic pain symptoms will be achieved through a continuing exercise regime directed at improving and maintaining core stability and cardiovascular condition, which will assist in reduction of his weight. Further assisting in the management of the chronic pain symptoms will be resort to a variety of other treatment modalities including various physiotherapy techniques, massage therapy, consultation with a physiatrist and a psychologist, both with expertise in managing chronic pain, and consultation with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the evidence and opinions of Dr. Hunt and Dr. Owers, who were very careful in their evidence but unshaken in their assessments of Mr. MacKenzie's ongoing condition. I find their evidence, coupled with the written opinions of the other experts and treatment providers adduced by the plaintiff, establishes Mr. MacKenzie suffered moderate soft tissue injuries to his neck, shoulders and back as a result of the accident. I find their evidence collectively, based on their assessments and observations from their repeated physical examinations and treatments of Mr. MacKenzie, establishes he continues to suffer from chronic pain particularly in his lower back but also in his neck, shoulders and mid back region as well. This pain exists notwithstanding his efforts at improving of his physical condition, the change in the nature of his employment and numerous attendances at physiotherapy and massage therapy treatments. I find on the totality of the medical evidence adduced, supplemented by the reports of the treatment providers, Mr. MacKenzie continues to suffer from ongoing chronic pain and the physical limitations as described by Dr. Hunt and Dr. Owers. Moreover, I accept their prognosis for significant improvement in the future is not at all positive; indeed it is unlikely as the nature of the continuing symptoms has resulted in the development of chronic myofascial pain syndrome and a permanent partial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addition to cross-examining the plaintiff and his witnesses, counsel for the defendant called four witnesses to address aspects of Mr. MacKenzie's employment with the Boathouse and Albion Fisheries, as well as to introduce video evidence of surveillance of Mr. MacKenzie in the Fall of 2009. Also tendered in the defence case was the medical-legal report of Dr. John Oliver who conducted an IME on Mr. MacKenzie in April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Non Medical Evidence Adduced on Behalf of the Defendant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Victoria Elrod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Victoria Elrod works in the payroll department of the Boathouse and testified she was asked to change Mr. MacKenzie's Record of Employment (ROE) issued when he left the Boathouse in November 2005 in order to properly reflect the reason for his departure. Ms. Elrod recalled Mr. MacKenize expressed concern because the ROE as initially issued did not include the real reason for his departure: a non-work related injury. Ms. Elrod agreed in cross-examination she would never have issued a false document and would not have issued the revised ROE had it not been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Based on the evidence of Ms. Elrod, as confirmed by Mr. MacKenzie's evidence, I find it is clear Mr. MacKenzie left the Boathouse Restaurant due to a non-work related injury, specifically the continuing chronic pain he experienced from the injuries sustained in the accident. The ROE had to be amended to properly reflect that fact and would not have been amended if that was inaccurate. Although Mr. Lau's managerial style and demands may have played a very limited role in Mr. MacKenzie's decision to leave, I find that in the absence of the chronic pain Mr. MacKenzie was experiencing, he would have remained as a chef with the Boathouse and Mr. Lau's expectations and demands in and of themselves would not have caused Mr. MacKenzie to decide he had to leave. Thus, I find Mr. MacKenzie's departure from the Boathouse was due to the continuing chronic pain from non-work related injuries sustained in the accident.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Edward Milkovic and the Videotaped Surveillance of the Plaintiff in October and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Milkovic, a private investigator hired by ICBC to conduct surveillance upon Mr. MacKenzie, videotaped Mr. MacKenzie on October 30, 2009, leaving Albion Fisheries carrying a number of packages. In November and December 2009 he videotaped Mr. MacKenzie at the driving range at Redwoods Golf Course in Langley,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DVD of the video footage obtained by Mr. Milkovic was entered as Ex. #17 and played during the trial. While the video footage does show Mr. MacKenzie hitting golf balls on the driving range, it can hardly be said Mr. MacKenzie's golf stroke qualifies as anything close to a fully extended swing. This is particularly evident when one observes Mr. MacKenzie's friend, Raymond Kishi, practising beside him. Mr. Kishi demonstrates a full follow through on his swing and considerable twisting action through the core abdominal and back area. In contrast, Mr. MacKenzie's swing is as described by Dr. Hunt in his evidence, a half-swing chipping motion. I do not find this video evidence in anyway undermines the position advanced by Mr. MacKenzie or the opinion of Dr. Hunt. It simply shows a man endeavouring to return to one of the recreational activities he so clearly enjoyed prior to the accident. The video depicts limited and modified rotational movement in the golf excerpts, careful handling of a limited number of golf clubs in a golf bag and, on one occasion, careful handling of some Styrofoam packages that do not weigh much more than a total of 20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Nothing in the video surveillance detracts from or contradicts the overall tenor of the evidence that Mr. MacKenzie sustained soft tissue injuries in the accident, that chronic pain symptoms, particularly in his lower back, continue to bother him and flare up from time to time more than six years after the accident, and that he has taken steps to adapt to his physical difficulties and chronic pain in returning, on a limited basis, to one of his pre-accident recreational activities.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Thomas Karl Argue - the Plaintiff's Former Manager at Albion Fisheries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Thomas Karl Argue worked with Albion for almost 10 years, from the fall of 1998 through to January 2007. Mr. Argue was the purchasing manager for Albion and was Mr. MacKenzie's supervisor for approximately one year. Mr. Argue had no difficulties with Mr. MacKenzie's job performance when he worked as a purchaser for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Argue was aware Mr. MacKenzie applied for the position of purchasing manager with Albion and recommended he wait a period of time as he did not have enough experience and knowledge as a purchaser to take on the more demanding position of purchasing manager. At the time he applied for the position, Mr. MacKenzie had only one year of employment experience with the company in the position of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accept Mr. Argue's evidence Mr. MacKenzie was not ready to take on the role of purchasing manager. Mr. MacKenzie's resignation from the position confirms this point. The fact that the stress of the position added to Mr. MacKenzie's pain and difficulties with his back is not undermined by Mr. Argue's evidence about his recommendation to Mr. MacKenzie he not take the position. Clearly, Mr. MacKenzie is a highly motivated achiever who wishes to advance in his employment whenever possible. Despite his limited experience as a purchaser, Mr. MacKenzie elected to try and become purchasing manager. His inexperience at purchasing coupled with the pressures of the position and the increased work hours proved to be too much and he had to step down.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Kelly Gordon - the Plaintiff's Former</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Supervisor at the Boathouse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Kelly Gordon is the Vice President of Operations with the Boathouse and has been employed in that capacity for about 10 years. He outlined for the Court the typical career path of a chef with the Boathouse. Once a staff member has determined they wish to pursue the career of becoming a chef, they work to obtain their journeyman papers and their chef's red seal certification. Once a chef has obtained red seal certification and is working at the Boathouse, they are usually started in one of the smaller restaurants in the Boathouse group's six restaurants in the Lower Mainland area. The average length of time a chef remains employed with the Boathouse is five to eight years, although one chef had been there for 25 years and one had lasted only one and half years. The average number of hours worked by a chef varies as it can be seasonal employment. However, for the most part, Mr. Gordon recalled it as a 50 hour work week over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Gordon explained that in 2005 the New Westminster and White Rock Boathouse restaurants were relatively close in the amount of revenue they brought in, though the nature of the work was different with the White Rock location being more demanding. In the summer, the White Rock location has about 160,000 customers a year but is slower in the winter. On the other hand, the New Westminster restaurant has about 100,000 customers a year but is fairly consistent in terms of capacity throughout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Gordon explained Mr. MacKenzie was viewed as a very smart and very competent chef within the Boathouse. He had pushed the New Westminster property as far as he could and his performance there had peaked. In the hope that a move would "jump start" him and provide him a greater challenge, management moved Mr. MacKenzie from the New Westminster restaurant to the White Rock restaurant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Gordon acknowledged Mr. MacKenzie's career path within the Boathouse was on a steady upward trajectory. In 2004 he sent numerous e-mails to Mr. MacKenzie and his team, and some to all the employees within the Boathouse family, praising Mr. MacKenzie and his team for their continued excellence in smashing sales records for the New Westminster Boathouse and other related achievements such as an "A" rating in an internal audit. Mr. Gordon acknowledged Mr. MacKenzie was integral to the success of the New Westminster Boathouse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January 3, 2005, Mr. MacKenzie was given a raise to $46,500 per annum and transferred to the more challenging White Rock restaurant location. Mr. Gordon explained part of the reason the White Rock location was a more challenging and trying property was due to its physical configuration of three different levels with the Chef's office on the ground floor and kitchens on all three levels. Mr. Gordon was aware there was a lot of travel between floors for the chef and staff, which made the job much more physically demanding, especially if someone has difficulty remaining on their feet. However, he was not aware of the policy at the White Rock location prohibiting staff from using the elevator to travel between floors when there were customers at the restaurant. Mr. Gordon acknowledged the New Westminster location has a partial split level, but noted the chef remains on one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Gordon noted Mr. MacKenzie had managed, for the most part, to get food and labour costs under control at the White Rock location and that by August 2005, Mr. MacKenzie and his then general manager, Roger Lewis, had managed to post a 12% sales gain over the previous year, an impressive result. By October 2005 the internal system to catch errors such as poor food quality and wrong food orders showed fewer errors were being made than in the history of the restaurant. Up until October 2005, praise and accolades were still being bestowed upon Mr. MacKenzie for his performance at the White Rock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October 2005, a new general manager, Doug Lau, was brought into the White Rock restaurant and within a month of his arrival, Mr. MacKenzie left employment with the Boathouse. Mr. Gordon was not aware Mr. Lau wanted Mr. MacKenzie to be on-line for more time. He was aware there were some costs and personnel issues that arose in the fall of 2005, but could not be more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Insofar as remuneration of the chefs with the Boathouse was concerned, generally salaries increase each year as the experience level increases, provided the chef meets the expected performance standard. In 2009, the Head Chef at the White Rock Boathouse earned a gross salary of about $65,000 per annum with a bonus of up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accept Mr. Gordon's evidence. It clearly establishes Mr. MacKenzie was a very talented chef who worked exceedingly hard and was integral to the success of the New Westminster Boathouse restaurant. He made similar efforts and improvements at the White Rock Boathouse during his time there from January 2005 until his departure in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Gordon's evidence is also significant in three further respects. It establishes Mr. MacKenzie was still on an upward trajectory as a chef with the Boathouse when he had to leave his position in November 2005. Nothing in Mr. Gordon's evidence detracts from the inference Mr. MacKenzie would likely have continued in that capacity for the foreseeable future had he not been injured in the accident and continued to experience chronic pain as a result of the injuries sustained. Mr. Gordon's evidence also confirmed the physically demanding nature of the position of Head Chef. Finally, Mr. Gordon's evidence clearly assists in establishing the past wage loss Mr. MacKenzie experienced once he left the Boathouse, and provides insight and assistance into assessing the loss of future earning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Had Mr. MacKenzie remained with the Boathouse and continued in his positive performance as a Head Chef, his salary and compensation package would have continued to increase. Had Mr. MacKenzie been employed with the restaurant in 2009 he would have earned a gross salary of $65,000 plus a bonus of about $10,000. Nothing in the evidence adduced on this trial supports the inference that absent the chronic pain from the injuries sustained in the accident, Mr. MacKenzie would have quit his position as Head Chef with the White Rock Boathouse. Indeed, I find the weight of the evidence supports the opposite inference; but for the injuries sustained in the accident and the ongoing chronic pain he continues to experience, Mr. MacKenzie would have continued to work as a Head Chef either with the Boathouse or in some other restaurant for the foreseeable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Medical Evidence Filed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John Oliver, an orthopaedic surgeon, performed an IME on Mr. MacKenzie on April 11, 2008. His brief medical legal report of the same date was marked Ex. #15. Dr. Oliver was not required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Oliver expressed the opinion Mr. MacKenzie sustained a strain to the soft tissues at the back of his neck, mid and lower back region as a result of the accident. He noted Mr. MacKenzie experienced pain in these regions for several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Oliver disagreed with Dr. Owers' opinion that Mr. MacKenzie has "a chronic pain situation." It was Dr. Oliver's opinion the symptoms of Mr. MacKenzie's soft tissue injuries "were aggravated by a condition of general de-conditioning" and his current symptoms and condition were due to the effects of de-conditioning. As far as prognosis was concerned, Dr. Oliver did not expect any change in Mr. MacKenzie's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Oliver concluded Mr. MacKenzie only experienced temporary change in his comfort and well-being after the accident and he changed his occupation from chef to working as a purchaser at Albion Fisheries "based on his perception of symptoms." According to Dr. Oliver, had Mr. MacKenzie continued with an appropriate exercise program after the accident he would have been able to continue to work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Oliver's recommendation for coping with his current condition was for Mr. MacKenzie to maintain a daily activity level emphasizing appropriate stretching and strengthening.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Although Dr. Oliver's opinion was not challenged by means of cross-examination, I do not place a significant amount of weight upon it as to Mr. MacKenzie's prognosis or that general de-conditioning was causing his ongoing symptoms of pain and causing his current pain condition. Dr. Oliver simply rejects the diagnosis of the long term attending family physician as to chronic pain, and provides little in the way of support or analysis as to how, why or on what basis he concludes it is general de-conditioning that aggravates or contributes to the current symptoms of pain. The opinion fails to consider or assess the demanding nature of the position of a chef and the need for overall fitness and conditioning to carry out the duties and responsibilities required of the position. The opinion also appears to be dismissive of Mr. MacKenzie's complaints and difficulties, and contains an element of "it is all in his head," as evidenced by the suggestion Mr. MacKenzie changed his occupation based on his perception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Overall, Dr. Oliver's assessment and opinion appears to have a cursory quality to it and certainly fails to engage in any substantive or prolonged assessment of Mr. MacKenzie or the totality of the materials such as that employed by Dr. Hunt. I find support for this characterization in the evidence of Mr. MacKenzie, which I accept, that the entire examination took approximately 30 minutes. Mr. MacKenzie recalled the physical examination consisted of measuring his legs, checking his hips and having him bend forward a couple of times, all of which took about 10 minutes. The rest of the time was spent taking his previous history. Mr. MacKenzie's recollection of the physical examination does not appear to be entirely inconsistent with Dr. Oliver's outline of the physical examination, although the report also refers to examination of the reflexes, range of motion of shoulders and palpation of areas of the lower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It is also difficult to place much weight on Dr. Oliver's opinion given his area of specialty appears to be dealing with treating elite and Olympic athletes, clearly a different type of patient than Mr. MacKenzie. Moreover, his experience in Pain Medicine and addressing chronic or myofascial pain does not appear to be an evident feature or focus of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To the extent Dr. Oliver's opinion conflicts with the opinions of Dr. Hunt and Dr. Owers, I prefer the opinions contained in the comprehensive and detailed reports of Dr. Hunt and Dr. Owers as supported by their careful and thoughtful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question that arises in this case is whether, in the circumstances, Mr. MacKenzie has established the symptoms he continues to experience were caused by the accident. Defence counsel argues that while the accident may have caused some trauma to Mr. MacKenzie's neck and back, the injury was mild, had resolved by the time of the IME in April 2008, and that any ongoing neck and back pain is likely the result of de-conditioning and obesity and not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Questions of causation are to be determined by applying the principles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Mr. Justice Smith, writing for the majority, noted at paras. 107-109: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is established by application of the "but for" test, as was recently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 the basic test for determining causation remains the "but for" test. This applies to multi-cause injuries. The plaintiff bears the burden of showing that "but for" the negligent act or omission of each defendant, the injury would not have occurred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Where indivisible damage would not have occurred but for the combination of multiple tortious causes each tortfeasor is jointly and severally liable with the others for the whole of the damage so long as his acts or omissions made a material contribution-beyond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to the damage: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[paras.] 41-44;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The standard of proof of causation is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While the burden is on the plaintiff to establish the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of course, takes the plaintiff as he finds him: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at paras. 104-107,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am satisfied it is more likely than not the soft tissue injuries to Mr. MacKenzie's neck, shoulders and back were caused by the accident of April 10, 2003. Indeed all the medical evidence supports this conclusion, including the report of Dr.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assessing Mr. MacKenzie's injuries I am mindful of the caution expressed by the court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at para. 16 that the court should be very careful when there is little objective evidence of continuing complaints of pain persisting beyond what the defence asserts is the "normal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have approached Mr. MacKenzie's evidence with caution, given the symptoms ordinarily would have resolved. However, I accept the evidence of Mr. MacKenzie that his neck, shoulder and back pain has not resolved. I reject the defence suggestion his ongoing pain is as a result of general de-conditioning and obesity; the evidence does not support such a finding. The overarching frustration and distress he has experienced as a result of his persisting discomfort and pain was evident in his testimony. I find Mr. MacKenzie's complaints of continuing neck, shoulder and back pain generally consistent with the surrounding circumstances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Indeed, the objective observations and assessments of his treating physicians, his physiotherapist, his massage therapist and Dr. Hunt all confirm the continued existence of various objective symptoms including taut and hypertoned muscles, decreased range of movement and tenderness on palpation to affected areas. It was not established his reporting to the doctors or treatment providers was contradictory. Moreover, the evidence of the observations of his friends, colleagues and sister over the years provides support for his complaints of ongoing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MacKenzie's injuries have persisted beyond the expected time of recovery and the case depends almost entirely on his credibility. I have noted I approach his evidence with caution; however, I found Mr. MacKenzie to be a credible witness, and on the whole of the evidence, I accept he did not have any neck, shoulder or back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find the chronic pain symptoms from the injuries sustained in the accident persisted much longer than would normally be the case in part due to the nature of Mr. MacKenzie's profession, which did not permit him a full opportunity to recover from the injuries due to the demanding physical nature of his work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Based on the uncontradicted evidence of Dr. Owers, Dr. Hunt and the treatment providers, I am satisfied Mr. MacKenzie has met the burden of proof and established he has suffered moderate soft tissue injuries in the accident. I am satisfied, despite his best efforts at rehabilitation through passive and active therapies over the years, he continues to experience chronic pain in his neck, shoulders and back and he suffers from chronic myofasical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am also satisfied on the basis of the medical evidence in this case the chronic pain, manifested as ongoing neck, shoulder and back pain and chronic myofascial pain syndrome, Mr. MacKenzie still experiences is related to the injuries he suffered in the accident and are not the product of de-conditioning and obesity. It is clear from the totality of the evidence adduced in this case, from Mr. MacKenzie, his friends and family, and significantly his treatment providers and physicians, Mr. MacKenzie's neck, shoulder and back pain persists notwithstanding his efforts at various modalities of treatment and rehabilitative therapy. It is further clear the lingering chronic pain is due to the injuries sustained in the accident. Moreover, I specifically reject the suggestion the continuing pain is as a result of other factors unrelated to the accident, such as obesity or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accept Dr. Hunt's diagnosis that de-conditioning has come about as a result of the injuries sustained in the accident and this makes it difficult for Mr. MacKenzie to engage in a rigorous exercise regime. His increasing weight has lead to a diagnosis of obesity and is in part a product of his inability to sustain an ongoing rigorous exercise regime without aggravating the symptoms related to the injuries. It is also due to his changed pace of activity since discontinuing employment as a chef. Mr. MacKenzie is a large framed man at 6'1" and prior to the accident he weighed between 225 and 240 pounds. At the time he was assessed by Dr. Hunt he weighed 285 pounds. By the time of the trial he was working on reducing and controlling his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Upon a consideration of all of the evidence, I find Mr. MacKenzie's symptoms of continuing neck, shoulder and back pain are as result of the injuries sustained in the accident. The fact that he suffered soft tissue injuries to these areas is not disputed. The significance in this case is that the complaint of chronic pain and symptoms continues and persists well past what would be viewed as a "normal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summary, having considered Mr. MacKenzie's own evidence and all of the medical evidence, I conclude that as a result of the accident Mr. MacKenzie sustained moderate soft tissue injuries to his neck, shoulder and back and these injuries have caused him pain and suffering. I accept Mr. MacKenzie continues to experience ongoing chronic pain from his injuries. I find, on balance, there will be continuing chronic pain suffered by Mr. MacKenzie in the future, likely indefinitely, and the prospects for significant improvement are unlikely.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MacKenzie seeks the following damages: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$80,000 to $200,000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Net Income = $71,974.93</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$455,436.83</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$15,640.00</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$9,365.44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objective of non-pecuniary damages is to compensate a plaintiff's pain, suffering, and loss of enjoyment of life. The award is to compensate a plaintiff for those damages he has suffered up to the date of the trial and for those he will suffer in the future. The essential principle derived from the authorities is that fairness and reasonableness of an amount of an award for non-pecuniary damages is measured by the adverse impact of the particular injuries on a particular individual plaintiff.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Jackson v. Lai</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[Jackson]; Kuskis v. Hon Tin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[Kuskis].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For the purposes of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Radford v. Drobot et al.</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The relevant factors in assessing non-pecuniary damages were comprehensively summarized by Mr. Justice Voith in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2009 BCSC 1058</w:t>
        </w:r>
      </w:hyperlink>
      <w:r>
        <w:rPr>
          <w:rFonts w:ascii="arial" w:eastAsia="arial" w:hAnsi="arial" w:cs="arial"/>
          <w:color w:val="000000"/>
          <w:sz w:val="20"/>
          <w:lang w:val="en-US" w:eastAsia="en-US" w:bidi="ar-SA"/>
        </w:rPr>
        <w:t xml:space="preserve">, at para. 104, citing the majority opinion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MacKenzie seeks an award of $80,000 to $200,000 for non-pecuniary damages, arguing such an award is merited on the basis of the seven years of lack of improvement or diminishment of the pain and the fact he will experience ongoing pain likely for the rest of his life. This pain will prevent him from being a chef and indeed will inhibit his creative abilities and his ability to express himself in this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 have reviewed and considered the cases cited by plaintiff's counsel on the issue of non-pecuniary damages: </w:t>
      </w:r>
      <w:r>
        <w:rPr>
          <w:rFonts w:ascii="arial" w:eastAsia="arial" w:hAnsi="arial" w:cs="arial"/>
          <w:i/>
          <w:color w:val="000000"/>
          <w:sz w:val="20"/>
          <w:lang w:val="en-US" w:eastAsia="en-US" w:bidi="ar-SA"/>
        </w:rPr>
        <w:t>Schellak v. Brar</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 xml:space="preserve">, ($80,000 upheld on appeal for soft tissue injuries that developed into chronic pain and cognitive difficulties and an inability to return to her career);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($200,000 on appeal for soft tissue injuries and a diagnosis of fibromyalgia and mysofascial pain that had "crippling effects" on the plaintiff); and,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($175,000 on appeal for soft tissue injuries with a diagnosis of myofascial pain syndrome and chronic pain syndrome with recognition for the loss of lifestyle as a ranch hand of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defendant submits the soft tissue injuries Mr. MacKenzie experienced were mild to moderate and, on the evidence, his complaints of back pain from prolonged standing were evident prior to the accident. The primary position of the defence is the ongoing pain symptoms the plaintiff complains of are due in large part to his de-conditioning and obesity, not the injuries from the accident, and accordingly non-pecuniary damages should be in the range of $20,000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I have also reviewed and considered the cases cited by defence counsel on the issue of non-pecuniary damages: </w:t>
      </w:r>
      <w:r>
        <w:rPr>
          <w:rFonts w:ascii="arial" w:eastAsia="arial" w:hAnsi="arial" w:cs="arial"/>
          <w:i/>
          <w:color w:val="000000"/>
          <w:sz w:val="20"/>
          <w:lang w:val="en-US" w:eastAsia="en-US" w:bidi="ar-SA"/>
        </w:rPr>
        <w:t>Rochon v. Mott</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2009 BCSC 247</w:t>
        </w:r>
      </w:hyperlink>
      <w:r>
        <w:rPr>
          <w:rFonts w:ascii="arial" w:eastAsia="arial" w:hAnsi="arial" w:cs="arial"/>
          <w:color w:val="000000"/>
          <w:sz w:val="20"/>
          <w:lang w:val="en-US" w:eastAsia="en-US" w:bidi="ar-SA"/>
        </w:rPr>
        <w:t xml:space="preserve">, ($23,000 for mild to moderate soft tissue injuries that had largely resolved within a year and a half except for occasional intermittent flare ups); </w:t>
      </w:r>
      <w:r>
        <w:rPr>
          <w:rFonts w:ascii="arial" w:eastAsia="arial" w:hAnsi="arial" w:cs="arial"/>
          <w:i/>
          <w:color w:val="000000"/>
          <w:sz w:val="20"/>
          <w:lang w:val="en-US" w:eastAsia="en-US" w:bidi="ar-SA"/>
        </w:rPr>
        <w:t>Khangura v. Zhang</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2007 BCSC 1289</w:t>
        </w:r>
      </w:hyperlink>
      <w:r>
        <w:rPr>
          <w:rFonts w:ascii="arial" w:eastAsia="arial" w:hAnsi="arial" w:cs="arial"/>
          <w:color w:val="000000"/>
          <w:sz w:val="20"/>
          <w:lang w:val="en-US" w:eastAsia="en-US" w:bidi="ar-SA"/>
        </w:rPr>
        <w:t xml:space="preserve">, ($26,000 for soft tissue injuries to the shoulders and back which persisted for two years and remained symptomatic in the back although significantly diminished); </w:t>
      </w:r>
      <w:r>
        <w:rPr>
          <w:rFonts w:ascii="arial" w:eastAsia="arial" w:hAnsi="arial" w:cs="arial"/>
          <w:i/>
          <w:color w:val="000000"/>
          <w:sz w:val="20"/>
          <w:lang w:val="en-US" w:eastAsia="en-US" w:bidi="ar-SA"/>
        </w:rPr>
        <w:t>Smith v. Towns</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2005 BCSC 79</w:t>
        </w:r>
      </w:hyperlink>
      <w:r>
        <w:rPr>
          <w:rFonts w:ascii="arial" w:eastAsia="arial" w:hAnsi="arial" w:cs="arial"/>
          <w:color w:val="000000"/>
          <w:sz w:val="20"/>
          <w:lang w:val="en-US" w:eastAsia="en-US" w:bidi="ar-SA"/>
        </w:rPr>
        <w:t xml:space="preserve">, ($25,000 for soft tissue injuries in two accidents where there was a pre-existing degenerative condition; symptoms largely resolved within a year of the second accident and prognosis was for a full recovery); </w:t>
      </w:r>
      <w:r>
        <w:rPr>
          <w:rFonts w:ascii="arial" w:eastAsia="arial" w:hAnsi="arial" w:cs="arial"/>
          <w:i/>
          <w:color w:val="000000"/>
          <w:sz w:val="20"/>
          <w:lang w:val="en-US" w:eastAsia="en-US" w:bidi="ar-SA"/>
        </w:rPr>
        <w:t>Rota v. Ross</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2002 BCSC 1761</w:t>
        </w:r>
      </w:hyperlink>
      <w:r>
        <w:rPr>
          <w:rFonts w:ascii="arial" w:eastAsia="arial" w:hAnsi="arial" w:cs="arial"/>
          <w:color w:val="000000"/>
          <w:sz w:val="20"/>
          <w:lang w:val="en-US" w:eastAsia="en-US" w:bidi="ar-SA"/>
        </w:rPr>
        <w:t xml:space="preserve">, ($30,000 for soft tissue injuries the symptoms of which continued at trial and had plateaued although continued improvement was expected); and, </w:t>
      </w:r>
      <w:r>
        <w:rPr>
          <w:rFonts w:ascii="arial" w:eastAsia="arial" w:hAnsi="arial" w:cs="arial"/>
          <w:i/>
          <w:color w:val="000000"/>
          <w:sz w:val="20"/>
          <w:lang w:val="en-US" w:eastAsia="en-US" w:bidi="ar-SA"/>
        </w:rPr>
        <w:t>Lidher v. Toews</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2009 BCSC 1055</w:t>
        </w:r>
      </w:hyperlink>
      <w:r>
        <w:rPr>
          <w:rFonts w:ascii="arial" w:eastAsia="arial" w:hAnsi="arial" w:cs="arial"/>
          <w:color w:val="000000"/>
          <w:sz w:val="20"/>
          <w:lang w:val="en-US" w:eastAsia="en-US" w:bidi="ar-SA"/>
        </w:rPr>
        <w:t>, ($30,000 for soft tissue injuries the symptoms of which were found to have been exaggerated and insufficient appropriate attempts at rehabilitation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difficulties associated with trying to reconcile the awards in such cases are well known. While the authorities are instructive, I do not propose to review them any further in these reasons. I am mindful the nature of the inquiry is such that these cases can serve only to provide guidelines as to the range of damages awarded in cases with some similarities to the case at bar. In this case, as in all others of this kind, the inquiry is highly factually dependant. Thus, the quantum of any award will turn, to a very large degree, on its unique circumstances, having regard to what is fair and just in light of the nature, extent and duration of Mr. MacKenzie's injuries and the impact these injuries have had on his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accept the evidence adduced by the plaintiff that Mr. MacKenzie sustained soft tissue injuries to his neck, shoulder and back as a result of the accident. The symptoms of chronic pain have continued to bother Mr. MacKenzie, and nearly seven years post-accident, he still experiences pain in his neck, shoulder and back, although primarily in the lower back area. While the injuries can be described as moderate soft tissue injuries, I accept the diagnosis and opinion of Dr. Hunt that Mr. MacKenzie has developed chronic myofascial pain syndrome and experiences chronic pain to this day. Thus, the injuries and pain symptoms continue to affect most every facet of Mr. MacKenzie's work and non-work life. The pain is most significant when Mr. MacKenzie works and overloads his physical tolerance capacity. He has had to leave his chosen profession as a chef due to the increasing pain and difficulty he was experiencing and the failure to see any significant improvement in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have concluded that as a result of the accident, Mr. MacKenzie has suffered pain and loss of enjoyment of life, and he will continue to do so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MacKenzie struck me as a very stoic and determined individual. Despite the ongoing pain he tried to continue to work as a chef, a position he was passionate about and aspired to continue in for as long as possible, perhaps even establishing his own restaurant. He also tried to remain physically active but found it difficult to do so given the attendant pain associated with the activities he previously enjoyed, including motorcycling, snowboarding and, until recently, golfing. His return to playing golf is a recent development, but due to the nature of his injuries and ongoing chronic pain symptoms Mr. MacKenzie has had to alter his style of play and is still not able to play to the same intensity and level he did prior to the accident. He has suffered, and will continue to suffer, some diminishment in his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evidence from the plaintiff's friends and family, coupled with his own evidence, establishes Mr. MacKenzie enjoyed excellent health and was involved in the physically active and demanding position of Head Chef working in a busy restaurant for up to 16 hour shifts prior to the accident. Mr. MacKenzie also engaged in demanding outdoor sports activities such as snowboarding, mountain biking and rollerblading and engaged in extended periods of riding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Taking into account all of these circumstances, the referenced authorities and the nature of Mr. MacKenzie's injuries, the relatively enduring nature of the injuries as manifested through ongoing symptoms of chronic pain that has developed into chronic myofascial pain syndrome which prohibits him from returning to the profession he has been passionate about since he was a young boy, the pain he has suffered and may continue to experience in the future, as well as the fact he suffered a diminishment in his lifestyle, I conclude a fair and reasonable award for non-pecuniary damages is $100,000.</w:t>
      </w:r>
      <w:r>
        <w:rPr>
          <w:rFonts w:ascii="arial" w:eastAsia="arial" w:hAnsi="arial" w:cs="arial"/>
          <w:sz w:val="20"/>
          <w:lang w:val="en-US" w:eastAsia="en-US" w:bidi="ar-SA"/>
        </w:rPr>
        <w:cr/>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Mr. MacKenzie fail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Jobs v. Van Blankers</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I addressed the duty to mitigate stating at para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The law imposes upon plaintiffs the duty to mitigate their losses. This includes taking reasonable steps to minimize any loss relating to injuries, so as to prevent plaintiffs from recovering for harm and loss caused by their own neglect. In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refused, </w:t>
      </w:r>
      <w:hyperlink r:id="rId464"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Madam Justice Rowles writing for a majority of the Court of Appeal succinctly stated the principle of mitigation of damages in personal injury cases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Mr Justice Halfyard summarized the test for failure to mitigate stating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The defendant bears the onus of proving the essential elements of failure to mitigate, which are the following:</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qualified medical expert recommended that a plaintiff undergo a particular form of treatment;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failed or refused to take the recommended treatment although it was available to him or her; and</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refusal or failure was unreasonable, in that if the plaintiff had taken the recommended treatment, there is some likelihood that he or she would have received substantial benefit from it, and the treatment would not expose the plaintiff to significant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 (guardian ad litum of) v. Chiu</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paragraph 57; and </w:t>
      </w:r>
      <w:r>
        <w:rPr>
          <w:rFonts w:ascii="arial" w:eastAsia="arial" w:hAnsi="arial" w:cs="arial"/>
          <w:i/>
          <w:color w:val="000000"/>
          <w:sz w:val="20"/>
          <w:lang w:val="en-US" w:eastAsia="en-US" w:bidi="ar-SA"/>
        </w:rPr>
        <w:t>Middleton v. Morcke</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at paragraph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this case, the defence argues Mr. MacKenzie has failed to take reasonable steps to assist in his own recovery by failing to follow the advice of his physician, Dr. Owers, as well as the advice of his massage therapist and physiotherapist of the need to maintain an exercise regime in 2006. In January 2006, Dr. O'Connor recommended a program of walking and core strengthening was appropriate and Dr. Hunt agreed with the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Owers testified he disagreed with Dr. O'Connor's recommendation once he had a better appreciation of the physical demands placed upon Mr. MacKenzie in his position as a chef. However, Dr. O'Connor's recommendation for increased walking and core strengthening came at a time after Mr. MacKenzie had left his employment as a chef and so Dr. Owers' disagreement on this point appears to be without an adequate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While Dr. Hunt's opinion Mr. MacKenzie had done the best he could in the circumstances and demonstrated a remarkable degree of core strength and physical conditioning is helpful, it is not determinative on this particular point, as Dr. Hunt did not see Mr. MacKenzie until three years after Dr. O'Connor's assessment and recommendation. Since returning to work in 2007, it is apparent Mr. MacKenzie has followed the advice of his treatment providers and has returned to an exercise regime which has assisted him in gaining the core strength he demonstrated to Dr. Hunt is his physical assessment. Dr. Hunt also recommended Mr. MacKenzie continue with his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Of importance on this point is the fact Mr. MacKenzie's physiotherapists and massage therapist continually noted the need for an ongoing exercise program to assist in rehabilitation, and Mr. MacKenzie was not as fully engaged in this as he could be due to his work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Of further significance is the fact Mr. MacKenzie started an exercise program in early 2006, shortly after leaving his employment with the Boathouse, attending the gym one or two times a week working out with a friend who acted as a personal trainer. This exercise regime did provide a noticeable measure of relief but Mr. MacKenzie discontinued it while he went back to school to upgrade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After this, Mr. MacKenzie did not continue to follow the doctors' and treatment providers' advice to engage in an appropriate exercise program. Although he may have been busy first with work as a chef, and then in attending school once leaving the restaurant industry, he also had a duty and obligation to assist in his recovery. The defendant is not obliged to compensate a plaintiff who fails to take proper steps to reduce the extent of the loss. I find, while Mr. MacKenzie stoically endeavoured to maintain his employment status as a chef through other treatment modalities, he may well have compromised, to a limited a degree, his recovery by failing to follow the repeated recommendations of his physiotherapist, massage therapist and Dr. Owers that he maintain an exercise regime. This became especially significant once he stopped working as a chef and had more time to devote to this aspect of his rehabilitation. When he engaged in an exercise regime in early 2006 it did provide a measure of relief. Moreover, I find that if Mr. MacKenzie had continued to engage in the recommended treatment of an appropriate exercise program throughout 2006, there is some likelihood he would have received substantial benefit from it, and such treatment certainly would not expose him to any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the end, I am satisfied the defence has met the onus of proving the essential elements of failure to mitigate in this case by establishing Mr. MacKenzie failed to follow the repeated recommendations of engaging in a regular exercise regime, and accordingly reduce the non-pecuniary damages by 10% to reflect this short term failure in 2006 to continue with his physical exercise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Loss of Income and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Two of the more significant issues in this case are whether there should be awards for past wage loss and for loss of future earning capacity. Counsel for Mr. MacKenzie relies upon the evidence of Mr. Kelly Gordon, the Vice President of Operations with the Boathouse, as establishing Mr. MacKenzie has experienced not only a significant past wage loss from January 2006 until the time of trial but will also experience a substantial loss of earnings through the future of his working life given his inability to continue in his chosen profession as a chef. Counsel also argues any award for loss of future earning capacity must also reflect and compensate for the loss of a capital asset. In the end, counsel for Mr. MacKenzie seeks an award of $71,974.93 for past loss of income (net) and $455,436.83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Counsel for the defendant argues Mr. MacKenzie has not established a permanent or ongoing injury such that he can no longer work in his profession as a chef. On the contrary, counsel argues Mr. MacKenzie's continuing to work as a chef until November 2005 demonstrates he is capable of continuing to work in his chosen profession. Defence counsel asserts Mr. MacKenzie's departure from the Boathouse was not due to his injuries but rather a disagreement between Mr. MacKenzie and his new general manager, Doug Lau. The defence argues no award should be made for past loss of income or loss of future earning capacity, contending generally the evidence is insufficient to justify any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Before addressing the specifics of the arguments and the circumstances of this case, I will review the general principles governing awards for damages for loss of past income and loss of future earning capacity.</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The principle that governs the assessment of an award for loss of income and earning capacity is that, insofar as possible, the plaintiff should be restored to the position she or 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Although a claim for "past loss of income" is often characterized as a separate head of damages, it is properly characterized as a component of loss of earning capacity. It is a claim for the loss of value of the work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and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Insofar as assessing a claim for loss of future earning capacity is concerned, two issues arise: (1) has the plaintiff's earning capacity been impaired to any degree by his injuries and, if so (2) what amount should be awarded: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at para 91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151. Compensation must be made for the loss of earning capacity and not for the loss of earnings: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59 Madam Justice Southin, writing for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compensations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Recent jurisprudence from the Court of Appeal establishes a plaintiff must demonstrate impairment in his or her earning capacity and there is real and substantial possibility the diminishment in earning capacity will result in a pecuniary loss. If the plaintiff discharges this requirement, he or she may prove the quantification of the loss of future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In essence, however, in making an assessment under this head of damages, what the court must endeavour to quantify is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 Mr. Justice Low, writing for the majority, summarized the relevant principles in assessing damages for loss of future earning capacity,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To determine the question of whether a plaintiff has established an impaired future earning capacity the court considers the following criteria established by Mr.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at para. 8:</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have otherwise been open to him, had he not been injured;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is less valuable to himself as a person capable of earning income in a competitive labour market. (see also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at para. 53, the Court of Appeal clarified the issue of proof, holding it is necessary for a plaintiff to prove a substantial possibility of a future event leading to an income loss. The plaintiff is not required to prove this loss on a balance of probabilities (see also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However, there needs to be some "cogent evidence" to trigger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considerations: </w:t>
      </w:r>
      <w:r>
        <w:rPr>
          <w:rFonts w:ascii="arial" w:eastAsia="arial" w:hAnsi="arial" w:cs="arial"/>
          <w:i/>
          <w:color w:val="000000"/>
          <w:sz w:val="20"/>
          <w:lang w:val="en-US" w:eastAsia="en-US" w:bidi="ar-SA"/>
        </w:rPr>
        <w:t>Marcelino v. Francesutti</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BCSC 1711</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xml:space="preserve">, at para. 59. In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at para. 78, Madam Justice MacKenzie (as she then was) stated that "ongoing symptoms alone do not mandate an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To quantify a loss of earning capacity, the court conducts an assessment, based on the evidence, rather than applying a purely mathematical calculation: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For assessment purposes, income earning capacity is viewed as a capital asset where all relevant negative and positive contingencies must be considered: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154;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at paras. 92, 102-103. In addition, the overall fairness and reasonableness of the award must also be taken into account: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In terms of relevant contingencies that need to be considered, they may be general or specific in nature. Relevant contingencies can include such things as the potential for improvements in health, opportunities for advancement, decline in the economy and loss of employment, as well as the usual chances and hazards of life: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at para. 105;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turn now to a consideration of the two income loss claims advanced in this case: (i) past wage loss or past loss of income and (ii) loss of future earning capacity.</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Counsel for Mr. MacKenzie argues Mr. MacKenzie had to leave his position as Head Chef with the White Rock Boathouse Restaurant on November 25, 2005, because he could no longer perform his duties given the continuing chronic pain he experienced as a result of the injuries he sustained in the accident. The ROE issued upon Mr. MacKenzie's departure states he left due to non-work related injuries. Mr. MacKenzie received a severance package which paid him out until the end of January 2006. Thereafter he received employment insurance benefits and then started to work for Albion in early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Although the defence contends Mr. MacKenzie left his position as Head Chef at the White Rock Boathouse Restaurant due to difficulties with his new general manager, Doug Lau, I have found to the contrary and concluded Mr. MacKenzie left because he could no longer continue to function as Head Chef, given the ongoing chronic pain he experiences in his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am satisfied, on a balance of probabilities, Mr. MacKenzie would have continued to work as a Head Chef within the Boathouse had he not been injured and continued to endure chronic pain as a result of the accident injuries. I find it highly unlikely Mr. MacKenzie would have left his position as Head Chef at the White Rock Boathouse Restaurant simply because he and Mr. Lau may have had a difference in opinion as to how and where he should be spending his time. But for his ongoing chronic pain from the injuries, Mr. MacKenzie would have been able to manage and cope with Mr. Lau's expectation that he be on-line and in the kitchen for longer hours. It is in the context of ongoing chronic pain due to the injuries from the accident Mr. MacKenzie was not able to meet Mr. Lau's expectations, not simply a personality and management style disagreement, as the defence contends. Indeed given Mr. MacKenzie's passion for cooking, if the reason for his departure from his employment was as the defence contends, then I have no doubt, given Mr. MacKenzie's considerable talents, skills and dedication to his craft, he would have found another position as a Head Chef or Executive Chef. The fact he has been unable to do so reinforces my conclusion Mr. MacKenzie left his position as Head Chef due to the non-work related injuries he sustained in the accident and which continue to plague him through ongoing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this case, the claimed losses for "past loss of income" are readily measurable from a conventional income stream by assessing what Mr. MacKenzie earned previously as a Head Chef, his income for the period from January 2006 to the commencement of the trial and what a Head Chef with the Boathouse earned in 2009, as described by Mr. Gordon in his evidence. According to Mr. Gordon, in 2009 the Head Chefs at the White Rock and English Bay Boathouse restaurants earned a gross income of $75,000 ($65,000 plus bonus of $10,000). Mr. Gordon also testified the salary package for their employees included a modest raise every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2005, Mr. MacKenzie earned a gross employment income of $57,116.10 as Head Chef with the White Rock Boathouse and had a net income of $42,706.06 (75% of the gross income) as outlined in his tax return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Mr. MacKenzie's net employment income, based on income tax information and employment records, for the relevant time frame of his departure from the Boathouse to the end of 2009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$42,706.06 [Head Chef: White Rock Boathouse]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$20,687.23 [Employment Insurance Benefits mainly]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$33,194.01 [Purchaser: Albion Fisheries]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$43,075.26 [Purchasing Manager: Albion Fisheries]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$35,742.57 [Purchaser: Albion Fisheries]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Based on Mr. Gordon's evidence, counsel for Mr. MacKenzie calculated an average net salary increase of $3,386 per annum between 2005 and 2009 for a Head Chef with the Boathouse. As a consequence, counsel estimated the net income for a Head Chef with the White Rock or English Bay Boathouse Restaurants for the relevant time frame would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$42,706</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$46,092</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$49,478</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$52,864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$56,250</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On the basis of the foregoing estimates, counsel argues Mr. MacKenzie experienced a $71,974.93 past net wage loss given the difference in what he actually earned and what he would have earned had he continued in his position as a Head Chef. The break down for the past net wage loss for 2006 through 2009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$25,404.77</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$16,283.99</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$ 9,788.74</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$20,507.43</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Given the medical evidence concerning Mr. MacKenzie's injuries, and his own evidence about their effect, which I have accepted, coupled with my finding Mr. MacKenzie left his position as Head Chef at the White Rock Boathouse Restaurant due to the continuing chronic pain from the injuries sustained in the accident, I am satisfied the past net wage loss has indeed occurred and been established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This results in a total past loss of net income of $71,974.93 over the period from January 2006 to trial, as outlined above for each taxation year, for which Mr. MacKenzie is entitled to be compensated.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Earnings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Counsel for the plaintiff argues that under the overall head of damages for loss of future earning capacity, the plaintiff ought to be awarded a global amount of $455,436.83. Counsel argues this overall award contains two distinct and separate components to the loss of future earning capacity for which Mr. MacKenzie needs to be compensated. He argues the overall award for loss of future earning capacity must reflect both: (i) the future net income loss as represented by the "shortfall" in net annual earnings (essentially the earnings approach as discussed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and (ii)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Under the first category, future net income loss, counsel provided a straightforward mathematical calculation to arrive at a net present value award of $355,436.83 said to represent the "shortfall" Mr. MacKenzie will experience over his employment lifetime by being unable to continue to work as a Head Chef with the Boathouse due to the ongoing chronic pain symptoms he suffers as a result of his injuries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Counsel for the plaintiff relies on the evidence of Kelly Gordon, which establishes that in 2009 a Head Chef at the White Rock and English Bay Boathouse locations earned a net income of $56,250 including bonuses (a total gross income of $75,000). In 2009, Mr. MacKenzie earned a net income of $35,742.57 as a Purchaser for Albion Fisheries. Comparing Mr. MacKenzie's current income at Albion with what he could be making if he was still employed as a Head Chef with the Boathouse results in a difference and loss of $20,507.43 a year. Accepting this figure as the future net income loss per year, argues plaintiff's counsel, one is able to calculate the net present value of the net future income loss or shortfall by examining the Present Value Table in </w:t>
      </w:r>
      <w:r>
        <w:rPr>
          <w:rFonts w:ascii="arial" w:eastAsia="arial" w:hAnsi="arial" w:cs="arial"/>
          <w:i/>
          <w:color w:val="000000"/>
          <w:sz w:val="20"/>
          <w:lang w:val="en-US" w:eastAsia="en-US" w:bidi="ar-SA"/>
        </w:rPr>
        <w:t>CIVJI.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Mr. MacKenzie was 41 at the time of trial and could, argues his counsel, be expected to work to age 65. This represents 23 years of lost employment opportunity as a Head Chef. Using the accepted 2.5% column and the year 23 column in the </w:t>
      </w:r>
      <w:r>
        <w:rPr>
          <w:rFonts w:ascii="arial" w:eastAsia="arial" w:hAnsi="arial" w:cs="arial"/>
          <w:i/>
          <w:color w:val="000000"/>
          <w:sz w:val="20"/>
          <w:lang w:val="en-US" w:eastAsia="en-US" w:bidi="ar-SA"/>
        </w:rPr>
        <w:t>CIVJI</w:t>
      </w:r>
      <w:r>
        <w:rPr>
          <w:rFonts w:ascii="arial" w:eastAsia="arial" w:hAnsi="arial" w:cs="arial"/>
          <w:color w:val="000000"/>
          <w:sz w:val="20"/>
          <w:lang w:val="en-US" w:eastAsia="en-US" w:bidi="ar-SA"/>
        </w:rPr>
        <w:t xml:space="preserve"> Present Value Table, the applicable multiplier of 17.3321 as applied to the calculated per year future net income loss, according to plaintiff's counsel, results in a net present value for future net income loss of $355,436.83.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second component of the overall award for loss of future earning capacity is the loss of a capital asset. Here counsel for the plaintiff argues the capital asset approach ought to be applied and suggests an amount of $100,000, slightly more than one year's salary as a Head Chef, is appropriate. Under this category, counsel for the plaintiff argues Mr. MacKenzie meets all four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and thus he ought to be compensated under this component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To be more specific, counsel for the plaintiff submits the loss of a capital asset approach recognizes the further loss, apart from the strictly mathematical future net income loss, Mr. MacKenzie will experience in his inability to advance his career as a Chef, to move on to being an Executive Chef or a chef on a cruise ship or running his own restaurant over his working life and that this is a further loss he will bear as a result of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Counsel for the defendant argues Mr. MacKenzie has not lost the capacity to work as a chef, as demonstrated by his continued work as a chef until he left his employment with the Boathouse in November 2005. Counsel notes Mr. MacKenzie continued to receive accolades and awards while employed with the Boathouse, and it was not until the change of managers at the White Rock Boathouse Restaurant in the fall of 2005 that things started to deteriorate for Mr. MacKenzie. Defence counsel's argument there has been no loss of earning capacity hinges on his position the real reason Mr. MacKenzie left the White Rock Boathouse Restaurant in November 2005 was because he did not get along with the new general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However, I have found to the contrary. Moreover, counsel's argument ignores the fact Mr. MacKenzie continued to work but also continued to experience chronic pain in his neck, shoulders and back and had to rely upon repeated resort to physiotherapy, IMS injections and massage therapy to keep him functioning in his position as Head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have found, and accept, the reason Mr. MacKenzie left his employment as Head Chef with the White Rock Boathouse restaurant was due primarily to his inability to continue to cope with the ongoing chronic pain he was experiencing from his injuries. The heightened demands and expectations made by Mr. Lau upon Mr. MacKenzie, coupled with the challenging physical configuration of the White Rock location, all combined to serve as the breaking point for Mr. MacKenzie, and he was no longer able to function in his position as the Head Chef. In the absence of the ongoing chronic pain, I have no doubt Mr. MacKenzie would have continued in his profession as a chef either within the Boathouse or with another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In the alternative, the defence argues, at its highest, Mr. MacKenzie's loss is very limited, confined to the fact he is not able to work as a chef in a very particular setting: the White Rock Boathouse Restaurant given its peculiar physical configuration. On this basis, the defendant submits the appropriate approach to the assessment of any limited loss of future earnings is through the capital asset approach established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instead of reference to the loss of earnings approach through reference to earnings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have already concluded that, as a result of the accident, Mr. MacKenzie has been left with chronic pain in his neck, shoulders and back and has developed chronic myofascial pain syndrome which prevents him from returning to heavy physical employment such as that of his previous profession as a chef. I also accept, as proven on a balance of probabilities, nothing more than a modest improvement in his physical condition can reasonably be expected. In these circumstances, I have no hesitation in accepting Dr. Hunt's opinion the accident and injuries suffered have caused Mr. MacKenzie to sustain a permanent partial disability which has rendered Mr. MacKenzie less competitively employable than 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Based on the general principles cited previously, the argument of plaintiff's counsel that loss of future earning capacity should be divided into two distinct components with the earnings approach resulting in the calculated mathematical shortfall of $355,436.83 representing the calculated future loss of net income plus an additional $100,000 in recognition of the loss of a capital asset is not supported by the current approach to calculating loss of future earning capacity: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Moreover, it appears to essentially double count aspects of the overall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Significantly, the first component of the overall award sought by counsel, as evidenced in the calculated "shortfall" of future loss of net income, fails to take into account any of the usual positive and negative future contingencies typically considered and factored into the calculation and assessment of such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accept there is a real and substantial possibility the injuries Mr. MacKenzie sustained in the accident and which have developed into chronic myofascial pain syndrome will preclude him from working as chef in future and he is limited in performing any realistic alternative occupation at that physically demanding level. It is also clear from the evidence I have accepted and the facts I have found, Mr. MacKenzie has demonstrated his injuries have resulted in an ongoing impairment which will continue to affect his ability to work in his chosen profession, or any similar profession, and therefore will cause a pecuniary loss over the course of his working career. The loss includes the inability to continue to work as a Head Chef or senior chef, or to advance further to the position of executive chef and earn an even higher income than what he was earning when he left the Boathouse in 2005 and what the Boathouse was paying in 2009. Mr. MacKenzie had a definite career path as a chef, and was considered to be a strong contributor to the Boathouse. It is what he spent his entire youth and working career successfully pursuing until his departure in November 2005. His options for other alternative careers are restricted, given his limited education and age and his likely inability to engage in heavy physical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conclude Mr. MacKenzie has established on a balance of probabilities the injuries he sustained in the accident have impaired his long-term earning capacity. The preponderance of evidence also establishes a real and substantial possibility the impairment in his earning capacity will result in a pecuniary loss in the future. Having found Mr. MacKenzie's earning capacity is diminished due to the injuries sustained in the accident, I must decide in light of the evidence regarding his skills, education and abilities the amount he should be awarded for the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While the projected future loss of net income figure of $355,436.83 advanced by plaintiff's counsel is instructive, it must be remembered this is not a purely arithmetic exercise of calculations. Moreover, as noted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8, it is not the loss of projected future earnings but the loss or impairment of earning capacity for which compensation must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some cases, projections from past earnings may be a useful factor to consider in valuing the loss, but past earnings are not the only factor to consider; other unknowns or contingencies must be weighed in the assessment as well. To that end, the figure of $355,436.83, representing the net present value of the net future income loss, is illustrative of the loss through the earnings approach to quantification of the future income loss, but it does not reflect the necessary adjustments for positive or negative future contingencies of life that make such losses uncertain. No expert evidence from an economist or an actuary was adduced to assist on the issue of adjustments of this nature. Accordingly, I am left to consider the positive and negative contingencies as best I can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Positive contingencies to consider in this context would likely include being promoted and earning an even greater salary and bonuses than what the Boathouse currently provides to its best senior chefs, or other unpredictable promotions, raises and advancements or other forms of good 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Negative contingencies to consider which might result in a decrease in future earning capacity in this context would include general labour market contingencies in a volatile industry that is significantly dependent on the overall health of the economy and can thereby result in lost income due to lay-offs, strikes, no increase in salary or no bonuses; deciding to leave the profession due to burn out, dissatisfaction or other personal reasons; becoming ill; sustaining an unrelated injury; or dying prematurely. All of these contingencies need to be considered in the overall assessment of what constitutes an award that is fair and appropriate to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evidence mandates that I must weigh in the balance the other strong contingencies including the prospect for a very modest improvement in Mr. MacKenzie's symptoms through increased fitness and weight loss and learning coping techniques to manage his pain. There is also the strong possibility, notwithstanding his injury and continuing symptoms, Mr. MacKenzie will find employment in the future with either equivalent or better wages than that of a full-time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evidence from this trial clearly establishes Mr. MacKenzie was a dedicated, hard working and talented Head Chef with the Boathouse at the time of the accident and after. Despite his injury and the ongoing neck, shoulder and back pain he experienced, he managed to continue to work as a Head Chef for a further two and half years after the accident, albeit at a personal cost to his physical health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Although Mr. MacKenzie did return to his employment after the accident and tried to work through the continuing pain, he ultimately had to leave his position as Head Chef in November 2005 due to the continuing chronic pain from his injuries. In some respects, the possibility of a future event leading to an income loss has already been established through his departure from his position as Head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totality of the evidence confirms Mr. MacKenzie is no longer able to work as a chef due to the injuries he sustained in the accident and the resulting ongoing chronic pain he experiences as a result. Moreover, the evidence which I have accepted establishes Mr. MacKenzie will be limited in performing any realistic alternative occupation as, on the accepted medical evidence, he can no longer be employed in fields which involve heavy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MacKenzie's work ethic and positive attitude have remained intact since the accident but he is now limited in the type of work in which he can engage. On Mr. MacKenzie's evidence, he is no longer able to carry out the physically demanding profession of a chef and has retrained and taken employment, still within the food industry, which is far less physically demanding but currently provides a reduced rate of remuneration. He has the potential to advance within that area to the position of purchasing manager, as demonstrated by his attempt to do so in 2008. In 2009, he stepped down from that position due primarily to his inexperience in the industry and the stress the position created for him. With more experience, improvement in his health through weight loss, following an established exercise regime and through management of his pain, he may well be able to advance and become a purchasing manager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MacKenzie testified his dream of opening his own restaurant has been compromised by the injuries he sustained in the accident due to the ongoing pain he continues to experience. While his plans in this regard may well be on hold, the speculative nature of whether this will actually be the case let alone whether such an operation would be successful remains too remote as to require anything more than an acknowledgment that it has been considered as a factor in my overall assessment of the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Addressing the factors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as endorsed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in the context of this case, I am of the view Mr. MacKenzie has been rendered less capable overall from earning income from all types of employment, particularly because he is already limited in scope of professional advancement given his education level, having left school after Grade 8 to pursue cooking and only recently achieving his Grade 12 equivalency in 2006. Second, without the ability to sustain prolonged physically demanding work, as evidenced by his increasing lumbar load tension as the work week progresses and the recommended work restrictions made by Dr. Hunt, Mr. MacKenzie is less marketable and less attractive as an employee in the areas of employment where he might be able to work. Third, there is a real possibility Mr. MacKenzie has lost the ability to take advantage of all job opportunities that might otherwise have been open to him had he not been injured in the accident. Finally, I accept Mr. MacKenzie is less valuable to himself as a person capable of earning income in a competitive employment market. As such an award for loss of future earning capacity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In applying the relevant legal principles and gazing "deeply into the crystal ball" as described by the Court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I am left to make an assessment as it relates to Mr. MacKenzie's injuries to his neck, shoulders and back and the ongoing chronic pain and chronic myofascial pain syndrome that has developed from these injuries. Taking into account all of the evidence and the many future positive and negative contingencies that may arise, including the prospect Mr. MacKenzie's health and symptomology might make a modest improvement through weight loss, further improvement in his fitness level and learning pain management techniques to cope with his pain and that he will continue to work in an area of the food industry but one which is less physically demanding and will require less heavy lifting than he did prior to the accident, I conclude Mr. MacKenzie has established the real and substantial possibility of a future event leading to an income loss as a result of the injuries he sustained in the accident and the ongoing chronic pain symptoms he experiences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exercise of assessing loss of future earning capacity is not purely mathematical. Taking into account all of the evidence and future contingencies that may arise, as well as balancing all of the factors as best I can, and bearing in mind the need to be fair and reasonable to both sides, I assess the total of Mr. MacKenzie's loss of future earning capacity at $200,000.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at para. 70, Mr. Justice Masuhara addressed cost of future care awards stating:</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outset, I note that the cost of future care award is "by its nature notional and not a precise accounting exercise to determine the strict minimum" required by the plaintiff: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[paragraph] 34, our Court of Appeal endorsed the following approach to dealing with the many imponderable factors and contingencies in assessing damages in this category: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plaintiff is entitled to be compensated for all expenses reasonably necessary for his future medical care: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aff'd </w:t>
      </w:r>
      <w:hyperlink r:id="rId4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 test to be applied when the court considers awarding the cost of future care was set out by McLachlin J. (as she then was)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must be a medical justification for claims for cost of future care;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must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cost of care should reflect what the evidence establishes is reasonably necessary to preserve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Consequently, in making an award for cost of future care, the court must take into account both what is medically required and what expenses the plaintiff will likely incur. Items and services the plaintiff is unlikely to use in the future cannot be justified as reasonably necessary aspects of the cost of future care: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applicable principles to the claim for the cost of future care were not disputed in this case. The provision of adequate future care is of primary importance in assessing damages for serious injury, and it must be based on what is reasonably necessary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In the current case, Dr. Hunt made several recommendations for future care items and services for Mr. MacKenzie. They include: continuing physiotherapy (including IMS injections); massage therapy; consulting with an occupational therapist; consulting with a psychologist experienced in chronic pain; and working with a physiatrist who specializes in treating chronic pain. Included in the suggested course of treatments to be administered by the physiatrist was a recommendation Mr. MacKenzie try trigger point injections and Botox injections to help dampen muscle reactivity and spasm and to facilitate retraining of the muscles. Dr. Greenberg endorsed continuation of regular physiotherapy, massage therapy or acupuncture for an extended period of time to prevent the worsening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Dr. Hunt also suggested Mr. MacKenzie receive assistance with medium to heavy work related to home activities and he ought to avoid any repetitive work involving the use of his lower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Based on the recommendations of Dr. Hunt, Mr. MacKenzie's counsel prepared a chart outlining the estimated one-time and annual costs for proposed future care for the next two years. The annual costs for the recommended treatments sought by Mr. MacKenzie total $14,640 and the one-time cost for consulting with an occupational therapist totals $1,000. Thus Mr. MacKenzie seeks a total award of $15,640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defence did not seriously dispute the appropriateness of the recommendation for psychological counselling or consulting an occupational therapist, if the court finds the ongoing symptoms Mr. MacKenzie experiences relate to the injuries he sustained in the accident. As I have found that to be the case, the claim for cost of future care for the psychologist and occupational therapist are allowed, both representing reasonable claims that are medically justified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Defence counsel argues all other therapies are not medically justified and relies upon Dr. Owers' suggestion that physiotherapy is no longer required. He also argues the IMS injections do not appear to be working as relief is only temporary and in any event should be supplemented with regular exercise to obtain the maximum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While the IMS injections may not be "curing" the plaintiff, they clearly assist him, as does the physiotherapy and massage therapy. Mr. MacKenzie testified the IMS injections were painful but he continued to engage in the therapy as it allowed him, in concert with the massage and physiotherapy, to keep moving, to continue working and to maintain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accept the evidence of Dr. Hunt and the recommendation of Dr. Greenberg that these modalities of treatment, and the need to see a physiatrist and undertake trigger point and botox injections, are all medically justified treatments that should be included in Mr. MacKenzie's overall physical and mental healthcare in the future as he endeavours to learn to live with and manage his ongoing chronic pain. Moreover, the proposed expenses are for a limited duration, two years, and on that basis appear entirely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Counsel for the plaintiff has also included a claim for housecleaning for twice a month for two years largely on the basis of Dr. Hunt's written opinion. The evidence adduced on this point, however, was noticeably thin on support for this expense, including the lack of evidence of any sort of expense incurred so far or an inability to engage in housework activities. I do not find the evidence to support the reasonableness or medical justification for this expense and it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Taking into account all of the evidence on the issue of cost of future care, the need for continuing treatments to complement an exercise regime which the plaintiff should be undertaking, I award Mr. MacKenzie $12,760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It is well established a plaintiff is entitled to recover as special damages all the pre-trial expenses incurred as a result of their injuries, so long as they were caused by the tort and the decision to incur them was reasonable: see Jamie Cassels,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xml:space="preserve"> (Toronto: Irwin Law Inc., 2000) at 116. When assessing the quantum of damages under any recognized head, the court is concerned, ultimately, with making the party whole.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McLachlin J. described this animating principle at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governing precept is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The injured person is to be restored to the position he would have been in had the accident not occurred, insofar as this can be done with money. This is the philosophical justification for damages for loss of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MacKenzie seeks compensation in the amount of $9,365.44 which represents the total amount of expenses he has incurred as a result of the injuries he sustained in the accident. I have reviewed the itemized list of special damages contained in Ex #9. The total amount includes a deduction of $546.30 representing the amount ICBC has reimbursed Mr. MacKenzie for 18 physiotherapy sessions and a deduction of $350 for reimbursement from ICBC for orthotics. In addition to expenses related to physiotherapy and massage therapy treatment, Mr. MacKenzie has included receipts for Advil and for Able-Care Medical which relates to charges for forms completed by his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MacKenzie had to cancel five treatment appointments in November and December 2005 and January 2006 and was charged $20 for each as late cancellation fees for a total of $100. He also missed two appointments in May and July 2008 and was charged the full appointment fee of $45 for a total of $90. His counsel argues he should be reimbursed for these expenses as they were incurred as a result of the accident and he has faithfully attended all his other appointments, which exceed 200 over the past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On the issue of cancelled and missed appointment fees, defence counsel argues Mr. MacKenzie had a responsibility to remember his appointments and cancel them in a timely fashion and that under no circumstances should the defence be required to reimburse the plaintiff for these appointments. I agree. While the treatments were part of his ongoing care and efforts to deal with the symptoms he continued to experience as a result of his injuries, Mr. MacKenzie has a responsibility to keep track of his appointments and either attend them or cancel them in an appropriate amount of time so as not to incur cancellation fees. It was his decision to cancel beyond the cancellation time frame and he should bear the consequences of that decision. His failure to remember his other two appointments rests with him. Consequently, $190 will be deducted from the overall special damages award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Defence counsel concedes the special damages from the time of the accident to January 25, 2005, less the amount for orthotics and cancellation fees and reimbursement for physiotherapy, are proper damages that should be reimbursed as well as the claim for Advil and fees for the doctor completing forms. He submits the total for special damages, less the various deductions, is $1,152.54.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Counsel for the defendant argues that after January 25, 2005, no further treatments expenses were incurred until September 14, 2005, and that by June 2005 Dr. Owers was suggesting in his first report that further therapies were not needed. While the list of special damages in Ex #9 shows a nine month hiatus for receipts submitted, it is equally clear on the evidence in Ex #1 there was no hiatus in treatment between January and September 2005. Mr. MacKenzie actually attended for physiotherapy treatments with Ms. Kavia 18 times, and for massage therapy with Ms. Woo five times during that nine month period. Although Dr. Owers included in his report a suggestion he did not think further therapies were going to help alleviate Mr. MacKenzie's pain, he did not suggest they be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It is clear from the evidence of Mr. MacKenzie, which I do accept, he engaged in these various therapies in order to obtain some measure of relief from the ongoing pain he was experiencing. The physiotherapy, including the IMS injections, and massage therapy treatments gave him a measure of relief such that he was able to function and continue to work between the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Mr. MacKenzie has engaged in a number of modalities of therapy and has relied on over the counter anti-inflammatory medication to try and address the continuing pain he experiences as a result of his injuries. None of the expenses he incurred could be described as unreasonable in any respect. I find Mr. MacKenzie is entitled to be repaid for his out of pocket expenses for all the items included in his list of special damages less $190 for the late cancellation and missed appointment fees. The total amount for special damages for Mr. MacKenzie is $9,175.44.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In conclusion, I award Mr. MacKenzie total damages of $393,910.37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 (Net)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$71,974.93</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$12,760.00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$9,175.44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$393,910.37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A 10% reduction in the amount for the non-pecuniary damages component of the award to reflect the conclusion Mr. MacKenzie failed to mitigate should be applied to the above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Mr. MacKenzie is also entitled to pre-judgment interest at the prevailing rate and costs,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Mohan v. Khan, [2012] B.C.J. No. 594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17-21, 24-25 and 27,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M091296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803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Meena Rani Mohan, Plaintiff, and Iftikar Khan,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18"/>
      <w:bookmarkEnd w:id="154"/>
      <w:r>
        <w:rPr>
          <w:rFonts w:ascii="arial" w:eastAsia="arial" w:hAnsi="arial" w:cs="arial"/>
          <w:b/>
          <w:color w:val="000000"/>
          <w:sz w:val="20"/>
          <w:lang w:val="en-US" w:eastAsia="en-US" w:bidi="ar-SA"/>
        </w:rPr>
        <w:t>Damages — Types of damages — For personal injuries — Cost of future care — Loss of earning capacity — Special damages — Past loss of income — Expenses and expenditures — Medical — Medications — Non-pecuniary loss — Pain and suffering — Action for damages for personal injury allowed in part — Plaintiff suffered soft tissue injures in a motor vehicle accident and developed chronic pain and depressive disorder — Plaintiff had been unable to work since the accident — Plaintiff never inquired about non-physically demanding work to enable her gradual return to work — She was not dishonest but exaggerated her symptoms to some degree — After accounting for failure to mitigate, plaintiff awarded non-pecuniary damages of $100,000, $90,000 for past loss of income, $400,000 for future loss of earning capacity, $75,000 for future care costs, and $8,000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All reasonable steps — Action for damages for personal injury allowed in part — Plaintiff suffered soft tissue injures in a motor vehicle accident and developed chronic pain and depressive disorder — Plaintiff had been unable to work since the accident — Plaintiff never inquired about non-physically demanding work to enable her gradual return to work — She was not dishonest but exaggerated her symptoms to some degree — After accounting for failure to mitigate, plaintiff awarded non-pecuniary damages of $100,000, $90,000 for past loss of income, $400,000 for future loss of earning capacity, $75,000 for future care costs, and $8,000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Speed — Action for damages suffered as a result of a 2007 motor vehicle accident allowed in part — Plaintiff's vehicle was rear-ended by the defendant's vehicle — Defendant alleged plaintiff suddenly changed lanes — Defendant was solely liable for the accident — Defendant was speeding and was thus unable to stop in time to avoid colliding with plaintiff's vehicle — Defendant was solely liable but plaintiff's damages were reduced for failure to mitigate.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18"/>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as a result of a 2007 motor vehicle accident. The plaintiff was involved in another motor vehicle accident in 2004 resulting in some neck and shoulder injuries but claimed that these injuries had resolved by 2007. The plaintiff's vehicle was rear-ended by the defendant's vehicle. The plaintiff alleged the defendant was speeding. The defendant alleged the plaintiff made a sudden lane change, and he was unable to avoid a collision. Prior to the accident, the plaintiff, 41, was employed by Canada Post on a part-time basis. She was unable to work since the accident. She suffered soft tissue injuries and had been diagnosed with chronic pain disorder and a major depressive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6"/>
            <w:bookmarkEnd w:id="15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accident. His evidence was highly unlikely and not supported by the credible witnesses. The defendant was operating his vehicle at a speed far in excess of the posted speed limit such that when he came up upon the plaintiff's vehicle, which was properly situated in the right hand lane, he applied his brakes but was unable to stop before colliding with the rear of the plaintiff's vehicle. But for the negligent actions of the defendant in the operation of his vehicle, the collision with the plaintiff's vehicle would not have occurred. Although the court accepted that the plaintiff's pain was real, the plaintiff had exaggerated her symptoms to some degree. The motor vehicle accident was largely, although not exclusively, the cause of the plaintiff's constellation of conditions. The plaintiff failed to mitigate her loss by failing to follow a recommended exercise program and to see a psychiatrist to deal with her chronic pain disorder. The plaintiff's failure to mitigate must be considered in relation to all heads of damages. Non-pecuniary damages of $100,000 were awarded. In determining her past loss of income, the court considered that the plaintiff never inquired about suitable non-physically demanding work to enable her gradual return to work at Canada Post. Her past income loss was assessed at $90,000. Her inability to return to work was in part attributable to her failure to follow the recommendation for exercise and psychiatric counselling. Damages of $400,000 were awarded for loss earning ability. Future care costs of $75,000 were awarded for pain management and medication. A reasonable award for special damages was $8,000.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Counsel_17"/>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E.A. Thomas, S.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Iftikar Khan and Insurance Corporation of British Columbia: S.W. Hood.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18"/>
      <w:bookmarkEnd w:id="158"/>
      <w:r>
        <w:pict>
          <v:line id="_x0000_s1117"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T.W. BOWDEN J."/>
            <w:bookmarkEnd w:id="159"/>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Meena Rani Mohan, is seeking damages for personal injuries and other losses in relation to a motor vehicle accident. The defendants deny liability and, if liability is established, disagree with the quantum of damages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14, 2007, at or near the intersection of Kingsway Street and 16th Avenue in the City of Vancouver, a vehicle driven by the defendant, Mr. Iftikar Khan, collided with a vehicle driven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day was sunny and clear, and the roads were dry. The plaintiff was driving from her home to pick up her daughters at their daycare. She was wearing a lap and shoulder seat belt. Her vehicle was a white Jeep Cherokee. It did not have air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turning onto Kingsway, the plaintiff travelled west in the centre lane and then changed to the curb lane in preparation for a right turn onto 16th Avenue. She checked her mirror and signalled to turn onto 16th Avenue. She saw two vehicles coming up behind her and she said she thought that they were speeding. The plaintiff testified that "in the blink of an eye" one of the vehicles hit her vehicle. She remembers little else about the circumstances surrounding the accident. Her next memory is of waking up at Royal Columbian Hospital. The defendant's vehicle was travelling behind the plaintiff's vehicle in the same direction and collided with the rear of the plaintiff's vehicle. The resulting damage to both vehicles was extensive. Both were complete write-offs.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Constable Christopher Fox of the RCMP investigated the accident. Photographs taken by him at the scene are found in Exhibit 5. He described the two vehicles and noted extensive rubber skid marks ending at the rear of the defendant's vehicle. The skid marks are visible in the photos.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Fox spoke with some individuals in the area but did not speak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RCMP Constable Canmar Bal also attended the accident scene. He arrived at the scene about 15 minutes after the dispatch call. After speaking with a witness and observing the skid marks, which he described as being fresh, he concluded that the skid marks had been left by the defendant's vehicle. He then decided to issue a ticket to the defendant for the offence of excessive speeding, which he defined as exceeding the posted speed limit by more than 40 kilometres per hour. The posted speed limit was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Adriano Merlo testified that he saw the accident while he was travelling east on Kingsway. He lived nearby and he recognized the plaintiff, who was his neighbour, when he passed by her at Stride Avenue. He described seeing two cars passing him westbound at high speed and looked back to see a cloud of smoke and said he knew that there had been an accident. He turned back and went to the scene where he found the plaintiff slumped over the steering wheel asking about her children. He reached into her vehicle, put the transmission in park and turned the engine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Connor McPhee testified that while he was driving his vehicle westbound on Kingsway before the accident occurred, a vehicle was following him closely while he was travelling at about 65 kilometres per hour. He said that the vehicle passed him on the passenger side of his vehicle and then engaged in what appeared to him to be a drag race with another vehicle in front of Mr. McPhee. He said he heard both vehicles revving their engines and described them as "taking off" from where he was and going straight ahead. He estimated that they were travelling up to twice his speed. He noticed the white Jeep, which is the plaintiff's vehicle, in the right hand lane in front of one of the vehicles, and realized that a collision was going to occur. He did not observe the Jeep make any turn or lane change and saw it only in the right hand lane. He then saw the vehicle behind the plaintiff's vehicle, which I have concluded was driven by the defendant, collide with the rear of the plaintiff's vehicle. Mr. McPhee immediately went to the scene and saw someone trying to calm down the woman in the driver's seat of the Jeep. He said that the vehicles were positioned as shown in Photo 9 of Exhibit 5. There is no question that the front end of the defendant's vehicle collided with the rear end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Mr. Khan, testified. He described the accident and the circumstances leading up to it quite differently than the plaintiff and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Khan said that he had dropped off his wife and was on his way to Shoppers Drug Mart with his one-year-old daughter in the rear seat of his vehicle. He said that after a right turn onto Kingsway he stopped at a red light at 14th Avenue. He said the driver in the vehicle next to him was revving the engine and he started revving the engine of his vehicle to show off the sound of his after-market exhaust pipes. He then said he travelled west on Kingsway at between 50 and 50 kilometres per hour next to the car in the left lane that he described as going faster than him. He said the white Jeep changed lanes in front of him and he had no time to apply his brakes before rear-ending it. He described the white Jeep as turning into the right lane at the time he collided with it. He says that he was not racing with anyone before the accident. He says that the skid marks at the scene were not made by his car and that his tires were wider than those marks. He says he took measurements and photographs of the skid marks the next day. He did not produce any evidence of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collision, Mr. Khan said that the plaintiff got out of her vehicle and came back to talk to him and then went back to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that he intended to dispute the ticket he was given for excessive speeding but was not able to go to court because he was busy at work, so he ended up paying the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Khan said that he was proud of his vehicle. It was turbo-charged and he agreed with counsel that it was capable of going fast. He said that he did not consider the revving of engines to be a sign that two vehicles were going to race. He says he revved his engine just to show the other driver how loud his exhaust pipes were. He agrees that when the light at 14th Avenue turned green, the vehicle beside him took off really fast but he denies engaging in a race with that vehicle. He says he only applied the brakes of his vehicle after colliding with the plaintiff's car. This is at odds with his evidence in his examination for discovery where he said that he slammed on his brakes after the Jeep came into the lane in front of him. When asked why he didn't apply his brakes when the Jeep entered his lane, he said he assumed that the Jeep would return to the left-hand lane. During cross-examination he conceded that the accident did occur after the Jeep was well into the right lane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Regarding the photo of the skid marks taken by the police, he said he had not been aware that they had taken photos at the scene. He said that it was a coincidence that the photos show the skid marks ending at the rear wheels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reject the defendant's version of how the collision occurred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assessing the defendant Khan's credibility, I have considered the factors described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by Dillon J.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defendant's version of the events leading up to the crash was highly unlikely. It was also inconsistent both with the credible testimony of the other witnesses and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defendant was operating his vehicle at a speed far in excess of the posted speed limit such that when he came up upon the plaintiff's vehicle, which was properly situated in the right hand lane, he applied his brakes but was unable to stop before colliding with the rear of the plaintiff's vehicle. I also find that the skid marks shown in the photograph in Exhibit 5 were made by the defendant's vehicle when the defendant attempted to stop before colliding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doubt that the defendant, Mr. Iftikar Khan, owed a duty of care to other persons, such as the plaintiff, operating vehicles on the roadway. By operating his vehicle at an excessive speed such that he was unable to take evasive action or stop before colliding with the plaintiff's vehicle, the defendant did not exercise the standard of care that would be expected of a reasonable person in the circumstances. As a result, the defendant breached his duty of care and the result was that his vehicle collided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no hesitation in concluding that but for the negligent actions of the defendant in the operation of his vehicle the collision with the plaintiff's vehicle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 find the defendant, Mr. Khan, wholly liable for the collision and the resulting damage and injury. Furthermore, the evidence does not establish that the plaintiff contributed in any way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is seeking damages for injuries she suffered as a result of the collision with the defendant's vehicle. The task of this Court is to consider the position that the plaintiff would have been in if not for the accident which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41 years of age and has lived in Canada since 1996 when she arrived from India. She is married but separated from her husband. Since that time she has been the sole caregiver for her three daughters: one 14 years of age; and twins aged 12. Her children are active in sports. Her husband resides in B.C. but, since January 2011, when he paid her a lump sum of $20,000 in response to a court order, he has not provided any financial support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accident, the plaintiff was employed by Canada Post on a part-time basis. She worked eight-hour shifts each Friday, Saturday and Sunday. Before the accident occurred, she had planned to work on a full-time basis when her children were old enough to look after themselves. Before coming to Canada she obtained a Bachelor of Arts, Bachelor of Education and Master of Arts in India. She has also worked as a high school teacher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the accident the plaintiff regularly attended exercise and yoga classes. She also frequently drove her children to school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was involved in another motor vehicle accident in 2004 resulting in some neck and shoulder injuries. She did not work for about four weeks following that accident. She said that those injuries resolved before the collision in 2007. She also suffered a soft tissue injury to her foot at Canada Post but says that injury had also healed before the collision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does not remember much after the collision occurred until she realized that she was at the Royal Columbian Hospital where she had been taken after the accident. She does not remember feeling any pain at the hospital but when she went home she said that she experienced pain in various parts of her body, especially around her head. For a period of three months she used a wheel chair and required assistance around the house from a hired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visited her family physician, Dr. Petrovic, and was prescribed Percocet, a pain medication. She said that it did little to help relieve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Upon the recommendation of her family doctor, about five months after the accident, the plaintiff began attending a physiotherapist. She received physiotherapy until early in 2008 from Michelle Wong. She said that, as a result, her condition improved. She also started doing some yoga which she described as primarily breathing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about one year after the accident, she was becoming increasingly frustrated because she was continuing to experience pain and it was not going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September 2007, the plaintiff began receiving disability insurance payments from Sun Life in the amount of about $1,200 per month. She said that she was no longer able to drive a vehicle but was able to use the HandyDART and taxis from time to time when she needed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2007 she visited Dr. Wittenburg, an oral surgeon, because of continuing problems with her left jaw. He recommended that she use a mouth guard while she slept and she found that using it helped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started massage therapy in 2008 for her neck, jaw and hip. She found that this eased her pain somewhat and increased her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was able to do more work around her home in 2008, and in 2009 she started walking more for exercise. She still found that it was difficult to stand for long periods of time. She continued to experience pain but she said that with exercise and massage the pain was eased somewhat. She described her pain as going from moderate to severe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described her pain as being on the left side of her neck, her arm, and the left side of her jaw and head. As she became more active she noticed pain in her back and her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March 2009 she visited a chiropractor, Dr. Gavin Shong, who had been recommended to her by her massage therapist. He treated her lower back. During 2009 she went to Dr. Shong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visited Dr. Currie, an orthopaedic surgeon, in April 2009 to help with her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Currie provided a report of his consultation with the plaintiff to Dr. Petrovic on April 23, 2009. Dr Currie diagnosed the plaintiff as having a "fairly well established" chronic pain syndrome. It appears that he found no organic basis, making it difficult for an orthopaedic assessment. His report indicates that he told the plaintiff to wean herself off passive modalities and to concentrate on a self-directed active daily exercise program to increase her mobility. In cross-examination the plaintiff said she did not remember being told this by Dr. Currie and expected that she would have heard from Dr. Petrovic about Dr. Currie's recommendations and if this had been recommended by Dr. Petrovic, she would have done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middle of 2009 she began acupuncture treatments and continued those until January 2011. She found that the treatments helped ease her pain somewhat but discontinued the treatments because her acupuncturist advised her that she needed emotional help rather than acupuncture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October 2009, Dr. Petrovic referred her to a pain clinic at St. Paul's Hospital in Vancouver. She is currently on the wait list and expects to be accepted into the clinic a few months after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2010 she increased her exercise by walking with her children to school and walking to do her grocery shopping. She continued to experience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says she has not been able to venture to work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continues to use prescribed medication for her pain including Zopiclone to sleep every night, Gavapentin three times a day and Tylenol 3 once each day. These medications were prescribed for her by Dr. Petrovic.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and since 2010 she has increased her physical activities around her home and does some exercise. She uses a yoga ball and a dumb-bell about half an hour in the morning and half an hour each evening. She has also engaged in some T'ai 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testified that she still feels neck pain and pain in both hips down to her legs. She says she is still unable to work and feels dependent upon friends and family. She said that she has not inquired about obtaining any part time work with Canada Post because her priority is to reduce her pain. She said that she has not sought any alternative work that may be less physical. She says she is hopeful that if the St. Paul's pain clinic helps her to manage her pain, then she will return to work at Canada Post. She says that in her current emotional state she could not handle even less physical work such as that of a secretary. Since the accident she says she has had difficulty focusing on any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cross-examination, the plaintiff did not agree that she was describing her pain as worse than it really was. She did agree, however, that her condition has improved since the accident occurred. As a result, she has been walking more and going to her appointments without assistance but says that she still experiences pain. She has also been helping her children more at school but says she still needs help from her daughters with household chores such as removing her clothes from the washing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Dana Petrovic testified. She was the plaintiff's family physician from June 2005 until March 2010 when she left private practice. Based on her education and experience I accepted her as an expert in the field of family medicine. A significant part of her private practice involved treating patients who had been injured in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Petrovic's letter of September 30, 2007, to plaintiff's counsel and her clinical notes of visits with the plaintiff were filed as exhibits. Her letter states that at the time of her initial consultation, which was two days after the accident, x-rays showed no acute injuries, but the plaintiff was experiencing pain and had a limited range of motion in her neck, back and left hip area. Dr. Petrovic prescribed the drug Percocet, a strong pain-killer, and recommended rest for the plaintiff. Her letter and notes appear to be primarily based on the plaintiff's own description of her symptoms. Some statements of opinion by Dr. Petrovic, such as "she cannot work," I take to be a reflection of what the plaintiff told her and not based on an objective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review of Dr. Petrovic's notes essentially reflects the plaintiff's testimony about how her condition progressed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a consultation on October 2, 2008, Dr. Petrovic noted that the plaintiff stated that she was in extreme pain and described the things that she was unable to do. Dr. Petrovic also noted that the plaintiff refused a referral to a psychiatrist regarding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October 28, 2008, Dr. Petrovic concluded that the plaintiff had a complex pain syndrome and planned to refer her to a pain clinic. Dr. Petrovic suggested a prescription for anti-depressant medication but the plaintiff resisted any suggestion that she was suffering from depression despite multiple symptoms observed by Dr. Petrovic.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Dr. Petrovic agreed that she accepted what the plaintiff told her about her symptoms because their relationship was based on trust. She also agreed that the plaintiff was not following the normal pattern of someone who had suffered soft tissue injury in a motor vehicle accident. She said that such patients usually recover more quickly from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Dr. Petrovic said that she felt that something quite unusual was going on with the plaintiff's condition and she could not understand the ideology of the pain, she did not believe that the plaintiff was acting intentionally. She did agree that the plaintiff was highly resistant to seeing anyone regarding the psychological component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Lisa Caillier testified as an expert in the field of physical medicine and rehabilitation. She works as a medical doctor in that field at G.F. Strong Institute in Vancouver. She has experience with patients suffering from chronic pain with both a physical and emotional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Caillier examined the plaintiff on October 19, 2009, and again on May 25, 2011. In her report dated October 19, 2009, she described the plaintiff as a "very vague historian". It does not appear that the plaintiff was able to provide a clear history of her complaints. She complained to Dr. Caillier of a variety of musculoskeletal issues including neck pain, jaw pain and pain in other areas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examining the plaintiff, Dr. Caillier said there were "non-organic pain findings," by which she meant that there was an underlying psychological or emotional component to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Caillier's diagnosis was that the plaintiff had chronic pain disorder which was predominantly soft tissue in nature. She also opined that the plaintiff's chronic pain symptoms likely negatively impacted her sleep, mood and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Caillier said that the plaintiff exhibited "symptom magnification" and explained that as meaning responses to testing which were beyond a normal reaction in that all movements appeared to create pain. She did not mean that the pain was not present but that there was an underlying emotional or psychological component to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described the plaintiff as likely having an underlying mood disorder which negatively impacted on her ability to cope with the pain as well as worsening her sleep. She said that her cognitive complaints were likely to be a result of poor sleep, mood, anxiety, pain and lack of functional interaction with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Caillier noted the plaintiff's involvement in a previous motor vehicle accident on April 10, 2004, which gave rise to symptoms including sensory disturbances and pain issues. She went on to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in part, Ms. Mohan's ongoing soft tissue symptoms are as a result and attributable to the motor vehicle accident of May 14, 2007. However, the underlying emotional and psychological issues as well as maladaptive behavioural response to the pain are further amplifying her symptoms and having a negative impact on her recovery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Mohan's pre-existing degenerative changes within the cervical and lumbar spine were likely aggravated in the motor vehicle accident of May 14, 2007. It is my opinion that the mechanical symptoms are not the main feature of Ms. Mohan's neck and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motor vehicle accident of May 14, 2007 had a negative impact on Ms. Mohan's emotional and psychological well-being resulting in impaired coping and management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regard to her prolonged period of recovery, Dr. Caillier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Mohan's lack of activity and reliance on others immediately following the motor vehicle accident only served to harm her recovery further, rather than hasten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Mohan's lack of physical activity and regular strengthening and endurance-building exercises is further having a negative impact upon her chronic pain, cognitive functioning, mood and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unless Ms. Mohan chooses to increase her activity by participating in active rehabilitation program (sic) as well as continuing this on independently and undergoes further treatment of sleep and psychological issues, her prognosis to recover from these injuries is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Ms. Mohan chooses to not be active and continues to favor the left side as well as prevent herself from doing activities, her symptoms will only continue to progress and she will not experience any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asked in cross examination about these comments by Dr. Caillier, the plaintiff said she did not remember being told this and said that she has not engaged in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report dated May 26, 2011, Dr. Caillier noted that the plaintiff's complaints continued to be similar to those expressed on October 19, 2009. She reported that the plaintiff continued to have non-organic pain. She said that the plaintiff had suffered soft tissue injury involving the neck, chest, posterior shoulders, low back and lateral hip and gluteal muscle regions. She also reported that the symptoms attributable to the previous accident of April 10, 2004, had probably been exacerbated by the accident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Caillier again diagnosed the plaintiff as having chronic pain disorder. She again reported symptom magnification and other findings that suggested a psychological and emotional component to her pain resulting in a maladaptive pain response. She describes the plaintiff as having an ongoing psychological dysfunction that accounted for the majority of her physical symptoms. She also reported that her soft tissue physical symptoms are made worse by her poor state of physical conditioning. Although the plaintiff had been involved in some yoga and stretching classes she was not exercising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her recommendations in her second report, Dr. Caillier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Mohan needs to be exercising regularly. She is not doing this at the present time. The breathing techniques and intermittent yoga practice that she is doing within her home are not enough to manage her physical symptoms. Ms. Mohan would benefit from being involved in a pool-based exercise program. She would likely benefit from being involved in a gentle aqua fit program. The goal of exercise is to manage her physical symptoms as well as to positively impact upon her emotional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the plaintiff said she had received Dr. Caillier's reports but she did not remember Dr. Caillier making these comments or recommendations. She said she has not been involved in a pool-based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Caillier also recommended that the plaintiff enroll in a comprehensive pain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Caillier was not of the opinion that the plaintiff was intentionally exaggerating her pain and was satisfied that the plaintiff's pain was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Bruce Blasberg testified as an expert in oral medicine. He is a member of the College of Dentists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Blasberg did not examine the plaintiff and prepared his report dated July 4, 2011, based on records provided to him by plaintiff's counsel. He commented on the possible sources of joint pain in the jaw and opined that had it not been for the motor vehicle accident on May 14, 2007, the plaintiff would not likely have developed the reported jaw disorder. He noted from the records reviewed that the hospital records referred to the plaintiff's jaw pain on the day of the accident and there was no indication of a prior history of jaw pain. In cross-examination, Dr. Blasberg agreed that the plaintiff had not been diagnosed with any fracture to the jaw or any bone trauma or head injury. He also agreed that it would have been preferable if he had seen the plaintiff personally before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Olli Sovio is an orthopedic surgeon licensed in B.C. and California. I accepted him as an expert in that field. He examined the plaintiff on December 9, 2010, and prepared a report for these proceedings dated December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Sovio opined that the plaintiff's complaints related to soft tissue injuries. He was not able to pinpoint any physical injury that would cause her pain. He described the plaintiff's complaints as so widespread that they seemed to involve the entire body. He noted some exaggeration of symptoms such as describing her pain as 10 out of 10 on a scale of 1 to 10. He said such a description would normally mean that the person would be hospitalized. He said that the plaintiff said she could not move her neck without pain, but noticed that when she got up from a prone position she moved her neck, apparently without pain. This led him to consider the possibility that there were non-physical sources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Kevan Shong testified as a chiropractor. He started treating the plaintiff on April 1, 2009, and continued until May 2011. He says that she experienced some temporary relief from the treatments he provided to her. He did not know why the plaintiff stopped seeing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William Hardman testified. He described himself as a doctor of traditional Chinese medicine and acupuncture. He has treated patients who have had symptoms of chronic pain disorder. Mr. Hardman began treating the plaintiff in July 2009 using acupuncture and acupressure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attended for treatments until 2011 when Mr. Hardman decided that her lack of improvement did not justify continuing treatment. He had concluded that she had post-traumatic stress disorder and needed a different form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Jeanie Bezdan, a registered massage therapist, has experience treating patients with injuries from motor vehicle accidents and has treated persons with chronic pain disorder. She testified that she began treating the plaintiff in June 2008 and continued until August 2011, during which time she treated the plaintiff 31 times. She said the plaintiff would initially experience some relief from her pain symptoms but her pain would return before her next treatment. She said that her report of the plaintiff's pain is only based on what the plaintiff told her. Ms. Bezdan wanted the plaintiff to work with a kinesiologist so that she could develop an appropriate exercise program. As far as she knows, the plaintiff did not see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Micheline Wong, a physiotherapist, testified. She has experience treating patients with chronic pain disorder and treated the plaintiff in 2007 and 2008. She worked on the plaintiff's range of motion and performed some stretching and strengthening techniques. After 16 sessions, the plaintiff's doctor did not recommend any more active treatment and she also was of the view that there was little improvement. Ms. Wong discontinued treatments because Dr. Petrovic advised her that the plaintiff should not have any more "active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Stephen Anderson testified. He is a psychiatrist, and I accepted him as an expert in the field of psychiatry. His experience includes forensic psychiatry and medical legal work. He has treated patients with chronic pain disorder. Of the patients he sees, he said that perhaps 20% to 30% have been diagnosed with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first examined the plaintiff on May 1, 2008, and carried out a psychiatric assessment. He diagnosed the plaintiff with chronic pain disorder. He described that as meaning the experience of pain by the plaintiff for more than six months. Dr. Anderson opined that the plaintiff would not likely have developed her "constellation" of physical, cognitive and emotional difficulties had she not been injured in the accident of May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Although he did not find evidence that psychological factors played a significant role, in order to determine the role of psychological factors in her pain, Dr. Anderson recommended that she be seen by a psychologist with experience in assessing patients with chronic pain. He also was of the view that she would benefit from seeing a psychologist to learn pain-coping strategies. He also suggested that she engage in regular aerobic exercise. He recommended that she be referred to a rheumatologist in relation to the complaints of pain throughout much of her body and a neurologist in respect of her complaints of headache pain. He also said that having experienced pain for more than one year, she would be best treated in a multidisciplinary pain clinic where both physical and emotional factors could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the plaintiff said she had received Dr. Anderson's reports but did not remember those recommendations by Dr. Anderson. She said she has not seen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Anderson next assessed the plaintiff on June 16, 2011. His opinion of her condition changed. He reported that the plaintiff had developed a major depressive disorder. He explained that major depressive disorder commonly occurs in patients who have chronic pain disorder. He said that in this case that was because the plaintiff has experienced pain for over four years, which has worn her down both emotionally and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Anderson said that her depressive symptoms overlapped with her symptoms of chronic pain disorder and included fatigue, insomnia, tearfulness, suicidal thinking, hopelessness, helplessness, loss of interests, weight gain, reduced cognitive functioning, guilt feelings, social withdrawal and low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Anderson again recommended that the plaintiff receive therapy from a psychologist with experience treating chronic pain disorder and provided her with two names. He also recommended that she be referred to a treating psychiatrist for pharmacotherapy as well as a comprehensive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Anderson opined that the plaintiff's pain was neither intentionally produced nor feigned. He remained of the view that her physical, cognitive and emotional difficulties likely developed from her injuries in the accident of May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Because he diagnosed the plaintiff with chronic major depressive disorder in addition to chronic pain disorder, Dr. Anderson said that the fact that the plaintiff had not responded to treatment with anti-depressant medication bodes poorly for her long-term psychiatric prognosis. He opined that if his recommendations were followed, the plaintiff's prognosis would likely improve but it is unlikely that she would return "to her pre-morbid level of emotional functioning and will remain emotionally fragile on a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Anderson said that he saw no evidence of what he described as conscious secondary gain, which would include making things up to achieve monetary gain, nor any evidence of malingering. Although he opined that her pain was real, he also said that he could not rule out malingering. He said whether she was malingering was up to this Court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Maelor Vallance was called by the defendants. He is a licensed psychiatrist in B.C. and a clinical Professor Emeritus at the University of British Columbia. He graduated in the Faculty of Medicine at Glasgow University and began practising in Canada in 1964. He has retired from practice but continues to do medical-legal evaluations. He has treated many patients with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assessed the plaintiff on December 14, 2009. He reported that the amount of pain the plaintiff described was excessive in light of the nature of the accident and elapsed time since the accident as well as the objective physical findings. Because her pain had continued beyond the time period that would have been expected in the circumstances, he concluded that psychological factors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noted that while an active exercise program had been recommended by some of her advisors, she did not appear to have followed those recommendations. As a consequence, he said that her physical deconditioning was likely now a factor in the continuation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Vallance agreed with Dr. Anderson that the plaintiff had not developed post-traumatic stress disorder. He concluded that the appropriate diagnosis of the plaintiff was an "adjustment disorder" which is a reaction to stress as well as a depressed mood. He said that a pain disorder is accompanied by the same factors as an adjustment disorder. How one would describe her condition would depend somewhat on whether your focus was on the pain or the psycho-social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said the plaintiff had considerable fear of pain and was overprotective of herself. She also appeared to be under a great deal of stress, partly from an abusive relationship with her ex-husband and the need to support her three children. Her fear that she could not look after herself and her children contributed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Vallance agreed that the plaintiff's complaints of pain, in excess of what might be expected from the initial trauma, are consistent with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Vallance testified that the pain was real and while it can only be determined subjectively, he accepted it at face value. He said that pain may still be experienced by someone even though the physical source of the pain has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called Dr. Philip Teal, a neurologist, to testify. I accepted Dr. Teal as an expert in the field of neurology. He has experience with patients with chronic pain and noted that in this area of medicine there is an overlap between psychiatry and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Teal conducted a neurological evaluation of the plaintiff on June 23, 2011. He noted that throughout the evaluation the plaintiff demonstrated overt pain behavior with grimacing, sighing and crying spells. However, he said that the plaintiff also demonstrated a full range of cervical and lumbar movement without apparent restriction. She was able to get in and out of her chair easily and to fully flex to place items on the floor. He also noted considerable overreaction to non-painful stimuli.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Teal's opinion was that the plaintiff did not sustain any neurological injury. He also opined that it was unlikely that she sustained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Teal reported that, based on his review of the records of the ambulance crew, it was probable that the plaintiff sustained soft tissue injuries to her neck, and possibly to her low back as well as other soft tissue injuries to extremities. He also concluded that she sustained a Grade II cervical strain as a result of the accident. He said it was also possible that she sustained a soft tissue injury or myofascial strain to the thoracolumbar spine. By this he meant a typical strain from stretched or torn muscles in the area of the chest and low back. He said it was impossible to determine the severity of any myofascial injury to her lumbar spine due to her abnormal pain behaviour and marked pain amplification as well as the presence of inconsistent non-anatomic and non-organic findings on the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described her behaviour in respect of pain as being enormously inconsistent. He said the plaintiff would exhibit pain reactions to back movement but within seconds she would bend over and pick something up without any indication of pain. He also said that she lacked co-operation in strength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Teal opined that the plaintiff's primary problems are related to symptoms of pain that are significantly amplified by psychological factors. Her reports of diffuse severe pain, Dr. Teal reported, were inconsistent with the nature of the injury sustained or the severity of the trauma. He said that the pain she described would be more consistent with the passing of a kidney stone or the pain associated with childbirth than the pain of a myofascial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Teal concluded that the plaintiff did not fulfil the criteria of a chronic pain disorder despite her multiple symptoms of pain. He said that he could not exclude the possibility of secondary gain and psychological factors as being the major cause of the plaintiff's pain. Dr. Teal's opinion was that mood disturbances, psychological factors and issues of secondary gain were likely the major contributors to her diffuse and widespread pain. He said in view of the apparent forces involved in the motor vehicle accident and that her injuries appeared to be entirely soft tissue in nature he would have expected her to have been off work for no more than three months due to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Teal said that after he had evaluated the plaintiff and ruled out organic issues giving rise to pain he would normally refer the patient elsewhere. He would not necessarily defer to a psychiatrist in arriving at a diagnosis and says that he would reach his own conclusion. While he noted inconsistent behavior in relation to her complaints of pain, he said that some of his observations were consistent with chronic pain disorder. He agreed that her pain could be significantly amplified by psychological disorders. He said that the presence of malingering is a matter for the judge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Teal said that because of the obvious inconsistencies in her behaviour which she claimed caused her pain and her poor co-operation with his evaluation, he could not exclude secondary gain as being a factor with the plaintiff. By secondary gain he meant something like work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Regarding Occupational Capacity of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Megan Stacey, an occupational therapist, was called to testify by the plaintiff. Based on her experience I accepted her as an expert in the field of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Stacey conducted a "physical capacity evaluation" of the plaintiff on May 2, 2011, and prepared a "cost of future care" analysis. In preparing her report, Ms. Stacey relied on the reports of other medical personnel including the diagnosis of adjustment disorder by Dr. Vallance and chronic pain disorder by 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physical capacity evaluation related to the plaintiff's physical strengths and limitations regarding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Stacey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with consideration only to her present physical capacity, Ms. Mohan is considered to be non-employable at the present time. While she demonstrated the ability to perform some aspects of limited strength work during this evaluation, it is this evaluator's opinion that her activity tolerance is such that she does not demonstrate the ability to meet the standards of safety and productivity of most workplace settings. Based on her symptom response and her difficulties with pain management, it is also a concern as to whether she would be capable of attending a place of work consistently and/or reliably.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Stacey testified that she found the plaintiff to be non-employable in any job at the time of her report which was July 15, 2011. She said she was not qualified to express an opinion regarding the prognosis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Stacey also reported that pain appeared to be a significant issue for the plaintiff and that she considered herself to be limited in her activities by pain. She reported that the plaintiff's participation in the testing procedures was limited at times by the plaintiff's response to pain. Ms. Stacey concluded that the plaintiff did not provide full effort in all aspects of testing. As a result, she reported that her assessment may not be representative of the plaintiff's maximum physical capacity although it was representative of her current functional ability considering her experience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Stacey also prepared a cost of future care analysis and considered the effects of the plaintiff's injury on her ability to perform the activities of daily living and then recommend services, equipment and supplies to enable the plaintiff to function at a level that is as close as possible to her pre-injury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Stacey testified that she assumed that the plaintiff would benefit from the various treatment recommendations but would not return to pre-accident functioning. She said in making this assumption she relied on the medical opinions provided to her in relation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Stacey sets out a summary of her recommendations and the estimated costs associated with following them in Appendix B to her report which is Tab 7 of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Stacey did not visit the work place of the plaintiff at Canada Post, nor did she contact Canada Post to discuss the plaintiff's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cross examination, Ms. Stacey agreed that effort testing is important in determining the reliability of the tests and agreed that the plaintiff did not provide full effort in all aspects of testing. She nevertheless opined that the tests were reliable. She also agreed that her evaluation was a one-day assessment with one follow-up phone call and did not involve a continuing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Ms. Stacey noted five inappropriate symptoms of pain, she did not record what those symptoms were and said they would not assist in the functional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reporting the symptom profile of the plaintiff where on a scale of 1 to 10, 10 is the worst pain that the person can imagine, the plaintiff had reported pain of between 8.75 and 9.25 in different areas of her body. Ms. Stacey did not consider that this level of pain required that the plaintiff attend 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called Mr. Gerard Kerr, an occupational therapist, to provide a work capacity evaluation. I accepted him as an expert in the field of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Kerr carried out an assessment of the plaintiff's functional abilities and limitations to determine her work capacity on May 14,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the summary of his findings, Mr. Kerr noted that the plaintiff participated in effort testing with variable levels of effort, making that testing challenging. At times, Mr. Kerr reported, her performance improved under distraction. Accordingly, he said that the test results would only show the plaintiff's minimal functional abilities and suggests that she is physically more capable that she demonstrated or perceived herself to be. He noted that there was a strong psychological component to her presentation that made an accurate determination of her functional abilities not possible. He said, however, that he did not draw any conclusions as to whether the plaintiff was deceiving him and said that determination is left to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Kerr concluded that the plaintiff would not tolerate the physical demands required of her job at Canada Post. While he reported that the plaintiff did not perceive herself as capable of performing any work, his only comment regarding other work possibilities was that he could not determine her capacity for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Brian Gorman, a superintendent with Canada Post, was called by the plaintiff to testify. He described the nature of the work that the plaintiff would have performed at the parcel distribution centre in Richmond. He was familiar with the plaintiff and was her supervisor when she was hired. She worked three days a week and was paid $24 per hour as a parcel handler. He described her as a competent worker and did not observe any problems with her work. He did not recall any absenteeism on her part that was out of the ordinary. He recalled that she was injured in 2007 when a container fell on her foot, but he did not notice any problems with her work after she returned to her job. He said that the normal progression for an employee would be to start as a casual employee and then progress to part-time and finally full-time employment. He did not note anything on the part of the plaintiff's work that would have placed her job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cross-examination he said that Canada Post does have a graduated return to work program for anyone who has been injured. That program involves coming back and working on light duties and then gradually working up to more demanding physical duties. He said that if someone was incapable of standing for a long period of time then they would be assigned to another area where standing would not be required. He said that to participate in this program an employee would require a medical opinion that they were suitable for the return to work. He said that a return to work would also involve liaison between Canada Post and Sun Life as the disability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said he had last spoken with the plaintiff in 2007 and had not spoken to or seen her since that time. He said that she has not contacted him about the possibility of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 friend and neighbour of the plaintiff for 14 years, Ms. Theresa Anderson, testified. She described the plaintiff before the motor vehicle accident as a happy normal but reserved person. She saw her after the accident and said she looked "terrible" and was all swollen and would not talk or move. She said the plaintiff was an "emotional wreck" and would cry frequently. She admitted that she did not know the type of injuries suffered by the plaintiff in the accident. Ms. Anderson said that over time she noticed that the plaintiff was improving and saw her smiling and appearing quite happy but she was not as active as she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Economic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income tax information for the years 2001 to 2008 was tendered as evidence. Her gross earnings for each of those years ranged from $15,200 in 2001 to $21,875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Mr. Curtis Peever, an economist with Associated Economic Consultants Ltd., provided a written report, which was filed as Tab 9 of Exhibit 2. It included income multipliers that could be used to calculate the present value of future employment income. His expertise was not challenged and he was not called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The defendants did not challenge the report of Mr.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Plaintiff's counsel submits that there is a consensus among the medical experts that the plaintiff suffers from chronic pain disorder stemming from both a general medical condition and from psychological factors. Dr. Caillier, Dr. Anderson and Dr. Vallance have all diagnosed the plaintiff with chronic pain disorder. The medical experts did not find that the pain described by her is faked. Dr. Petrovic and Dr. Caillier both testified that they accepted the plaintiff's pain as being real. Dr. Vallance testified that the plaintiff has a very intense fear of pain which helped to explain her presentation. Dr. Teal states that it was his opinion that the plaintiff's primary problem related to symptoms of pain that were being amplified by psychological factors. That opinion would appear to rule out intentional feigning.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submits that she presented her evidence in a very straightforward, credible and candid manner. She was neither combative nor evasive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With regard to the plaintiff's exaggerated pain responses noted by some of the experts, the experts have stated that this is a common finding in patients with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submits that there should be no deduction for the plaintiff's failure to mitigate. The defendant has the onus of proving that the plaintiff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Drs. Anderson, Currie and Caillier recommended an active rehabilitation program, Dr. Petrovic did not, and saw it as of questionable benefit. The plaintiff relied on Dr. Petrovic as her primary care 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also argues that the plaintiff was motivated to do what was necessary to get better and paid for massage therapy, physiotherapy, chiropractic treatment and acupuncture. Counsel also says that the evidence did not clearly establish that an active rehabilitation program would have resulted in a benefit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Counsel says that the defendant has failed to prove that the plaintiff failed to mitigate by not participating in an active rehabilitation program but if a failure to mitigate is found by the court the appropriate reduction in damages would be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With regard to the plaintiff's failure to seek psychological intervention as recommended by Dr. Anderson, counsel submits that the plaintiff would have had to fund this out of her own pocket and it was very expensive. I do not recall her evidence to that effect but rather that she did not remember Dr. Anderson's recommendation to attend a psychologist with experience regarding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Counsel submits that the defendant did not prove that the plaintiff failed to mitigate by obtaining psychological treatment. If the Court finds that she did fail to mitigate in that fashion, then the reduction should only be 10% because of the uncertainty of the resulting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claims under the following heads of damages: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loss/opportunity;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or earning capacity;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Plaintiff's counsel submits that the plaintiff's injuries have had a profound effect on the quality of her life and that a reasonable award to compensate the plaintiff for her non-pecuniary loss is $150,000. In determining the range, the plaintiff relies on the following decisions of this court: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Chawdhry v. Burnaby (City)</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at </w:t>
      </w:r>
      <w:hyperlink r:id="rId505"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submits that the plaintiff's injuries have rendered her totally disabled since the date of the accident until the date of the trial. In her last two full years of employment with Canada Post, the plaintiff's income was slightly more than $30,000 per annum. On that basis the plaintiff has lost gross wages of $133,845.44 during the period of her disability. After applying the appropriate tax deduction of 20%, her net wage loss totals $107,076.35. Counsel submits that the plaintiff's receipt of disability insurance benefits and Canada Pension Plan benefits should not be deducted from this award of damages for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regard to her future loss of earning capacity, the plaintiff submits that her injuries will likely render her unemployable for the balance of her working life. Counsel says this is supported by the evidence of Dr. Caillier and Dr.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Counsel argues that if the plaintiff had moved to full-time hours, she would likely have been earning $50,000 per annum but for the accident and therefore it is reasonable to calculate her future loss based on a pre-accident earning potential of $40,000. Using the income multiplier provided by Curtis Peever, the present value of an annual income of $40,000 until the plaintiff reaches age 65, allowing a contingency of 24% for labour market conditions and employability, is $520,890. Allowing for the general uncertainties associated with attempting to quantify the future loss of earning capacity, the plaintiff submits that a reasonable award in this category would be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regard to the cost of future care, the plaintiff relies on the recommendations of Megan Stacy and says that they are reasonably necessary to preserve the plaintiff's health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also relies on the cost of care multipliers supplied by Curtis Peever which, when applied to Ms. Stacy's recommendations, range from a low of $547,941 to a high of $1,157,491. Accepting that a significant contingency should be applied to allow for the fact that some of the recommendations may end up being unnecessary, or only necessary for a shorter period of time, the plaintiff submits that an award of $175,000 is reasonable. This is a 50% reduction of the low estimate of the present value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Special damages claimed are set forth in Tab 18 of Exhibit 1 and an updated list is found in Exhibit 6. The total claimed is $30,168.17.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counsel submits that where, as in this case, symptoms of injuries have continued well beyond the normal recovery period for such injuries and there is a lack of objective evidence to determine the source of the symptoms, the credibility of the plaintiff is a crucial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Counsel points to a number of examples of exaggerations by the plaintiff that were noted by the experts such as her lack of effort during physical capacity assessments, pain magnification or amplification, lack of cooperation on examination and inconsistent pain behaviors. Counsel also gave the example of the plaintiff telling some of her medical advisors that she was rendered unconscious by the accident and had a fractured jaw. There was no independent evidence that the plaintiff was rendered unconscious by the accident or that she had suffered a broken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point out that the plaintiff has only produced one collateral witness, her former neighbour Ms. Teresa Anderson, who had only seen the plaintiff once a month during the past year and hardly at all for the preceding 10 months. Ms. Anderson herself had suffered some injuries in the past and recommended exercise in a swimming pool to the plaintiff. Asked about the plaintiff's pain, Ms. Anderson says that she believes the plaintiff's complaint but says the plaintiff had recently appeared happy and changed for the better. The defendants say that this evidence falls short of being convincing collateral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With regard to non-pecuniary damages, the defendants accept that the plaintiff has suffered moderate soft tissue injuries with associated depression as a result of the accident. However, the defendants say that she has grossly exaggerated and feigned her symptoms of pain to maximize her recovery of damages. The defendants say that an appropriate award for non-pecuniary damages would be between $40,000 and $50,000. If the Court finds the plaintiff to be a credible witness and someone who has not grossly exaggerated her condition but does in fact suffer from chronic pain disorder as a result of the accident, then an award in the range of $65,000 to $70,000 would be appropriate. The defendants referred to decisions of this Court in support of that position, namely </w:t>
      </w:r>
      <w:r>
        <w:rPr>
          <w:rFonts w:ascii="arial" w:eastAsia="arial" w:hAnsi="arial" w:cs="arial"/>
          <w:i/>
          <w:color w:val="000000"/>
          <w:sz w:val="20"/>
          <w:lang w:val="en-US" w:eastAsia="en-US" w:bidi="ar-SA"/>
        </w:rPr>
        <w:t>Niloufari v. Coumont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2008 BCSC 816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2010 BCSC 1466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respect to past loss of income, the defendants say that the plaintiff has never contacted Canada Post about the possibility of returning to work in any capacity since the accident occurred over four years ago. The defendants say also that the plaintiff's reason for returning to work until she was without pain was not realistic as many people work with some pain. Brian Gorman's evidence was that Canada Post will accommodate injured employees by giving them jobs that are less physically demanding. He also said that Canada Post has a program involving a gradual return to work for such employees. The plaintiff did not inquire about these possibilities. The defendants submit that the plaintiff grossly exaggerated her injuries and should have been able to return to work long before this trial. Allowing the plaintiff one year off work as a result of her injuries, the defendant considers that an award of $30,000 would be appropriate in this category of damages provided that the Court accepts that the plaintiff suffered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Addressing the plaintiff's claim for future loss of earning capacity, the defendants say that the plaintiff has done nothing to attempt a return to work. While she did testify that she wanted to return to work and start working full-time, the defendants say that there was no corroborative evidence from any collateral witness or former co-worker. The defendant submits that the plaintiff would be employable if she embarked on a more dedicated and motivated active treatment regime. The defendants say that an award of $30,000 for time off for one year to allow further rehabilitation is reasonable in the circumstances. If the Court does not accept the evidence of a chronic pain disorder, then they say that there should be no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With regard to the cost of future care, the defendants agree that the plaintiff will likely benefit from participation in a chronic pain clinic and an active, supervised rehabilitation program. The defendants say, and the plaintiff agrees, that the law in relation to this head of damages is clear. An award for costs of future care must be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The defendants say that there is no medical basis to justify most of the items and treatment recommended by Ms. Megan Stacey. The defendant points out that Dr. Caillier does not recommend massage therapy or chiropractic treatment and does not even consider the additional recommendations of Megan Stacey. Having failed to undertake several recommendations of her medical advisors, the defendants also say that there is no way of knowing that the plaintiff will participate in any of the programs recommended by Ms. Stacey. Further, the defendants submit that little weight should be given to Ms. Stacey's opinion because she appeared to act more as an advocate for the plaintiff than as an independent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submit that an award of between $15,000 to $18,000 would be reasonable in this category. If the Court does not find the plaintiff to be suffering with a chronic pain disorder, then they submit that there should be no award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say that an award of $5,000 to $8,000 would be reasonable as special damages because the plaintiff only experienced temporary relief from them. The plaintiff testified that she did not even remember what the physiotherapist, Ms. Micheline Wong, had recommended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also submit that there is clear evidence that the plaintiff has failed to mitigate her damages. They say that her failure to mitigate is so closely connected to her failure to return to work that it cannot be treated only as a reduction to her claim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defendants say that the plaintiff has a positive duty to mitigate by taking all reasonable measure to reduce loss and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duty is based on the general proposition that a defendant should not be held liable for damages that the plaintiff could reasonably have avoided. (</w:t>
      </w:r>
      <w:r>
        <w:rPr>
          <w:rFonts w:ascii="arial" w:eastAsia="arial" w:hAnsi="arial" w:cs="arial"/>
          <w:i/>
          <w:color w:val="000000"/>
          <w:sz w:val="20"/>
          <w:lang w:val="en-US" w:eastAsia="en-US" w:bidi="ar-SA"/>
        </w:rPr>
        <w:t>Hsu v. Williams</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2011 BCSC 1412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The defendants say that the plaintiff refused to follow certain recommendations of her medical advisors that would have assisted her recovery. These included not participating in an active rehabilitation program as recommended by Dr. Caillier. Dr. Petrovic's record of December 18, 2009, stated that the plaintiff was then capable of being assessed for an active rehabilitation program. Nevertheless, the plaintiff did not try to become more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With respect to her psychological symptoms, Dr. Petrovic testified that the plaintiff consistently refused her recommendations to see a psychologist or a psychiatrist and take anti-depressant medication at an earlier stage following her injury. Dr. Petrovic testified that in her view these steps would have helped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defendants submit that taking into account the effects of the plaintiff's refusal to accept a number of reasonable recommendations from her medical advisors, the plaintiff's damages under all heads should be reduced by between 30% and 40%, and cites the decision in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as support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case went to trial approximately 4 1/2 years after the motor vehicle accident in which the plaintiff was injured. There is no question that the plaintiff suffered soft tissue injuries from the accident. Had those injuries taken three or four months to resolve, this litigation would most likely not have taken place. What has led to this court case and a substantial claim for damages is that the plaintiff asserts that she suffers from what is described as chronic pain disorder long after her physical injuries from the accident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Based on the evidence of the medical experts it is apparent that chronic pain disorder is a condition that involves both physical trauma and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diagnosis of chronic pain disorder is largely subjective in nature and based on the plaintiff's description of her condition to the medical practitioners supported by some testing. The expert evidence is that this condition cannot be objectively confirmed. If the plaintiff's account of her condition as a result of the accident is not convincing then the hypothesis upon which the expert opinions are based is undermined. (see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 and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at paras. 12-13, Lambert J., as he then was, summarized the principles to be applied in assessing claims of psychological injury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Spencer, at trial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put the overall test quite correctly in these words: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Turning first to consider whether the plaintiff's expressed pain is "real", the defendants argue that the plaintiff has been dishonest and has grossly exaggerated her symptoms and pain after the normal period of recovery for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Based on the testimony of the medical experts I am satisfied that the pain described by the plaintiff, in large part, is real and I do not find her to be dishonest. However, in my view, she has exaggerated her symptoms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Examples of this exaggeration include her first visit to Dr. Petrovic when she was carried into the doctor's office by her husband because she said she was a "paralyzed person" and could not move her body. Dr. Petrovic testified that in all of her years of practice she had never encountered this behaviour from a person who had suffered soft tissue injuries in a motor vehicle accident. This visit was just two days after the accident and before the chronic pain disorder had begun.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There are other examples of exaggeration by the plaintiff. The plaintiff told some of her medical advisors that she had been rendered unconscious and had broken her jaw in the accident when there is no evidence that either had occurred. Dr. Caillier described "symptom magnification" by the plaintiff, by which she meant that the plaintiff showed more than a normal reaction as she described all of her movements as creating pain. Dr. Sovio said that the plaintiff exaggerated her pain when she said that on a scale of 1 to 10 her pain level was 10. Dr. Sovio said that would normally require hospitalization. Dr. Teal testified that the plaintiff overreacted to non-painful stimuli and demonstrated inconsistent behaviour in relation to her reported pain. He also said that her reported pain was more consistent with childbirth than with the soft tissue injuries that the plaintiff had sustained. The exaggeration by the plaintiff will be considered in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With regard to causation, there is some evidence that the plaintiff had pre-existing and on-going problems at the time of the accident. It appears that before the accident the plaintiff maintained a somewhat sedentary lifestyle. Dr. Caillier reported at page 6 of her second report that "... there was likely a state of physical deconditioning that existed prior to the accident." Further, at page 5 of her second report, Dr. Caillier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in part, Ms. Mohan's physical symptoms are attributable to the motor vehicle accident of May 14, 2007; however, in part they are also likely secondary to pre-existing symptoms related to work related injury of which she had symptoms involving the left lower extremity at the time of the motor vehicle accidents, as well as having left-sided body symptoms stemming from the April 2004 pedestrian struck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Nevertheless, Dr. Anderson's opinion was that the plaintiff would not likely have developed her "constellation of physical, cognitive and emotional difficulties had she not been injured in the accident of May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Having considered these opinions and the opinions of the other experts, I am satisfied that the motor vehicle accident, which I have already determined to have resulted from the defendant Mohan's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largely, although not exclusively, the cause of the plaintiff's "constellation" of conditions. The plaintiff has established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her condition. I am also satisfied that the plaintiff's condition is not motivated by a desire for secondary gain. By that I mean the third principle stated by Lambert J. I accept that the plaintiff wishes to be free from her pain; however, her failure to mitigate, much like the exaggeration of her symptoms, in my view should be considered in the determination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Anderson and Dr. Caillier both expressed the opinion that the plaintiff suffered from chronic pain disorder. None of the medical experts said that the plaintiff does not suffer from chronic pain disorder. The defendant's expert neurologist Dr. Teal opined that the plaintiff's primary problems were related to symptoms of pain which are significantly amplified by psychological factors. At the same time, he agreed with counsel for the plaintiff that some of his observations were consistent with someone with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am satisfied that the plaintiff's condition is properly described as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my view, the evidence establishes that the plaintiff failed to take certain steps recommended by her medical advisors and, as a result, failed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have applied the tests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where the Court of Appeal states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Anderson recommended that the plaintiff participate in a supervised exercise program. She did not follow that advice. I do not accept that because active rehabilitation was not recommended by her family doctor, Dr. Petrovic, she need not follow the recommendations of Dr. Anderson. I also note that as early as December 18, 2009, Dr. Petrovic's records state that the plaintiff was capable of being assessed for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With regard to the plaintiff's psychological symptoms, in his report of May 8, 2008, Dr. Anderson recommended that the plaintiff be seen by a psychologist with experience in treating patients with chronic pain disorder. He recommended 20 treatments of psychotherapy with a focus on pain-coping strategies. At that time, Dr. Anderson's long term prognosis was fair because he felt that the plaintiff had not developed a major psychiatric disorder. She did not follow this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Three years later, on June 16, 2011, Dr. Anderson concluded that the plaintiff had developed a major depressive disorder. This led him to change his prognosis and state that patients who have more than one psychiatric disorder (i.e. chronic pain disorder and major depressive disorder) do not respond well to treatment. Although Dr. Anderson was not asked to comment on the effects of the failure of the plaintiff to follow his earlier recommendations, he again recommended that the plaintiff receive 30 sessions of therapy from a psychologist with experience in treating chronic pain disorder and provided her with the names of two such qualified psychologists. The plaintiff did not follow those recommendations. It might reasonably be inferred that if the plaintiff had attended therapy sessions with a qualified psychologist as recommended by Dr. Anderson on two occasions, she may not have developed the major depressive disorder that resulted in a more negative prognosis by Dr.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Caillier also recommended that the plaintiff engage in more physical activity including regular strengthening and endurance building exercises. The plaintiff did not follow Dr. Caillier's recommendations. The impact of not following those recommendations is the subject of comment by Dr. Caillier: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Ms. Mohan chooses to not be active and continues to favor the left side as well as prevent herself from doing activities, her symptoms will only continue to progress and she will not experience any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Dr. Caillier's report of May 26, 2011, she notes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Mohan needs to be exercising regularly. She is not doing this at the present time. The breathing techniques and intermittent Yoga practice that she is doing within her home are not enough to manage her physical symptoms. Ms. Mohan would benefit from being involved in a pool-based exercise program. She would likely benefit from being involved in a gentle Aqua Fit program. The goal of exercise is to manage her physical symptoms as well as to positively impact upon her emotional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respect of the recommendations of both Dr. Caillier and Dr. Anderson, when cross examined the plaintiff simply said she did not remember that they had made them to her. Considering the decision of the British Columbia Court of Appeal in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I must determine if the cross-examination of the plaintiff regarding her failure to follow the recommendations of her doctors was sufficient to discharge the onus on the defendant of showing a failure to mitigate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my view, further questions to the plaintiff by the cross-examiner as to why she did not follow the recommendations would have been superfluous. Having had the opportunity to explain why she did not follow the recommendations, the plaintiff said in each case that she did not remember that they had been made. I do not consider that the defendant thereby failed to satisfy the requirement of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both of his reports Dr. Anderson recommended that the plaintiff be referred to a comprehensive multidisciplinary pain clinic. The evidence was that there was a two-year wait list for the public clinic at St. Paul's Hospital. Even though the recommendation was made in May 2008, by the time of the trial, in October 2011, the plaintiff had still not been enrolled in that clinic and only went on the wait list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clinical records of Dr. Petrovic show that that the plaintiff consistently refused to take her recommendation to see a psychiatrist and start taking anti-depressant medication at an early stage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Counsel for the plaintiff argues that in the East Indian community the culture is such that the plaintiff would resist the diagnosis of a mental health disorder. The only evidence of this is some testimony by Dr. Vallance, a psychiatrist, who the Court does not consider an expert in East Indian culture. Plaintiff's counsel also argued that the cost of psychological counselling would have been too much for the plaintiff. I do not recall that the plaintiff ever testified to that effect. Rather, she seemed not to have recalled the recommendations made by Dr. Anderson. The plaintiff was able to afford other forms of treatment which she chose over the recommendations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rely on the opinions of both Dr. Anderson and Dr. Caillier to conclude that their recommendations might well have resulted in significant improvement to the plaintiff's condition had they been followed soon after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my view, the plaintiff's failure to mitigate must be considered in relation to all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by McEachern C.J.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Having considered the cases referred to by counsel for both parties, and factoring in the failure of the plaintiff to mitigate as well as her exaggeration of her symptoms, I have concluded that an award of non-pecuniary damages should be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Anderson's opinion as of May 8, 2008, was that due to her pain the plaintiff was "not likely competitively employable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her report dated October 9, 2009, Dr. Caillier opined that the plaintiff is not able to fulfil the role of her position as a parcel sorter. She went on to say that if the plaintiff participates in an active rehabilitation program, chooses to be more active and undergoes treatment for sleep and emotional difficulties, it is likely that she will be able to participate in a graduated return-to-work program and possibly return to her previous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By May 26, 2011, Dr. Caillier's opinion had changed. She was of the opinion that the combination of physical de-conditioning, chronic pain, ongoing psychological and emotional symptoms and poor sleep was negatively impacting on the plaintiff's ability to be employed in any capacity, including that of being a part-time parcel sorter. Dr. Caillier did not say that the plaintiff was not able to work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Under this head of damages I also note that during the 4 1/2 years that she did not work, the plaintiff never inquired at Canada Post to determine if there was work available that was suited to her condition. Her former supervisor testified that Canada Post would accommodate injured employees and said that there were jobs available at Canada Post which were less physical than her former job. He also said that Canada Post would bring back an injured employee on a graduated work plan if that was supported by medical reasons. Her reason for not inquiring was that dealing with her pain was her first priority. I do not consider that to be a reasonable basis for the plaintiff not inquiring about suitable, non-physically demanding work in a plan that involved her gradual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Considering the plaintiff's failure to mitigate, I have concluded that a reasonable award for past income loss is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 claim for loss of future earning capacity raises two questions: firstly, has the plaintiff's earning capacity been impaired by her injuries and, if so, secondly, what compensation should be awarded for the resulting financial harm that will accrue over time? This is not a purely mathematical calculation and must be based on a consideration of all the relevant evidence. The result will vary from case to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If the plaintiff's position is accepted, she will not be employable for the rest of her working life. While that view is supported by some of the experts, it is not clear that the plaintiff might be employable after she embarks on a dedicated treatment regime to address her emotional and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Although the long term prognosis for the plaintiff was described as poor by Dr. Anderson in his June 2011 report, and Dr. Caillier's report of the plaintiff's future employability on May 26, 2011, was quite negative, to some extent the plaintiff's non-employability should be attributed to her failure to mitigate by not following the recommendations of those professionals. In particular, in her first report, Dr. Caillier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Ms. Mohan participates in an active rehabilitation program as well as chooses to be more active and undergoes treatment for sleep and emotional difficulties, it is likely that she will be able to participate in a graduated return-to-work program and possibly return to her previous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the plaintiff did not follow that advice it is difficult to determine with any certainty the period of time that the plaintiff would have remained unemployed had she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While the evidence of Drs. Caillier and Anderson is that the plaintiff will likely be unemployable for the rest of her life, it is my view that her inability to return to work is in part attributable to her failure to mitigate as described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also do not accept that but for the accident the plaintiff would have been earning $40,000 to $50,000 per annum. There is no evidence that the plaintiff took any steps towards obtaining full-time employment and it remains speculative to conclude that she would have done so. I am prepared to accept that the plaintiff may have earned $35,000 based on anticipated increases in her salary for her continued part-time work. Allowing for the same contingency and uncertainties of the labour market as the plaintiff has applied in her claim under this head and reducing the amount because of the plaintiff's failure to mitigate, I have concluded that a reasonable award is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is entitled to compensation for the cost of future care based on what is reasonably necessary to restore her to her pre-accident condition insofar as that is possible. When full restoration cannot be achieved, the court must strive to achieve compensation by the provision of adequate future care. The award is to be based on what is reasonably necessary based upon the medical evidence to preserve and promote the plaintiff's mental and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test for determining the appropriate award under this heading is an objective one based on medical evidence. There must be both medical justification for the claims and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relies on the recommendations of Megan Stacey and although she is not a medical professional, to the extent that her recommendations are supported by the evidence of the medical experts, then it is my view that they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my view the future care services recommended by Ms. Stacey that are supported by the medical evidence are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management program - present day cost of $6,300 to $13,825;</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a psychologist for 30 sessions - $5,250 to $5,400;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Supervised exercise program - $1,440 to $2,700 for the first year and $240 to $600 for subsequent years;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Community centre pass (assumed to be necessary for exercise program) - $344 per year; and</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and non-prescription medication - yearly total cost of about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other items of medical and non-medical services and equipment are not supported by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have discounted the cost of consultations with a psychologist and supervised exercise program because of the plaintiff's continued refusal to undertake either in the face of earlier recommendations by her medical advisers.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also considered the present value calculation provided by Curtis Peever; however, the assessment of damages for cost of future care is not an exact science. In my view a reasonable award in this category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It is well established that an injured person is entitled to recover the reasonable out-of-pocket expenses they have incurred as a result of an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grounded in the principle that the court will attempt to restore the injured person to the position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To the extent that the special damages claimed by the plaintiff arise from passive modalities of treatment which provided the plaintiff with, at best, only temporary relief such as physiotherapy, massage therapy, acupuncture and chiropractic treatment and were not recommended by the medical experts, they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my view a reasonable award for special damages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is entitled to costs at Scale B unless the parties wish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Pond v. Bucsis, [2013] B.C.J. No. 2410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44499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Ronna Pond, Plaintiff, and Donna Bucsis, also known as Diane Bucsis, also known as Danna Bucsis, and Ronald Herbert Sedge,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19"/>
      <w:bookmarkEnd w:id="160"/>
      <w:r>
        <w:rPr>
          <w:rFonts w:ascii="arial" w:eastAsia="arial" w:hAnsi="arial" w:cs="arial"/>
          <w:b/>
          <w:color w:val="000000"/>
          <w:sz w:val="20"/>
          <w:lang w:val="en-US" w:eastAsia="en-US" w:bidi="ar-SA"/>
        </w:rPr>
        <w:t>Damages — Physical and psychological injuries — Physical injuries — Body injuries — Neck — Soft tissue — Considerations impacting on award — Mitigation — Action by 51-year-old plaintiff for damages for personal injuries suffered in motor vehicle accident in 2007 allowed in part — Defendant backed into plaintiff's vehicle in parking lot — Plaintiff not contributorily negligent — Plaintiff suffered mild soft tissue injury to neck and shoulders that modestly impaired recreational activities — Awarded $21,000 in non-pecuniary damages, being $30,000, less 30 per cent for failing to mitigate by not following recommended exercise regime and taking medications — Did not establish past loss of income or past or future loss of income earning capacity — No evidence to quantify loss of housekeeping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Special damages — Past loss of income — Expenses and expenditures — Therapy or rehabilitation — Housekeeping services — Action by 51-year-old plaintiff for damages for personal injuries suffered in motor vehicle accident in 2007 allowed in part — Defendant backed into plaintiff's vehicle in parking lot — Plaintiff not contributorily negligent — Plaintiff suffered mild soft tissue injury to neck and shoulders that modestly impaired recreational activities — Awarded $21,000 in non-pecuniary damages, being $30,000, less 30 per cent for failing to mitigate by not following recommended exercise regime and taking medications — Did not establish past loss of income or past or future loss of income earning capacity — No evidence to quantify loss of housekeeping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Action for damages for personal injuries suffered in motor vehicle accident allowed — Defendant backed from a parking stall into plaintiff's vehicle — Defendant submitted that plaintiff should have sounded her horn prior to the collision — Accident happened in daylight hours and plaintiff was there to be seen — She was paying attention to what was going on around her and did not have any apprehension that there would be a collision — Plaintiff not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19"/>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51-year-old plaintiff for damages for personal injuries suffered in a motor vehicle accident in 2007. The defendant backed into the plaintiff's vehicle in a parking lot. The plaintiff testified she thought the defendant could see her and by the time she realized the defendant was not going to stop, it was too late for her to sound her horn. Her vehicle sustained $800 in damages. The plaintiff worked as a part-time care aide. She did not miss work but found some of her tasks difficult. In 2011, the plaintiff began working a 0.8 position but found the physical demands were intolerable. She transferred to a 0.6 position which she continued to hold. The plaintiff's major complaints after the accident were neck and shoulder pain and headaches. She attended five physiotherapy appointments after the accident but reported to her doctor they were too expensive to continue, despite being approved for 12 further treatments. She did not take prescribed medication because she was concerned about possible side effects. She did not limit her consumption of over-the-counter analgesics as recommended. She did not follow recommended stretching and exercise regimes. She attended 22 chiropractic treatments in 2012.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7"/>
            <w:bookmarkEnd w:id="16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contributorily negligent. It was reasonable for her to think the defendant could see her vehicle. The plaintiff suffered a mild soft tissue injury to her neck and shoulders that had modestly impaired her recreational activities and family relationships. It was more likely than not the medications recommended would have assisted in reducing the plaintiff's symptoms. Her failure to submit to further physiotherapy treatments was unreasonable as was her decision not to follow the recommended stretching and exercise program. Following the stretching program would have reduced her symptomology. The plaintiff had failed to mitigate her damages. She was awarded $30,000 in non-pecuniary damages, less 30 per cent for failing to mitigate, for damages totaling $21,000. The plaintiff had not proven a past loss of income and had not established the reduction in her hours was a result of her injuries. She had not established a past or future loss of income earning capacity. There was no evidence to quantify the plaintiff's claim for loss of housekeeping. Her chiropractic treatments were not recoverable as there was no evidence any medical practitioner recommended them.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Counsel_18"/>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A.A.D. Powell, A.A.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S.M. Rowed.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19"/>
      <w:bookmarkEnd w:id="164"/>
      <w:r>
        <w:pict>
          <v:line id="_x0000_s1121"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G. BARROW J."/>
            <w:bookmarkEnd w:id="165"/>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personal injury action, the plaintiff seeks damages for injuries she sustained in a motor vehicle accident that occurred on November 12, 2007. On that day the defendant, Donna Bucsis, backed into the plaintiff's vehicle in the parking lot of a recycling depot in Vernon, B.C. The defendant admits primary liability for the accident, but argues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seeking general damages, damages for past loss of income and future loss of earning income capacity, and award for loss of housekeeping capacity, and special damages. The defendant concedes that the plaintiff suffered an injury in the accident, but takes the position that her injuries are not as extensive as she claims and argues that she has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contention that the plaintiff was contributorily negligent rests on her assertion that a reasonable driver in the plaintiff's circumstances would have sounded her horn prior to the collision, and had the plaintiff done that the collision might have been avoided. The plaintiff argues that although she saw the defendant's vehicle approaching her vehicle, she thought the defendant could see her and she thought the defendant would stop. By the time she realized the defendant was not going to stop, it was too late for her to sound her horn or take any other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happened in the parking lot of a recycling depot in Vernon, B.C. The plaintiff had gone there to drop off her recycling. She was alone in her 1995 Plymouth Neon. When she arrived all of the unloading stalls were occupied. She therefore parked some distance away to await an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was driving an older model Dodge camperized van. The defendant was occupying one of the stalls at the recycling depot when the plaintiff arrived. Shortly after the plaintiff arrived the defendant backed up from the stall that she was occupying, turning as she did. She then backed into the plaintiff's vehicle. The point of impact on the plaintiff's vehicle was just in front of the driver's door and just to the rear of the left front wheel well. The point of impact on the defendant's vehicle was the back right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she noticed when the defendant began to back up because she was watching for a stall to open up. She thought the defendant might have travelled 60 or 70 feet prior before hitting her. The defendant was travelling slowly, at a speed the plaintiff estimated was equivalent to jogging speed. The plaintiff testified that she thought the defendant could see her. Until the instant before the impact, she thought the defendant would stop and drive forward out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not persuaded on a balance of probabilities that the plaintiff was contributorily negligent. She had arrived and parked in the parking lot prior to the defendant beginning to back up. The accident happened during daylight hours. The plaintiff was there to be seen. The plaintiff's vehicle was stationary but she was paying attention to what was going on around her. The plaintiff testified that prior to the collision she did not have any apprehension or fear that there would be a collision. I accept her evidence in that regard, and I accept that the reason she had no apprehension was that from her perspective she expected the defendant to stop and drive forward out of the parking lot. She thought, reasonably in my view, that the defendant could see her parked where she was. It was argued that it should have been obvious to the plaintiff that the defendant could not see out of the rear window of the van. I am asked to draw that inference based on photographs taken of the van some two and one-half weeks after the accident. The defendant did not testify at the trial. It is not clear to me that the defendant could not see out of the back window of the van or that a reasonable person in the plaintiff's position would conclude that the defendant could not see out of that window. Further, the van was equipped with exterior rear-view mirrors. In addition, the fact that the defendant had to turn before striking the plaintiff's vehicle would lead a reasonable person to conclude that the defendant had seen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Moreover, I am not persuaded that had the plaintiff honked prior to the collision the accident would not have happened in precisely the way that it did. Given the overall circumstances, including the slow speeds and closed quarters, if it was reasonable to anticipate a collision, it would have been reasonable to do so only moments before the collision occurred. Once aware that a collision might happen, and allowing for the reaction time necessary to honk the horn and for the reaction time of the defendant to respond, it seems to me that the accident would have occurred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all these reasons, I am not persuaded that the defendant has proven that the plaintiff was contributorily negligent for this accident. I find that the accident was entirely the fault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is 51 years old. At the time of the collision she was 45. She has three children from her first marriage and a daughter from her second long-term relationship. Only her daughter, who is now 16 years old, remains dependent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married shortly after finishing high school and did not continue her education until 1998 when she returned to school in pursuit of a certificate qualifying her to work as a care aide. She obtained that qualification in 2000. In 2001 she moved to Vernon with her daughter and began working for the Canadian Mental Health Association at a care home for adults with disabilities. The typical career path for care aides employed by the Canadian Mental Health Association is to begin as a casual employee, graduate to permanent part-time work, and then full-time work as positions become available. The plaintiff initially accepted a permanent part-time position working a night shift. This was difficult because she was a single mother with a school-age child. She accepted an afternoon shift when it became available and was working on a permanent part-time basis at the time of the accident. Her job was a 0.5 position, that is, it was one-half of a full-time job or a 0.5 full-time equivalent position - an FTE in the argot of the organization. The plaintiff was able to augment her income by taking extra shifts to cover holidays or illnesses. Her duties included making evening meals for clients, cleaning up after those meals, taking the clients to activities, and thoroughly cleaning the rooms when clients were discharged. The latter activity involved washing all the walls and floors, as well as the mattresses and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economic circumstances were strained. She had a limited social life. Her recreational activities revolved around her child and attending garage sales on the weekends. She enjoyed regularly redecorating her rented premises using things acquired at garage sales or second-hand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fall of 2008, about a year after the accident, she met Mitchell Watson. They began dating in October of that year. Mr. Watson is employed as a supervisor for a company that provides concrete for commercial buildings. In 2008 his home was in Calgary, Alberta, but he was living in the Okanagan Valley while working on a construction project in the area. In the spring of 2009 that project finished and he returned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relationship matured by the spring of 2009 and in April the plaintiff packed up her belongings and moved to Alberta and into Mr. Watson's home. Mr. Watson had, in the meantime, taken on responsibility for a project in Fort McMurray. The plaintiff was responsible for looking after his home while he was away. By the fall of 2010 the project in Fort McMurray had completed and Mr. Watson returned to live in his home with the plaintiff. They were married in 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plaintiff first arrived in Alberta she did not have a job. In May 2009, about two months after arriving, she was hired by Alberta Health Services as a homecare worker. She is employed in that capacity today. Her job involves caring for elderly patients in their home. The duties she performs vary from patient to patient, but generally she assists patients with baths and showers, administering medications, and assisting them with other aspects of personal care. She testified that the physical demands of her job are about the same as the physical demands of the job she had been performing in Vernon.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she had in British Columbia, the plaintiff began work in Alberta as a casual employee. She applied for and obtained a 0.5 permanent part-time position in February 2011. As a half-time employee she worked two to three 7.5 hour shifts per week. As part-time positions with more hours became available, the plaintiff applied for them. By December 2011 she was working in a 0.8 position. She testified that she found the physical demands of the job such that she could not tolerate working that much, and in March of 2013 she transferred into a 0.6 position which she continues to perform today. She now earns $22.39 per hour. When she began with Alberta Health Services in 2009 she was earning just under $18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collision was a minor one. The damage to the plaintiff's vehicle was repaired for less than $800. Gerald Sdoutz is a mechanical engineer. He reviewed photographs of the damage to the vehicles and the repair estimate for the plaintiff's vehicle. In his opinion, based on the damage he saw and the plaintiff's position in her vehicle, she experienced a speed change of less than 2 km per hour. He likened such a change to the sensation one might feel if one drove over a speed bump with either the right or left tires of a motor vehicle. While Mr. Sdoutz's conclusions are necessarily estimates, and they do not account for all of the damage the plaintiff's vehicle sustained (Mr. Sdoutz was unaware that some of the damage had been repaired before the photographs he examined were taken), the forces exerted on the plaintiff's body were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felt fine right after the accident. She drove home without difficulty. That evening, she said, she began to feel stiff in her neck and shoulders. She went to a walk- clinic the next day and was seen by a doctor who prescribed Robaxical, a muscle relaxant. She was told to apply ice to the areas that were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accident, the plaintiff became aware of "crunching sounds" in her neck when she rotated her head from side to side. She was concerned about that and on November 22, 2007 she went to the emergency room of the Vernon Jubilee Hospital. She was advised to continue icing the sore areas and continue taking the muscle relaxant she had been prescribed. Further, she was told to follow up with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first saw her family physician, Dr. Michael Murphy, about six weeks later, on January 7, 2008. He physically examined her and found that she had a mild reduction in the range of motion of her neck on extension, but that on flexion and rotation her range of motion was within the normal limits. He arranged to have an x-ray taken of her neck. The x-ray was taken on January 14, 2008 and it did not reveal any structural or bony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had stopped taking the pain medication that had been prescribed by the attending physician at the walk- clinic. She found taking this medication "knocked her out" so she stopped taking it. On January 7, 2008 Dr. Murphy prescribed Meloxicam, an anti-inflammatory medication that is designed to be taken daily for a month. He also prescribed Flexoril, a muscle relaxant, which is to be taken three times a day but on an as-needed basis. When Dr. Murphy next saw the plaintiff a week later, on January 14, 2008, she had not yet had any of the prescriptions filled. She said that it was because she could not afford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walk-in clinic doctor who saw the plaintiff in November recommended that she take a course of physiotherapy. The plaintiff saw a physiotherapist on five occasions between November 23 and December 6, 2007. She told Dr. Murphy on January 14, 2008 that the physiotherapy was not helping her. He advised her to try a different physiotherapist and encouraged her to speak to her ICBC adjuster to obtain coverage. He asked her to follow up in three or four weeks so that he could monitor her response to the anticipated further physiotherapy and the medications that he had prescribed. Two days later Dr. Murphy contacted the plaintiff's ICBC adjuster, discussed the x-ray results with that adjuster, and reviewed his plan for further physiotherapy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Murphy next saw the plaintiff on May 30, 2008. She reported that she had not taken massage or further physiotherapy because it was too expensive. She told Dr. Murphy that she did not take the Meloxicam because she was concerned about the possible side effects. She reported to the doctor that she was taking two 200 mg tablets of Advil, typically once a day, to control the pain at the base of her neck. On physical examination Dr. Murphy found that the plaintiff's condition was essentially unchanged. The range of motion in her neck had neither improved nor deteriorated. It was Dr. Murphy's opinion that the plaintiff's symptoms seemed worse than his physical exam suggested. He therefore gave her a prescription for Amitriptyline and instructed her to take one 10 mg tablet every night for a month. It was his hope that this medication would aid in allowing her to experience restorative sleep, which might then lead to an improvement of her symptoms. Amitriptyline is an older anti-depressant medication which has been found to assist patients in chronic pain when taken at low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Murphy next saw the plaintiff on June 27, 2008. She reported that the Amitriptyline was really helping her, although she continued to feel tired the day after she took it. She advised that she was not taking the medication as prescribed, that is, on a daily basis, but rather only periodically. He gave her a further prescription for three months of the drug, but told her to simply use it as she saw fit and asked her to follow up in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Murphy's office contacted the plaintiff and arranged an appointment on September 2, 2008 but she did not attend. She did come in on September 12, 2008 and reported that she had not taken any more of the Amitriptyline because she had lost the prescription. On physical examination Dr. Murphy found that the plaintiff's condition remained largely unchanged. He gave her another prescription for Amitriptyline and explained that she should take it on a regular basis, particularly because her symptoms were showing no signs of improvement some nine months after the accident. He also suggested she might benefit from massage therapy, and repeated his earlier recommendation that she try a different physiotherapist for assistance in relieving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Murphy has not seen the plaintiff since September 2008. She moved to Alberta in the spring of the following year. It was, and is, Dr. Murphy's opinion that the plaintiff suffered a soft-tissue injury to her neck. Notwithstanding that her symptoms persisted some nine months after the accident, he felt that the injuries would not likely result in any permanent disability. He expressed the view that the medication, in combination with physiotherapy and massage therapy and an exercise regime, would result in a dissipation of her symptoms over the six to twelve months following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November 20, 2008 the plaintiff was assessed by Minda Chittenden, a kinesiologist with Meridian Rehabilitation Consulting Inc. in Vernon. She assessed the plaintiff on a referral from the Insurance Corporation. She found that the plaintiff had limited range of motion in her neck, shoulders, back and hips. She noted that the plaintiff had poor core strength. She recommended that the plaintiff follow a structured stretching program for her neck, shoulders and back. The program she designed involved stretching two or three times a day for two months. Second, Ms. Chittenden recommended that the plaintiff participate in a strengthening program designed to improve the musculature in her neck and shoulders. Over the next two months Ms. Chittenden followed up with the plaintiff, monitoring the exercises she had explained to her. Ms. Chittenden saw the plaintiff on January 20. The plaintiff explained to her that she had stopped taking the Amitriptyline on December 17 and said her symptoms seemed to have increased since doing so. She told Ms. Chittenden that she had stopped taking the drug on her doctor's recommendation. Ms. Chittenden had the plaintiff demonstrate the exercises that she had taught to her earlier. She discovered that the plaintiff was doing three of the exercises incorrectly and Ms. Chittenden gave her written material to correct those issues. On January 26 the plaintiff called Ms. Chittenden and explained that although she felt "sore all over", the exercises that she had been given to perform were not increasing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Chittenden saw the plaintiff for the final time on February 20, 2009. The plaintiff reported that she was very sore because she had been packing and moving furniture in preparation for her move to Alberta. The plaintiff told Ms. Chittenden that her headaches had reduced in frequency, and in fact she had had only three headaches in the past two months. Ms. Chittenden found that the plaintiff's range of motion in her neck was essentially unchanged, but that her mobility in her shoulders had improved. She recommended that the plaintiff continue with the stretching program that she had provided to her, explaining that she needed to stretch two or three times a day for the next two months. She also recommended that the plaintiff continue with the strengthening exercises that had been provided to her. Ms. Chittenden offered to take pictures of the plaintiff doing the exercises to augment the drawings and other visual representations provided in the written material that Ms. Chittenden had provided to the plaintiff. The plaintiff declined this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the plaintiff has twice been assessed by Dr. Maryana Apel. Dr. Apel is a specialist in physical medicine and rehabilitation. She saw the plaintiff at the request of her lawyer. The first assessment took place on April 21, 2009. On that occasion the plaintiff explained to Dr. Apel that her headaches had improved and she was then experiencing them monthly. She explained also that she had intermittent neck and shoulder soreness. On examination Dr. Apel noted some decrease in the range of motion of her neck. She diagnosed the plaintiff as suffering "chronic regional myofascial pain syndrome" in both upper quadrants, but more markedly on the left side. Second, she concluded that the plaintiff suffered mechanical neck pain. Again, present on both sides but worse on the left side. In terms of recommendations Dr. Apel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exercise program should not only be changed; it should defacto be established.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noted that the plaintiff should have been stretching at least three times a day and preferably five times a day. In addition she recommended that strengthening exercises should be undertaken to improve her posture and cardiovascular fitness. As to pharmacological treatment, Dr. Apel agreed with Dr. Murphy's prescription of Amitriptyline. She suggested that the plaintiff might substitute Nortriptyline if she was experiencing unpleasant side effects with Amitriptyline. The latter medication is fairly inexpensive. She emphasized the need to take this medication regularly as opposed to occasionally, and to gradually increase the dosage until some therapeutic effect is achieved. All of these recommendations should be followed, in Dr. Apel's opinion, for at least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Dr. Apel "strongly" suggested that the plaintiff limit her use of Advil, Tylenol and Ibuprofen to no more than ten days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September 8, 2010 Dr. Apel saw the plaintiff again. During that appointment, the plaintiff told Dr. Apel that she was no longer doing any physical activity for the purpose of getting exercise. She was not doing any stretching as previously recommended. She was not taking any prescription medication but had increased her consumption of Tylenol and/or Advil. She reported taking two pills at a time, four or five times a week. The plaintiff's self-reported concerns on the second assessment were intermittent neck and shoulder pain, and her headaches, which had earlier appeared to have improved, were, according to the plaintiff, worsening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Apel concluded that her earlier diagnostic conclusions remained valid and, in her opinion, the plaintiff continued to suffer from chronic regional myofascial pain syndrome and mechanical neck pain. She concluded by noting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 none of the previously suggested recommendations for Ms. Pond were followed. ... This includes recommendations for active rehabilitation which naturally can be done at home, requiring no significant financial commitment, but skills to be taught preferably by an exercise therapist or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Apel repeated her recommendation for Nortriptyline. Finally, she repeated her recommendation that the plaintiff limit her consumption of Advil, Tylenol and Ibuprofen because excessive consumption of those medications can cause an increase in the severity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only other therapy that the plaintiff has taken subsequent to the motor vehicle accident is a course of chiropractic treatments between April 2012 and August 2012. No report from the chiropractor, Dr. Brent Brown, is before the court, nor is there any other evidence from him. The plaintiff testified that she first went to Dr. Brown because her husband was seeing him and he recommended she go. She went after doing "a lot of painting" at her home in Alberta. She began to experience pain in her back, neck and shoulders as a result and thus went to see Dr. Brown. She testified that she found his treatments very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Prior to the accident the plaintiff testified that she was in good physical health. She had injured her back about 20 years before this accident, but that injury had healed quickly and unremarkably and left her with no residual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above, the plaintiff testified that she felt stiff and sore the evening of the accident, and continued to feel poorly over the next several days. She found that if she had to lift her arms above her head or perform tasks with her arms outstretched in front of her she would experience pain. Although she did not miss any of her scheduled shifts from work, she found that some of the tasks she was required to perform were more difficult. She stopped taking extra shifts because she found that she was so tired at the end of her scheduled shifts she needed the time off to recover. The tasks she found most difficult, at least initially, were the heavy cleaning chores required when patients were discharged from the mental health facility. At home she found vacuuming and laundry to be more difficult. She also experienced pain when working in her yard. She said she was able to continue with the limited hobbies she had, specifically redecorating or rearranging her home and living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plaintiff moved to Alberta in the spring of 2009 she had to clean her rental home before departing. She found the heavy work involved in that chore caused her significant pain. She also found that packing was difficult. She avoided lifting any heavy items during that move. The plaintiff lived in rental accommodation throughout the time she was in Vernon. She had moved several times as a result and had always moved herself, renting a U-Haul, packing and loading it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had been the case in Vernon, the plaintiff did not miss any time from her job once in Alberta. She was able to complete the tasks associated with her job but found some of them difficult. In particular, putting pressure stockings on elderly patients was difficult. Doing so involves squatting or kneeling down and reaching forward. She has to perform that task between four and eight times a day. She also finds it difficult to assist patients with showering or bathing due to the postures required to render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Beyond the physical consequences of the accident the plaintiff testified that the pain she experiences is fatiguing. She finds herself spent at the conclusion of a working day. Further, she testified that she is often uncharacteristically impatient and irritable in the evenings after a day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 argues that the plaintiff was a forthright and credible witness. He argues that she is not one to dwell on her pains, but rather attempts to work through them. Further, he argues that while the plaintiff may not have followed all of the recommendations of the various health care professionals who have assessed her, to the extent that is so it is a consequence of her very limited economic circumstances and not a reflection of the severity of the pain she was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argues that an award of $60,000 in general damages is appropriate in this case. An award of that amount is said to be supported by the range of damages awarded in </w:t>
      </w:r>
      <w:r>
        <w:rPr>
          <w:rFonts w:ascii="arial" w:eastAsia="arial" w:hAnsi="arial" w:cs="arial"/>
          <w:i/>
          <w:color w:val="000000"/>
          <w:sz w:val="20"/>
          <w:lang w:val="en-US" w:eastAsia="en-US" w:bidi="ar-SA"/>
        </w:rPr>
        <w:t>Courtney v. Hutchinson</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2012 BCSC 188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Paradis v. Gill</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2011 BCSC 1414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Counsel for the defendant argues that there is little or no objective evidence of an injury in this case. Moreover, the plaintiff's reported symptoms have lasted must longer than the medical evidence suggests is ordinarily the case. Given the foregoing, the defendant points to the often cited observation of McEachern C.J.S.C.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where at paragraphs 6 and 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defendant argues that the plaintiff's testimony is neither convincing nor internally consistent with the surrounding circumstances. Among other things, the defendant points to the plaintiff's failure to follow almost all of the medical advice she was given. While this evidence is said to support a conclusion that the plaintiff has failed to mitigate her damages, it is also a surrounding circumstance to be considered when assessing the degree of pain or discomfort the plaintiff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Viewed from this perspective, the defendant argues that an award of general damages of between $3,500 and $9,000 is appropriate. Support for this position is said to be found in </w:t>
      </w:r>
      <w:r>
        <w:rPr>
          <w:rFonts w:ascii="arial" w:eastAsia="arial" w:hAnsi="arial" w:cs="arial"/>
          <w:i/>
          <w:color w:val="000000"/>
          <w:sz w:val="20"/>
          <w:lang w:val="en-US" w:eastAsia="en-US" w:bidi="ar-SA"/>
        </w:rPr>
        <w:t>Saluja v. Wise</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2007 BCSC 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Brar v. Kaur</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2010 BCSC 1220</w:t>
        </w:r>
      </w:hyperlink>
      <w:r>
        <w:rPr>
          <w:rFonts w:ascii="arial" w:eastAsia="arial" w:hAnsi="arial" w:cs="arial"/>
          <w:color w:val="000000"/>
          <w:sz w:val="20"/>
          <w:lang w:val="en-US" w:eastAsia="en-US" w:bidi="ar-SA"/>
        </w:rPr>
        <w:t xml:space="preserve">, and perhaps </w:t>
      </w:r>
      <w:r>
        <w:rPr>
          <w:rFonts w:ascii="arial" w:eastAsia="arial" w:hAnsi="arial" w:cs="arial"/>
          <w:i/>
          <w:color w:val="000000"/>
          <w:sz w:val="20"/>
          <w:lang w:val="en-US" w:eastAsia="en-US" w:bidi="ar-SA"/>
        </w:rPr>
        <w:t>Ceraldi v. Duthie</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2008 BCSC 1812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general I found the plaintiff to be an honest witness. Further, I am satisfied that she attempted to describe the nature and effect of her injuries in a generally balanced and forthright way. I do not agree, as counsel for the defendant argues, that she is prone to exaggeration. She did testify that by later in the evening of the day of the accident she felt as if she had been "run over by a train". I took her to use that figure of speech to convey that she felt generally poorly and nothing more. I note further that Dr. Murphy recorded in his report that the plaintiff told him that she had injured her neck many years before and that the injury gave rise to symptoms that persisted for a year. The plaintiff testified that while she had injured her neck previously, the symptoms lasted only a month. She told Dr. Apel the same thing. I attribute this discrepancy in Dr. Murphy's report to a miscommunication and nothing more. As noted, I find that the plaintiff has described her symptoms honestly and without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the plaintiff suffered a mild soft tissue injury to her neck and shoulder area. I find that the injury was mild for several reasons. First, Dr. Murphy described it as such. Second, the physical limitations that the injury has given rise to are modest. Dr. Murphy, then Ms. Chittenden, and finally Dr. Apel, measured the plaintiff's range of motion in her neck, the area most affected by her injury. All of them found minor reductions in the plaintiff's ability to bend her neck forward. The reduction, according to Dr. Murphy, was about 5 degrees, something he described as "pretty mild". His findings were consistent with the findings of the others who measured the plaintiff's range of motion. Next, the plaintiff did not have any decrease in the range of motion of her neck on rotation or left or right flexion. Further, the plaintiff's job involves significant physical movement. She assists patients in and out of bathtubs, she necessarily squats to assist in bathing patients, similarly she must bend over to assist in dressing them and to otherwise attend to their needs. She performs these tasks repeatedly throughout her working day. Not only has she not missed any time from her job since the accident, she increased her hours of work, at least her regularly scheduled hours of work, on several occasions since the accident. A further indication of the degree of the plaintiff's injury is that notwithstanding the various prescriptions she has been given, she has managed her symptoms at least in terms of medication almost exclusively with over-the-counter analgesics. Finally, for the reasons I will address when discussing the question of mitigation, I am satisfied that the plaintiff has not been diligent in following the advice she has been repeatedly given, advice intended to alleviate the effects of her injury. Leaving aside the question of whether her failure amounts to a failure to mitigate, it is indicative, in my view, of the relatively minor nature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fall of 2008, approximately a year after the accident, Dr. Murphy expressed the view that the plaintiff's recovery from the mild cervical strain she had sustained was taking longer than might ordinarily be expected. In spite of that he remained of the view that it was unlikely that her disability was permanent. Rather, he felt that she would continue to experience some symptoms for a further six to twelve months and, assuming she followed the advice he had given her, those symptoms would dissipate during that time. Some eight months later Dr. Apel assessed the plaintiff. In addition to the soft tissue injury, she concluded that the plaintiff had developed chronic regional myofascial pain syndrome. Dr. Apel concluded in April 2009 that it was "likely" that the plaintiff would experience "discomfort, pain, stiffness upon exposure to strenuous or unaccustomed activities". She felt, however, that if the plaintiff followed the therapies that had been recommended, including "most importantly a meaningful fitness and conditioning program and attention to ergonomics", future aggravations and exacerbations of her symptoms could be avoided. A year and a half later when Dr. Apel reassessed the plaintiff, her diagnosis and prognosis did not change. That was so in part because the plaintiff's symptoms had remained constant, and in part because the plaintiff had not implemented any of the recommended therapies that Dr. Apel had explained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Courtney v. Hutchinson</w:t>
      </w:r>
      <w:r>
        <w:rPr>
          <w:rFonts w:ascii="arial" w:eastAsia="arial" w:hAnsi="arial" w:cs="arial"/>
          <w:color w:val="000000"/>
          <w:sz w:val="20"/>
          <w:lang w:val="en-US" w:eastAsia="en-US" w:bidi="ar-SA"/>
        </w:rPr>
        <w:t>, Power J. awarded the 51-year-old plaintiff $70,000 in non-pecuniary damages. Mr. Courtney was physically very active prior to the accident. He played squash, enjoyed lifting weights, liked to wind surf and cycle. His job was physically demanding. He suffered an injury in a rear end collision. The collision was significant in that the defendant's vehicle sustained some $10,000 in damage. He suffered a soft-tissue injury to his neck that I would characterize as between mild and moderate. The medical evidence was to the effect that his symptoms were likely permanent. This was so in spite of the fact that he had been "proactive about his personal health". He had to significantly modify his recreational activities as a result of his injury and that modification was expected to be permanent. Mr. Courtney's injuries were more serious and had a more significant effect on his life than those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was a 33-year-old taxi driver. He was injured in an accident some five years before the trial. The accident involved significantly greater forces than did the accident that the plaintiff here experienced. Ballance J. accepted the plaintiff's evidence that he felt the impact "hard"; the force caused the left side of his head and upper body to "slam against the window" (para. 10). As a result the plaintiff suffered chronic symptoms that fluctuate between "mild and moderate" (para. 89). She found that his symptoms were likely permanent. Like the plaintiff, Mr. Sooch managed his symptoms with non-prescription medication. He was awarded $45,000 in non-pecuniary damages. The injuries sustained by Mr. Sooch were more serious, and had a greater impact on his enjoyment of life, than the injuries and their consequences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Brar v. Kaur</w:t>
      </w:r>
      <w:r>
        <w:rPr>
          <w:rFonts w:ascii="arial" w:eastAsia="arial" w:hAnsi="arial" w:cs="arial"/>
          <w:color w:val="000000"/>
          <w:sz w:val="20"/>
          <w:lang w:val="en-US" w:eastAsia="en-US" w:bidi="ar-SA"/>
        </w:rPr>
        <w:t>, the plaintiff was injured when he was travelling as a passenger in a vehicle that was rear ended by the defendant. The accident was minor. The plaintiff was found to have suffered a mild soft-tissue injury to his neck and back which resolved entirely within six months. He was awarded $4,000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Saluja v. Wise</w:t>
      </w:r>
      <w:r>
        <w:rPr>
          <w:rFonts w:ascii="arial" w:eastAsia="arial" w:hAnsi="arial" w:cs="arial"/>
          <w:color w:val="000000"/>
          <w:sz w:val="20"/>
          <w:lang w:val="en-US" w:eastAsia="en-US" w:bidi="ar-SA"/>
        </w:rPr>
        <w:t xml:space="preserve"> was awarded $3,500 in non-pecuniary damages. She was injured in an accident in which the vehicle she was driving was rear ended by the defendant who was travelling at about 5 km per hour. Loo J. concluded that the plaintiff was exaggerating the effects of her injuries. She found that the plaintiff's symptoms had "substantially resolved within four weeks" (para. 28). Her "mild soft tissue injuries" had generally resolved within three months and thereafter she experienced only occasional and intermittent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points to these cases on the theory that, had the plaintiff followed the medical and other advice she had been given for the treatment of her symptoms, those symptoms would have resolved within six to twelve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Ballance J. succinctly and helpfully summarized the purpose and the approach to the assessment of non-pecuniary damages in the context of personal injury claims. At paragraphs 85 and 86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Non-pecuniary damages are intended to compensate a plaintiff for the pain, suffering and loss of enjoyment of life and of amenities experienced as a result of the defendant's negligent actions. They are meant to compensate for the damages suffered to the date of trial and those that the plaintiff will suffer in to the future. The essential principle, expressed in a variety of ways, is that the fairness and reasonableness of such an award is measured against the adverse impact of the particular injuries on the particular individual plaintiff. Consequently, while fairness is assessed by reference to awards made in comparable cases, it is "impossible to develop a tariff"; each case must be decided on its own unique facts.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Drodge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enumerated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Watson (formerly Ms. Pond) was 45 at the time of the accident. She is now 51. She sustained a mild soft-tissue injury to her neck. The pain she experienced was neither severe nor constant. It has, however, persisted and, according to Dr. Apel, is likely chronic and permanent. The effect on the plaintiff's recreational activities has been modest. She has experienced some impairment of her ability to enjoy life and modest impairment of her family relationships. Her lifestyle has not changed in any significant way, nor has she experienced other losses of a non-pecuniary nature. I assess her non-pecuniary damages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seeks an award of $2,000 under this head of damages. As I understand her position it is based on the fact that she was not able to take extra shifts that were sometimes available and that but for the accident she would have taken them. Further, the claim is based on the plaintiff's decision to forego the 0.8 position she had secured in favour of a 0.6 position. That change was effective in the spring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not persuaded that any entitlement to loss of past income has been proven on the basis that the plaintiff did not work additional shifts in British Columbia subsequent to the accident. There is simply no evidence that shifts were available to be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I am not persuaded that the plaintiff has proven a claim for past loss of income based on a reduction in her hours of work in the spring of this year. The plaintiff testified that when she moved to Alberta she wanted to work full-time. She began as a casual employee and was made a permanent part-time employee in June 2011. In December of that year she accepted a 0.8 position. In July 2012 she and Mr. Watson were married. Mr. Watson earns about $100,000 a year from his employment. In March of 2013, thus about 15 months after taking up the 0.8 position and 9 months after her marriage, the plaintiff sought and obtained a 0.6 position. She testified that she did that because she found working longer hours too physically taxing. The plaintiff did not identify any precipitating event that prompted her to reduce her hours. She did not seek medical attention as a result of any increase in her symptomology, either immediately before or at any time after her decision to reduce her hours of work. Given this absence of evidence, and given the fact that the plaintiff's economic situation had both improved and stabilized as a result of her marriage, am not persuaded that she has established that her decision to reduce her hours was the result of injuries she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and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was pointed out by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argues that the "event" in this case has already occurred. It is the reduction from a 0.8 position to a 0.6 position. For the reasons just noted, I am not persuaded that reduction is a consequence of the injuries that the plaintiff here sustained. Moreover, I am not persuaded that there is any other basis to conclude that there is a "real and substantial possibility" of a future event arising from the consequences of the motor vehicle accident that will give rise to a loss of income. On her own evidence, the plaintiff has not missed a single shift of work in the six years since the accident. During that time she increased her hours of work on two separate occasions. Her job is reasonably physically demanding. She has been able to carry out all of the duties she has been assigned, without modification. There is no reason to conclude that this will change in the future as a result of the consequences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it is noteworthy that neither Dr. Apel nor Dr. Murphy expressed the opinion that the plaintiff was limited by her injuries in her ability to perform her job. Dr. Murphy wrote that the plaintiff's injuries did not impair her ability to perform her job; Dr. Apel simply expressed no opinion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I decline to award any damages for past 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Past and Future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seeks an award of $10,000 under this head of damages. The defendant argues that to the extent any loss of this sort should be compensated it should be done as an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is open to the court to compensate for a loss of this kind as a factor in or component of the assessment of non-pecuniary damages. When the loss cannot otherwise be quantified, it is preferable to address it as an aspect of non-pecuniary damages (see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paras. 41-46).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in this case touching on the question of housekeeping comes from the plaintiff, her husband and her friend (Charlene Neville). They all testified that the plaintiff is a conscientious, indeed an immaculate, housekeeper. I accept that is so. The plaintiff testified that since the accident she has found doing housework more difficult. She has, however, continued to do it. She testified, however, that she is unable to keep her house to the standard she formerly did, and finds activities such as doing the laundry and the vacuuming more difficult. Mr. Watson testified that the plaintiff remains a good housekeeper, and always tries to perform those tasks, but she is unable to do some of the more substantial housekeeping chores such as washing windows, scrubbing floors and the like. He testified that, as a result, he often assumes the responsibility for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as to the amount of time that Mr. Watson spends on housekeeping chores that he might not otherwise feel were his responsibility. Nor is there any other evidence on the basis of which this aspect of the plaintiff's claim can be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in my opinion, a loss that is most appropriately dealt with as an aspect of the assessment of non-pecuniary damages. I have taken all of the foregoing circumstances into account in my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only aspect of the plaintiff's claim for special damages that the defendant takes issue with relates to the chiropractic treatments the plaintiff received between April and August of 2012. She attended 22 chiropractic treatments in that period. The plaintiff testified that she had been doing "a lot of painting at home" and experienced pain in her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had not taken any similar therapy, such as physiotherapy, massage therapy, or chiropractic treatments for that matter, since 2007. Her husband had been giving her massages in the evenings on something approaching a daily basis. The length and frequency of the massages he was providing to her did not change, at least there is no evidence that it changed, as a result of the events in the spring of 2012. I am not persuaded that the chiropractic treatment is properly recoverable. There is no evidence that any medical practitioner, or any chiropractor for that matter, recommended the treatment or associated the treatment with the injuries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is entitled to an award for special damages of $97.06.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Low J.A. explained the test to be applied in determining whether a defendant has proven a failure to mitigate. At paragraph 57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argues that the plaintiff has failed to mitigate her damages in several ways. The principal basis is the plaintiff's failure to follow the exercise and stretching regime that several health care professionals have recommended. A similar failure was alleged in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At paragraph 31 Preston J. set out that which the defendant must prove in order to establish a failure to mitigate on that basis: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program of stretching and conditioning under the guidance of a personal trainer would have reduced or eliminated the effect of the injuries;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reasonable plaintiff in [the plaintiff's] circumstances would have followed such a program;</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unreasonably failed to follow such a program and;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plaintiff's] damages would have been reduced if she had followed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the principal basis on which the defendant relies in support of the position that the plaintiff has failed to mitigate her damages relates to stretching and exercising, that is not the only basis on which the proposition rests. The defendant argues that the plaintiff unreasonably failed to take any of the various prescription medications prescribed for her; that she did not continue with physiotherapy as recommended by her health care providers; and that she did not reduce or limit her consumption of over-the-counter analgesics as recommended by Dr. Apel.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argues that there is no evidence to support the conclusion that any or all of these therapies would have reduced or eliminated the consequences of the plaintiff's injuries. Further, the plaintiff argues that to the extent she did not follow the medical advice she had received, her failure to do so was not unreasonable. It was, rather, primarily the result of her strained economic circumstances. In these circumstances, the plaintiff argues that there should be no reduction based on the claimed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three aspects to the evidence relating to the question of mitigation. They are: medications that the plaintiff was prescribed; passive therapies such as physiotherapy and massage therapy that was recommended; and stretching and exercising. Before turning to those specific areas, I note some aspects of the plaintiff's evidence that while not amounting to evidence of a failure to mitigate are relevant to an assessment of that general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November 22, 2007 the plaintiff was advised by medical staff at the Vernon Jubilee Hospital to follow up with her general practitioner. She did not do that until January 7, 2008. According to Dr. Murphy it is likely that a patient would have been able to obtain an appointment with him during that period within two to four weeks. Next, the plaintiff did follow up with Dr. Murphy after her January 14 appointment, as she had been asked to do. At the conclusion of that appointment, she was asked to follow up with him in three or four weeks. She next saw Dr. Murphy on May 30, 2008. The plaintiff attended for five physiotherapy treatments between the later part of November and December 6, 2007. The plaintiff had a further appointment on December 11 but cancelled that appointment, informing her physiotherapist that she could not afford to pay for further treatments. The physiotherapist spoke with the plaintiff's adjuster at the Insurance Corporation and the later authorized 12 more physiotherapy treatments. Two further appointments were made with the physiotherapist, for December 7 and December 28, 2007. The plaintiff did not appear for those appointments; she testified that she could not remember that any appointments on those days had been made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These things reveal either a certain lack of concern on the plaintiff's part about her role in her own recovery or that her injuries were not particularly bothersome.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Turning to the specific treatments said to establish a failure to mitigate, I will deal first with the question of medication. The plaintiff was first prescribed a muscle relaxant at the walk-clinic on November 13, 2007, specifically Robaxical. She filled that prescription at a cost of $7.56. On January 7, 2008 Dr. Murphy prescribed the anti-inflammatory Meloxicam and a muscle relaxant, Flexoril. The latter medication was to be taken three times a day, as needed; the former was to be taken once a day, for a month. When the plaintiff next saw Dr. Murphy on May 30, 2008 she told him that although she had had the prescription filled, she had not taken the anti-inflammatory because she was concerned about side effects. Dr. Murphy changed her medication. He prescribed Amitriptyline and advised her to take one pill (10 mg) every night for a month. The plaintiff had that prescription filled and when she next saw Dr. Murphy on June 27 she advised him that she had been taking the medication, albeit only intermittently or periodically. He renewed her prescription for a further three months. On September 12 when Dr. Murphy next saw the plaintiff she told him she had not taken any more Amitriptyline because she had lost the prescription he had given her on the last visit. He gave her another prescription. There is no claim for the cost of filling that prescription, if indeed it was filled. I note in passing that the cost of filling the anti-inflammatory and muscle relaxant prescriptions in January 2008 was, in total, $14.50. The plaintiff testified that she could not remember if she took the anti-inflammatories that had been prescribed in January 2008. She said, however, that she learned of the side effects when she read the printout given to her by the dispensing pharmacist. She agreed that she did not return to Dr. Murphy or seek any other advice as to possible alternative medications, or whether the potential side effects were a matter about which she should reasonably be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to the Amitriptyline, the plaintiff did not take this drug as prescribed. Dr. Murphy had explained the appropriate course to be followed and the prescription itself came with that same advice. The plaintiff took them only when she had a headache. When Dr. Murphy learned of that and corrected the method on the June 27, 2008 visit, the plaintiff did not fill the prescription because she still had a quantity of pills from the prescription that had been provided to her at the end of the previous month. She testified she took those pills for some unspecified period following her June 27 visit. When she next returned to see Dr. Murphy on September 12, she had not filled the prescription he gave her on June 27, telling him that she had lost it. He therefore gave her another prescription which she did fil,l and took throughout the fall of 2008. She explained to Ms. Chittenden in November 2008 that she found her pain was reduced with, among other things, Amitriptyline. When she next saw Ms. Chittenden on February 25, 2009 she told her that she had stopped taking the Amitriptyline on December 17, on her doctor's instructions. There is no evidence from any doctor that she was instructed to stop taking the medication. On examination for discovery the plaintiff testified that her doctor had not instructed her to stop taking the medication and she denied telling Ms. Chittenden that. At trial the plaintiff said it was her decision to stop taking the medication. As I understand her evidence, she was concerned about the possibility of becoming addicted to the drug. Again, if that was her concern, she did not ask Dr. Murphy or any other doctor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her April 2009 report, Dr. Apel agreed with Dr. Murphy's suggestion that the plaintiff take Amitriptyline. She noted that if the plaintiff was experiencing side effects from that medication, she might consider substituting Nortriptyline, a relatively inexpensive similar medication. Dr. Apel set out in her report how the medication should be taken, and over what period of time. In her September 2010 report Dr. Apel repeated her recommendation that the plaintiff try a course of Nortriptyline. The plaintiff did not provide either of Dr. Apel's reports to any of her health care providers, nor did she seek a prescription for Nortriptyline.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final aspect of the medication regime relevant to this matter is the plaintiff's consumption of over-the-counter analgesics such as Tylenol and Ibuprophen. Dr. Apel had given the plaintiff specific instructions to limit her consumption of those medications to no more than ten days a month. She did not follow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argues that there is no evidence that taking the medication would have reduced or eliminated the effects of her injuries. In that regard counsel points to the reference in Dr. Murphy's report that the plaintiff should "try massage therapy and other modalities to see if that can help". In his evidence, Dr. Murphy said that he prescribed the medication in order to moderate her complaints and "aid in recovery". This evidence satisfies me that it was more likely than not that the medication would have assisted in reducing the plaintiff's symptoms. There is, however, direct evidence on the point. The plaintiff told Ms. Chittenden that her pain was reduced when she took Amitriptyline. Further, she told Ms. Chittenden that after she stopped taking that medication she noticed an increase 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real issue in relation to medication is whether the plaintiff's failure to follow the advice given to her by Dr. Murphy and Dr. Apel was reasonable, having regard to her circumstances at the time. The plaintiff expressed concern about side effects, and particularly whether she would become dependent on the Amitriptyline. I digress to note that the plaintiff's erratic consumption of the drug after it was first prescribed is not a matter I consider relevant to the issue of mitigation. I accept that there was an honest misunderstanding as between her and Dr. Murphy has to how she should take the medicine. I do not accept that Dr. Murphy told her she should begin weaning herself from the medication at any particular time. Rather, I accept that he may have told her that when she wished to stop taking the medication she would have to reduce her consumption gradually over time. It was, as the plaintiff testified, her decision to stop taking the medicine when she did. Given that it was providing her with relief and not otherwise giving rise to any side effects, I think it was unreasonable of her to stop taking the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next treatment modality is physiotherapy. As noted, the plaintiff took five physiotherapy treatments. She testified that those treatments did not provide her with any relief. When she explained that to Dr. Murphy, he recommended that the she try a different physiotherapist. She did not take him up on that suggestion. I recognize that she was in difficult economic circumstances, but she was approved for 12 further treatments. Although she said she cannot now recall being told that, I am satisfied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I accept that the plaintiff did not realize any particular benefit from the physiotherapy sessions she attended, I am not persuaded that her failure to submit to further treatments was reasonable. Her doctor suggested she try a different physiotherapist, presumably on the basis that different therapists employ different techniques. She did not follow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final aspect of the mitigation puzzle relates to exercise and stretching. The plaintiff was referred to Ms. Chittenden for the purpose of assessing her physical condition and establishing, over the course of four to six sessions, an exercise and stretching program intended to increase her functionality and perhaps alleviate her symptomology. Ms. Chittenden designed a stretching program which she recommended the plaintiff follow two to three times a day for a period of two months. She recommended the plaintiff stretch when she get up in the morning, again while at work, and finally at home after work. Ms. Chittenden also recommended that the plaintiff participate in the strengthening program involving exercises three times a week. Over the course of her involvement with the plaintiff, she provided her with printed instructions including illustrations of the various exercises she had demonstrated for her and asked her to perform. In addition, she provided an exercise log in which those exercises were diagramed in an elementary way and in which she set out the frequency of the activity. Ms. Chittenden monitored the plaintiff's progress and noted that in the following two months she had gained some improvement in her core strength. She concluded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a dedicated client who made some improvements. I expect that she will make more improvements with regular stretching and strengthening once she has completed her move.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testified that she could do one of the exercises for her shoulders, but could not do many of the others. She testified that she found the exercises prescribed for core strengthening unnecessary in that they did not appear to relate to her neck and shoulder area which was where she was experiencing discomfort. The plaintiff said she continued to do some of the stretching, but did not do it regularly or to the degree that Ms. Chittenden had instructed her. As I understood her evidence, the extent of the stretching, and the exercise she was doing, consisted of brief isometric stretches done while in or on the bed in the morning. By September 2010 she was not even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was not reasonable for the plaintiff not to follow the stretching and exercise program that Ms. Chittenden had developed specifically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next issue is whether following that program would have reduced or eliminated the effect of the plaintiff's injuries. Some of the stretches and core exercises that Ms. Chittenden prescribed would, I am satisfied, have either improved the plaintiff's functionality or reduced her symptomology or both. Others would not have had that effect. Dr. Apel was critical of some of the stretching and exercises that Ms. Chittenden had prescribed. She found that some of the exercises, if done in the postures that were recommended, would likely have aggravated the plaintiff's symptoms. Thus, the failure to follow Ms. Chittenden's recommendations for stretching and exercise are not a basis to reduce any award of damages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Apel did, however, strongly recommend in her first report that the plaintiff establish an exercise and stretching program. She recommended that she stretch at least three, but preferably five, times a day, particularly during periods of heightened physical activity. She provided detailed recommendations for such exercises and recommended that the plaintiff incorporate some cardiovascular activity into her routine. She recommended a referral to a kinesiologist for the implementation of her recommendations. Sixteen months later when Dr. Apel saw the plaintiff again, she noted that the plaintiff had not followed any of her recommendations. She noted that the plaintiff had explained that her financial circumstances were limiting her ability to pursue those recommendations. Dr. Apel noted that many of the recommendations for active rehabilitation could be done at home and would require no significant financial commitment other than the cost of engaging the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next issue is whether pursuing an exercise and stretching program such as Dr. Apel recommended would have reduced or eliminated the effect of her injuries. The plaintiff argues that Dr. Apel's evidence was equivocal on this point. She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it certainly would have reduced the effect of the injuries;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should have -- performed correctly and taught correctly, it should have reduced the amount of discomfort she had.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emphasizes the word "should" in the foregoing answer. This evidence satisfies me that it is more likely than not that had the plaintiff followed the exercise and stretching regime recommended by Dr. Apel she would have experienced a reduction in her symptomology and an increase in her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next issue is whether the plaintiff's failure to follow these recommendations was reasonable, having regard to her circumstances. I note firstly that there was no medical reason for her not to pursue such a program. She maintains that she did not implement the recommendations for economic reasons. She said she simply could not afford it. I do not accept that explanation. First, by September 2008 the plaintiff was a permanent part-time employee. She had health benefits available to her through her employment. There is no evidence she even inquired about whether they would cover the cost of such a program. Second, the Insurance Corporation had paid for, and instigated, the assessment and exercise program that Ms. Crittenden developed. There is no evidence that they were asked to assist in a further program and refused. Finally, the plaintiff did not implement and follow the exercise and stretching regime that Ms. Chittenden established for her. It may well be that some of those exercises were unlikely to assist her, and indeed some may have given rise to further difficulties. The plaintiff did not know that, however. She simply did not implement the program. Her failure to do so is consistent with the other aspects of her approach to her recovery, including electing to discontinue further physiotherapy and not following up with her doctor as she had been requested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satisfied that the defendant has proven a failure to mitigate on the part of the plaintiff. That failure consists of her failure to take the medication that had been recommended, and more importantly her failure to stretch and exercise as she had been repeatedly advised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issue that remains is the extent to which her damages should be reduced as a result of her failure to mitigate. In my view, taking the medication she had been prescribed would have resulted in a modest amelioration of her symptoms. The stretching and exercise would, I am satisfied, likely have given rise to a more significant benefit, albeit one that would have been realized only after Dr. Apel's first assessment in April 2009 and then only after the program had been followed for some time. Taking all of this into account, I find that her non-pecuniary damages should be reduced by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summary, the plaintiff is entitled to non-pecuniary damages of $30,000 less 30% for her failure to mitigate. She is entitled to judgment in the sum of $21,000. She is entitled to special damages of $97.06. The plaintiff is also entitled to pre-judgment interest at the prevailing rates. The parties are at liberty to speak to the issue of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Predinchuk v. Spencer, [2009] B.C.J. No. 2013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23-27, 30, 31 and April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M064412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2009 BCSC 1396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2009 CarswellBC 2698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181 A.C.W.S. (3d) 711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Predinchuk, Plaintiff, and Brandon Robert Spencer and Joshua Poole,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6" w:name="Keywords_20"/>
      <w:bookmarkEnd w:id="166"/>
      <w:r>
        <w:rPr>
          <w:rFonts w:ascii="arial" w:eastAsia="arial" w:hAnsi="arial" w:cs="arial"/>
          <w:b/>
          <w:color w:val="000000"/>
          <w:sz w:val="20"/>
          <w:lang w:val="en-US" w:eastAsia="en-US" w:bidi="ar-SA"/>
        </w:rPr>
        <w:t>Damages — Physical and psychological injuries — Physical injuries — Body injuries — Back and spine — Neck — Plaintiff awarded $142,014 in damages for injuries to her back, neck and shoulders suffered in a 2004 motor vehicle accident for which the defendant Spencer was 100 per cent liable — The award was composed of $80,000 in non-pecuniary damages, $6,000 for past wage loss, $45,000 for lost future earning capacity, $4,000 for cost of future care, $30,000 for future housekeeping services and $4,014 in special damages — The claim against the defendant Poole was dismissed, as based on all the evidence he was not travelling so closely behind her vehicle so as to be unable to avoid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Loss of earning capacity — Non-pecuniary loss — Plaintiff awarded $142,014 in damages for injuries to her back, neck and shoulders suffered in a 2004 motor vehicle accident for which the defendant Spencer was 100 per cent liable — The award was composed of $80,000 in non-pecuniary damages, $6,000 for past wage loss, $45,000 for lost future earning capacity, $4,000 for cost of future care, $30,000 for future housekeeping services and $4,014 in special damages — The claim against the defendant Poole was dismissed, as based on all the evidence he was not travelling so closely behind her vehicle so as to be unable to avoid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Plaintiff awarded $142,014 in damages for injuries to her back, neck and shoulders suffered in a 2004 motor vehicle accident for which the defendant Spencer was 100 per cent liable — The award was composed of $80,000 in non-pecuniary damages, $6,000 for past wage loss, $45,000 for lost future earning capacity, $4,000 for cost of future care, $30,000 for future housekeeping services and $4,014 in special damages — The claim against the defendant Poole was dismissed, as based on all the evidence he was not travelling so closely behind her vehicle so as to be unable to avoid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7" w:name="Case Summary_20"/>
            <w:bookmarkEnd w:id="1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for damages by 62-year-old plaintiff for injuries sustained in a 2004 motor vehicle accident. On the day in question, the defendant Spencer, travelling eastbound, pulled out illegally into the plaintiff's lane, smashing head-on into the plaintiff's westbound van. Presently, the issue was whether the defendant Poole, who was travelling westbound behind the plaintiff, struck her van, and if so, whether his conduct was negligent. The measure of the plaintiff's damages was also in issue. The plaintiff contended that Poole was following too closely, ad that his hazardous conduct prevented him from being able to take reasonable steps to avoid colliding with the plaintiff's van. The plaintiff had suffered injuries to her back and neck and suffered from headaches. She sought $80-125,000 in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8" w:name="Holdings of Court_18"/>
            <w:bookmarkEnd w:id="168"/>
            <w:r>
              <w:rPr>
                <w:rFonts w:ascii="arial" w:eastAsia="arial" w:hAnsi="arial" w:cs="arial"/>
                <w:color w:val="000000"/>
                <w:sz w:val="20"/>
                <w:lang w:val="en-US" w:eastAsia="en-US" w:bidi="ar-SA"/>
              </w:rPr>
              <w:t>HELD: Claim against defendant Poole dismissed; plaintiff awarded $142,014 in total damages against defendant Spencer.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physical evidence at the accident scene, the 40-foot-long skid marks supported an inference that Poole was more than 40 feet behind the plaintiff when Spencer smashed into her van. There was also evidence suggesting the second crash did not occur until two to three seconds later, meaning that at 55 km/hr, Poole was 98-147 feet behind the plaintiff's van. The evidence did not prove on a balance of probabilities that Poole was following the plaintiff too closely and was thereby unable to take reasonable evasive action to avoid the calamity. He was not liable for the accident. As for damages, the plaintiff was unable to work for eight weeks. Her employment arrangement terminated in Sept. 2007 as she was not capable of discharging her increased duties triggered by the formation of the three separate divisions. She was unable to adequately perform her routine or increased duties due to her ongoing neck and back pain and headaches. In weighing the medical evidence relevant to causation, the court preferred the collective evidence of the plaintiff's experts. In probability, the accident caused soft tissue injuries to her neck, back and shoulders, her headaches and intermittent arm and hand numbness. It also caused her formerly dormant degenerative spinal condition to become symptomatic. Her life at work and outside work changed dramatically after the accident. She significantly curtailed her participation in social activities and her energy levels became markedly depleted. The prognosis for a full recovery was poor. She was awarded $80,000 as a fair and reasonable award for non-pecuniary damages. Based on all the evidence, she was earning at least $44,000 per year, and she was awarded $6,000 for past wage loss. Her injuries would continue to take a toll on her capacity to work, and she would be able to work between 75-80 per cent of full-time until she turned 70. She was awarded $45,000 as a fair and reasonable measure of lost future earning capacity. She was awarded $4,000 for cost of future care, which included chiropractic treatment. She received $3,000 for future housekeeping services and $4,014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9" w:name="Counsel_19"/>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Joshua Poole: L. Gullet.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P.A. Thome.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20"/>
      <w:bookmarkEnd w:id="170"/>
      <w:r>
        <w:pict>
          <v:line id="_x0000_s1125"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S.K. BALLANCE J."/>
            <w:bookmarkEnd w:id="171"/>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afternoon of November 15, 2004, four vehicles were approaching the crest of the hill near Zero Avenue and 194 Street in Surrey, B.C. Two vehicles approached from the east: Mr. Potts in the lead, followed by the first defendant, Brandon Spencer. The two others approached from the west: the plaintiff, Mary Predinchuk, in front, followed by the second defendant, Joshua Poole. The visibility was clear and the flow of traffic was light. Although it was not raining at the time, the roadway was wet from a rainfall earlier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he neared the brow of the hill, Mr. Spencer pulled out from behind Mr. Potts, crossed the double solid centre lines, and entered the eastbound lane where he smashed head-on into Ms. Predinchuk's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issue is whether Mr. Poole struck Ms. Predinchuk's van and, if yes, whether his conduct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measure of Ms. Predinchuk's damages is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agreed that at the point where Mr. Spencer pulled out to move into the eastbound lane, the view between eastbound and westbound traffic was obstructed due to the hill. The evidence indicates that Mr. Spencer was travelling at approximately 100 kilometres per hour as he raced alongside Mr. Potts in his attempt to overtake him. It is common ground that Mr. Spencer crossed the solid centre lines and entered the eastbound lane when it was unsafe for him to do so. In due course, Mr. Spencer pled guilty to charges of criminal offences in relation to the accident. It was clearly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head-on collision with Ms. Predinchuk's van. There is no suggestion that Ms. Predinchuk failed to take any reasonable evasive action to avoid or minimize the collision -- she plainly did not have time enough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Ms. Predinchuk contends that the Poole truck hit Ms. Predinchuk's van within moments of the head-on collision. Counsel further asserts that Mr. Poole was following Ms. Predinchuk too closely and that his hazardous conduct prevented him from being able to take reasonable steps to avoid colliding with her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no expert engineering evidence to assist in the reconstruction of the circumstances surrounding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colours of the three vehicles have some relevance in determining Mr. Poole's liability. The Spencer car was black; Mr. Poole's nearly new pick-up truck, which was in pristine condition, was white; and Ms. Predinchuk's van was silver/light grey.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Nigel Potts was the only independent witness to the accident. His was a credible witness. Mr. Potts was travelling westbound along Zero Avenue at a pace of between 75 and 80 kilometres per hour. He is well acquainted with that route. He testified that the Spencer vehicle came upon him quickly from behind. As Mr. Potts approached the crest of the hill, Mr. Spencer moved into the oncoming lane. At the same instant, Ms. Predinchuk's vehicle suddenly became visible to Mr. Potts as it came over the brow of the hill from the other direction. At that point, Mr. Poole's truck was still below the crest of the hill and not in Mr. Potts' sight. It was clear to Mr. Potts, and I have accepted, that Ms. Predinchuk had no opportunity to avoid the collision. The Predinchuk and Spencer vehicles crashed head-on in the eastbound lane directly alongside Mr. Potts' vehicle. According to Mr. Potts, the collision between the Spencer car and Ms. Predinchuk's van "felt immediate". He does not recall hearing any brakes or horns before the head-on but remembers that the impact was very loud and dramatic.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Potts heard a second crash shortly after the explosive head-on collision. He believes that it stands to reason that it was the sound of the impact of the Poole truck striking Ms. Predinchuk's van. However, he did not actually see any such collision as it would have occurred after he had already passed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evidence in chief, Mr. Potts testified that the second impact followed the head-on crash "almost immediately". He also stated that he heard the second crash two to three seconds after the first impact. He maintained that in cross-examination where he clarified that to his mind "almost immediately" corresponded to a time duration of between two and three seconds. At another point in his evidence, he expressed the time-lag between the sounds of the two crashes as "one thousand-one-bang". The consistent feature of Mr. Potts's testimony is that there was a pause in time of two to three seconds between the head-on collision and hearing the second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Predinchuk had noticed Mr. Poole's vehicle driving behind her for some time as she proceeded east along Zero Avenue. When asked whether she recalled anything of note in relation to the Poole vehicle as it followed behind, she answered, "No, it was a nice truck." Ms. Predinchuk did not express that she had felt any degree of concern about Mr. Poole's driving prior to the accident or testify that he was or appeared to be following her too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Predinchuk explained that there is no view of the traffic coming from the other direction around the crest of the hill. When she reached the top of the hill, the Spencer car was barrelling down upon her. Her first thought was "Oh my God". She tried to honk her horn but it did not work. She then swerved to the left somewhat. She tried to hit her brakes and thinks that they were engaged before the impact. Ms. Predinchuk has no recollection of the accident after being struck by Mr. Spencer's car that is of assistance to the Court. Specifically, she does not know whether Mr. Poole's vehicle struck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Poole had been travelling behind Ms. Predinchuk at a speed of between 50 and 60 kilometres per hour for approximately twenty blocks before the head-on collision occurred. He testified that he maintained a distance of between three and, more likely, four car lengths behind Ms. Predinchuk. As Mr. Poole approached the crest of the hill, he could not see beyond it. As he came over the brow of the hill, he saw an explosion of car parts and debris as the Spencer car smashed into Ms. Predinchuk's van. Mr. Poole's evidence at discovery, read in as part of the plaintiff's case, was that at the time he saw the explosion of car bits, Ms. Predinchuk's van was ahead of him by "roughly four car lengths". When asked to express that distance in metres, he answered "maybe 40 feet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Poole testified that after the head-on impact Ms. Predinchuk's van turned slightly to the left and then veered abruptly to the right and rolled on to the south shoulder. He attempted to avoid hitting her van by steering to his left. He recalls that the Spencer car had spun counter-clockwise and then appeared in front of him, and he struck it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Poole believes that he applied his brakes when he saw the head-on collision unfolding but does not know whether his vehicle skidded. He insists that he could not have taken any evasive action to avoid involvement in the accident. Mr. Poole's evidence is that he is not sure whether he had struck Ms. Predinchuk's vehicle and that it was possible that he may have grazed it with the right front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Constable Graham arrived at the scene shortly after the accident. He was the second officer on site. He took field notes and assisted in transcribing measurements of skid marks taken by the other officers and preparing two rough sketches of the accident site showing the rest positions of the three vehicles. Mr. Spencer's Honda was in the westbound lane facing east at a slight angle to the south. Ms. Predinchuk's van had gone off the roadway and had come to rest in the eastbound ditch at an angle facing southeast. Mr. Poole's truck was in the eastbound lane facing east. It had stopped in very close proximity to Ms. Predinchuk's van to the south and even closer to Mr. Spencer's vehicle to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the course of his two-hour investigation, Constable Graham spoke to Mr. Poole at the scene. Quite understandably, Mr. Poole appeared to be shaken up, however he did not appear to be injured in any significant way. He told the officer that Ms. Predinchuk's van had stopped suddenly in front of him and stated that he had hit both of the other vehicles. When Constable Graham returned to his office that evening, he recorded his conversation with Mr. Poole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Joshua Poole said he had been following the grey van (Veh #2) and both had been Eastbound on "0" Avenue. He said that they were doing about 55 kph at the time. He said he did not see the Black Honda coming and was only aware of the collision when the grey van ahead of him suddenly stopped in the middle of the road. The writer asked him how the van had come to be completely off the road as it was found. He said that he had actually hit Veh #2 as well as vehicle #1 after the original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officers observed fresh, deep gouges in the eastbound lane of Zero Avenue just west of the debris field left by the head-on collision. It is Ms. Predinchuk's contention that those gouges mark the place of the head-on collision. Ms. Predinchuk's van ended up off the roadway with the back of her vehicle roughly parallel, though on a slant, to those gouges. Constable Graham testified that there were skid marks on both sides of the gouges measuring 18.35 meters in total which stopped where Mr. Poole's truck came to rest. The skid marks immediately west of the fresh gouges were 11 metres long (35.75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Quereshi, a collision analyst with the RCMP arrived at the scene that afternoon when the vehicles were still in their rest positions. It is clear from the photographs of the scene taken by him that Ms. Predinchuk's vehicle was extensively damaged in the accident. Multiple indentations along her driver's side door and extending forward, with white coloured paint deposited in the same areas can readily be seen. Constable Quereshi recalls seeing the paint at the time, although he made no note of it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right front passenger side of Mr. Poole's truck was also crumpled. Constable Quereshi identified grey paint on the two front tow-clips which project from the front bumper of the Poole truck. He identified more smears of grey paint on the Poole truck which can be seen in the photograph of the damage to the front passenger side of the truck. Constable Quereshi also observed damage to Ms. Predinchuk's driver's door that corresponded to those tow-clips. I think it reasonable to conclude that the grey paint on the Poole vehicle was from Ms. Predinchuk's grey van, and that the white paint on her van came from the Poole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view, Mr. Poole's statement to Constable Graham about colliding with Ms. Predinchuk's vehicle constitutes an admission by him to that effect. There has been debate among the authorities about the appropriate characterization of an admission made by a party offered into evidence against that party. At times, they are treated as an admission against interest and in other instances are regarded as an exception to the hearsay rule: </w:t>
      </w:r>
      <w:r>
        <w:rPr>
          <w:rFonts w:ascii="arial" w:eastAsia="arial" w:hAnsi="arial" w:cs="arial"/>
          <w:i/>
          <w:color w:val="000000"/>
          <w:sz w:val="20"/>
          <w:lang w:val="en-US" w:eastAsia="en-US" w:bidi="ar-SA"/>
        </w:rPr>
        <w:t>R. v. Evans</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(1993), 25 C.R. (4th) 46</w:t>
        </w:r>
      </w:hyperlink>
      <w:r>
        <w:rPr>
          <w:rFonts w:ascii="arial" w:eastAsia="arial" w:hAnsi="arial" w:cs="arial"/>
          <w:color w:val="000000"/>
          <w:sz w:val="20"/>
          <w:lang w:val="en-US" w:eastAsia="en-US" w:bidi="ar-SA"/>
        </w:rPr>
        <w:t xml:space="preserve"> (S.C.C.). Under either view, such an admission is generally admitted for its truth. The recent decisions of the Supreme Court of Canada in </w:t>
      </w:r>
      <w:r>
        <w:rPr>
          <w:rFonts w:ascii="arial" w:eastAsia="arial" w:hAnsi="arial" w:cs="arial"/>
          <w:i/>
          <w:color w:val="000000"/>
          <w:sz w:val="20"/>
          <w:lang w:val="en-US" w:eastAsia="en-US" w:bidi="ar-SA"/>
        </w:rPr>
        <w:t>R. v. Mapara</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[2005] S.C.J. No. 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[2006] S.C.J. No. 57</w:t>
        </w:r>
      </w:hyperlink>
      <w:r>
        <w:rPr>
          <w:rFonts w:ascii="arial" w:eastAsia="arial" w:hAnsi="arial" w:cs="arial"/>
          <w:color w:val="000000"/>
          <w:sz w:val="20"/>
          <w:lang w:val="en-US" w:eastAsia="en-US" w:bidi="ar-SA"/>
        </w:rPr>
        <w:t>, indicate that a principled analysis to assess the elements of necessity and reliability ought to be carried out even in cases where the statement falls within an established exception to the hearsay rule. In my opinion, the features of reliability and necessity were present and Mr. Poole's statement to Constable Graham is admissible for the truth. Even putting that evidence to the side entirely, it is my finding that, in all likelihood, the Poole truck did collide with the driver's side of Ms. Predinchuk's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Given the explosive nature of the head-on collision, I think it reasonable to infer that it occurred where the fresh gouges were found in the roadway and that they were likely deposited by the Predinchuk vehicle. I also think it likely that the skid marks to the west and east of those fresh gouges and leading to the Poole vehicle came from Mr. Poole's truck. Because of the complex interplay between force, distance and motion in motor vehicle accidents, it is inherently unreliable for a lay person to make what may appear to be commonplace extrapolations about the circumstances of an accident based on the physical evidence left in its wake, such as skid marks and the rest positions of the vehicles. Having said that, however, what can be safely concluded in this case is that before Mr. Poole's truck would have begun to make skid marks, Mr. Poole would have had to perceive the head-on collision, reacted to that emergency and then applied his brakes. Those responses would have taken some period of time and only after their occurrence would the Poole skid marks have been laid down. Those skid marks alone are nearly 40 feet in length. In my view, this evidence supports an inference that Mr. Poole was more than 40 feet behind Ms. Predinchuk when Mr. Spencer smashed into her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the most consistent feature of Mr. Potts's evidence about the timing of hearing the second crash is that it happened between 2 and 3 seconds after the head-on collision. I accept that as an accurate estimation of the time lag between the head-on collision and the crash heard by Mr. Potts.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not clear whether the second impact heard by Mr. Potts was the Poole vehicle colliding with the Predinchuk van or the Poole vehicle striking Mr. Spencer's car. On the evidence as presented, either event seems probable. I accept Mr. Poole's evidence that he collided with the Spencer vehicle before he may have hit Ms. Predinchuk's van. Therefore, if it was the Spencer-Poole impact that Mr. Potts heard 2 to 3 seconds after the head-on collision, in all probability Mr. Poole's truck did not hit Ms. Predinchuk's van until after that time, and consequently more than 2 to 3 seconds after the head-on collision. If, on the other hand, the sound that Mr. Potts heard was of the Poole and Predinchuk vehicles colliding, the preponderance of his evidence is that it occurred between 2 and 3 seconds after the head-on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Predinchuk's counsel used calculations to show that if Mr. Poole had been travelling at 55 kilometres per hour, he would be moving at a pace of approximately 50 feet per second. In cross-examination, counsel had Mr. Poole read out extracts from a booklet titled "Roadsense for Drivers" prepared by ICBC. It is important to recognize at the outset that these guidelines are not statements of law. Counsel for Ms. Predinchuk emphasized that the extracts caution drivers to leave at least two seconds of distance between them and the car in front in good weather and road conditions, and three seconds in poor conditions. Simple arithmetic shows that, based on those recommendations, two seconds of distance for a driver travelling at 55 kilometres per hour converts to a distance of 98 feet between that driver's vehicle and the car in front, and three seconds converts to a distance of 147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Poole's evidence that he maintained a 40 foot distance behind Ms. Predinchuk was explicitly stated to be a loose approximation only. Ms. Predinchuk does not recall him tailgating or following too closely. Considering the evidence as a whole, I conclude that Mr. Poole significantly underestimated his distance from the Predinchuk van as at the moment before the head-on collision occurred. Assuming that it was the Poole-Predinchuk collision heard by Mr. Potts, his 2 to 3 second estimation would place Mr. Poole between 98 and 147 feet behind Ms. Predinchuk a moment before the head-on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Poole was confronted with an unforeseen emergency, not of his own making, as he crested the hill that afternoon. Through no fault of Ms. Predinchuk, her van basically came to a dead stop in his path, with such force as to cause deep gouges in the roadway. The evidence does not prove on a balance of probabilities that Mr. Poole was following Ms. Predinchuk too closely that afternoon and was thereby unable to take reasonable evasive action to avoid the calamity unfolding on the roadway before him. On the whole, the evidence falls short of demonstrating that Mr. Poole's conduct created an unreasonable risk of harm or otherwise breached the standard of care expected of a reasonable and prudent person confronting the same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Mr. Poole cannot be held liable for the accident.</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Ms. Predinchuk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Predinchuk gave her evidence in a thoughtful and balanced way. I found her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the accident, Ms. Predinchuk was 62 years old. She had never before been in a car accident and had no health concerns of any relevance. Hard work and independence characterized Ms. Predinchuk's life as a single mother raising four children while working full-time. Devotion to family and commitment to work have been the foundation of her life and she has taken great pride and pleasure in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Predinchuk had provided bookkeeping and office services to various companies in the construction industry for more than twenty years between 1974 and 1995. In 1995, she completed a training program in an effort to become an independent entrepreneur. She subsequently established her own proprietorship called Mary's Bookkeeping Services ("Mary's Bookkeeping") and over time built up a client base. At the time of the accident, Ms. Predinchuk was providing administration and accounting services to Crown Roofing &amp; Drainage Ltd. ("Crown") on a subcontract basis through Mary's Bookkeeping.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Predinchuk had first come to Crown in 1998 through Mary's Bookkeeping to assist it in reconstructing its accounting services software after a computer theft. She reported to the two owners of Crown, Andrew Markus and Gregory Mason. They were very pleased with her services. Within a few months, Crown offered Ms. Predinchuk a full-time position as its office manager and in-house bookkeeper. She accepted and became an employee of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around late 2001, Ms. Predinchuk changed from being a Crown employee to providing the same services to Crown through her proprietorship, Mary's Bookkeeping. This change was motivated by a desire on Crown's part to reduce its workers' compensation premiums and exposure to employee lawsuits. The new arrangement saw four existing Crown office employees, plus Ms. Predinchuk, come under the auspices of Mary's Bookkeeping. As a subcontractor, Mary's Bookkeeping was responsible for supplying Crown with all of its office administrative staff and internal accounting services. Crown paid a certain negotiated sum of money to Mary's Bookkeeping to cover office expenses, such as printers and paper, as well as the salaries of the administrative staff, including Ms. Predinchuk. It was Ms. Predinchuk's responsibility to use those funds to pay the requisite expenses and the salaries and benefits of 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arriving at the global figure to be paid to Mary's Bookkeeping, Mr. Markus and Mr. Mason made enquiries with external accountants to gauge the industry standard for Ms. Predinchuk's remuneration. They determined the appropriate range of her annual salary and factored that amount into the calculation of the overall sum to be paid to Mary's Bookkeeping. Mr. Mason recalled that they determined the range of Ms. Predinchuk's remuneration to fall between $44,000 and $52,000; Mr. Markus remembered it as being $44,000 and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structure ultimately did not withstand the scrutiny of the Workers' Compensation Board. It evidently ruled that members of the administrative staff of Mary's Bookkeeping who spent time in the field did not properly come under the umbrella of Mary's Bookkeeping. Those administrative personnel left Mary's Bookkeeping and were reabsorbed by Crown. By the start of 2004, the only remaining employee of Mary's Bookkeeping, apart from Ms. Predinchuk, was Bang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financial agreement between Crown and Mary's Bookkeeping in place at the time of the accident called for Crown to pay the gross sum of $8,000 per month to Mary's Bookkeeping. In exchange, Ms. Predinchuk and Ms. Chu, through the vehicle of Mary's Bookkeeping, provided office administration and bookkeeping services to Crown. The arrangement is most accurately characterized as a fixed price contract, as distinct from an hourly fee agreement. From Crown's perspective, it did not matter whether the services were provided in as few as twenty or as many as one hundred hours per week. Having said that, however, the evidence shows that Ms. Predinchuk worked approximately forty hours per week at Crown's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Chu's annual salary from Mary's Bookkeeping was $32,000 at the time of the accident. That left roughly $64,000 available to Mary's Bookkeeping to cover expenses and pay Ms. Predinchuk's remuneration.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Predinchuk was transported by ambulance to hospital from the accident scene. She was assessed in the emergency department where a plain x-ray of her cervical spine was taken. She was prescribed medications and advised to see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Ian Cappon was Ms. Predinchuk's primary care doctor at the time of the accident. She first saw him a few days after the accident. He noticed that Ms. Predinchuk was moving very stiffly and had multiple areas of tenderness throughout her spine, upper trapezius and rhomboid muscles, and the costosternal margins of her chest bilaterally. He diagnosed her with a whiplash-associated disorder, grade I-II, engaging her entire spine. Dr. Cappon referred her to physiotherapy and prescribed anti-inflammatory and muscle relaxant medications as well as Tylenol with codeine.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Predinchuk began physiotherapy at the beginning of December 2004 and saw Dr. Cappon on two more occasions that year. Ms. Predinchuk complained to Dr. Cappon that she had developed daily headaches in her occipitofrontal area. She also complained of a very stiff and sore neck, tender chest wall, low back pain and a painful tailbone. Dr. Cappon's observations of tenderness on physical examination during those two further sessions did not change significantly. During her appointment on December 17, 2004, he noted that her whiplash-associated symptoms of the cervical and thoracic spine had improved slightly.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Predinchuk was not able to work for the first eight weeks after the accident. It is accepted that her work absence was entirely due to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early weeks after the accident, Ms. Chu, Mr. Markus and Mr. Mason rallied together to try to manage without Ms. Predinchuk. Ms. Chu, in particular, stepped up and assumed more of the accounting and payroll duties. Ms. Predinchuk guided her as best she could over the telephone and via her computer at home. Even so, they found it difficult to cover the bases and were not able to perform all of Ms. Predinchuk's tasks. To ease the unanticipated increase in workload, Crown hired some casual temporary help. There was no useful detail about the amount these workers were paid, their precise job duties or length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ICBC contends that all of the duties owed by Mary's Bookkeeping to Crown during Ms. Predinchuk's eight week absence were in fact carried out. The preponderance of the evidence indicates that was not the case. I find that the basic administrative and payroll necessities were performed during that time frame, but that many of Ms. Predinchuk's less critical duties were left to languish, and were either never done or were attended to by Ms. Predinchuk when she subsequently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Starting in mid-January 2005, Ms. Predinchuk gradually returned to work. I accept Ms. Predinchuk's evidence that, at that stage, she continued to experience considerable pain in her neck, upper back/shoulder area and mid-back, with occasional numbness down her arms, and that her headaches also remained persistent and painful. I find that the main force motivating her return to work at that date was her concern that she might jeopardize her job if she did not do so. Ms. Predinchuk was not able to work more than 16 hours per week in the office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Predinchuk testified that a stressful and physically aggravating component of attending work after the accident was the long commute from her home in Abbotsford to the Crown offices in Richmond. According to her, in the early days of her graduated return to work, she would begin her day with discomfort in her neck and upper shoulders and by the end of her four hours would be in a great deal of pain. By the time she finished her long drive home and made herself dinner, Ms. Predinchuk had no energy to do much else. She would typically sit in a comfortable chair after dinner and go to bed at about 8:00 p.m. She testified that she was not able to do many of her usual household chores like vacuuming and other cleaning because of her depleted energy and because those activities exacerbated her discomfort. Her daughter, who lived downstairs with her children, helped her tremendously with those chores in those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Over time, Ms. Predinchuk found it increasingly difficult to carry out mundane daily chores and maintain her home, even with her daughter's regular assistance. In the fall of 2005, she decided to sell her home. As it turned out, she sold it to her daughter and moved into an apartment in a building tailored for an age group of 55 years and older. I find that the main reason for Ms. Predinchuk's move is that she found it too strenuous and stressful to keep up her Abbotsford house due to her ongoing headaches and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Predinchuk attended physiotherapy regularly and consistently throughout December 2004 and into February 2005. Her physiotherapist, Leanne Wyborn, treated her manually and instructed Ms. Predinchuk about exercises she was to carry out at home. I accept Ms. Predinchuk's evidence that she faithfully performed those exercises. The complaints voiced by Ms. Predinchuk to Ms. Wyborn were consistent with those that she had made to Dr. Cappon and later to her chiropractor. Ms. Predinchuk testified that, although physiotherapy did help her get back on her feet and mildly improved her symptoms in the acute phase of her injury, she came to feel that it was not sufficiently assisting her progression.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February 2005, Ms. Predinchuk was referred to a chiropractor, Dr. Shamira Rahim. Initially, she saw Dr. Rahim approximately three times per week. She found the chiropractic treatments beneficial. Ms. Predinchuk had approximately fifty-seven chiropractic treatments with Dr. Rahim over the three-year period commencing February 8, 2005. She testified that she wanted to attend even more frequently but could not afford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around May 2005, Crown was restructuring the organization into three distinct branches. That transition called for considerably more accounting and administrative work. Around that time, Ms. Predinchuk increased her daily work hours from four to six hours to handle the extra workload. She says, and I accept, that her symptoms generally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Predinchuk saw Dr. Cappon on about ten occasions in 2005. She continued to complain of headaches and pain and stiffness in her neck and upper back on an almost daily basis. During her appointment on May 13, she reported some improvement in her neck and headache symptoms. The thrust of her complaints during her visit on August 19 centred around her neck pain and her persistent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Predinchuk became frustrated with what she perceived to be the slow progress of her recovery and was anxious to undergo additional testing, including neurological testing, in order to try to get to the root of her problem and facilitate her recovery. She was concerned that Dr. Cappon had not referred her to a neurologist despite her repeated requests. She decided to seek a second opinion from another general practitioner. That pursuit led her to come under the care of Dr. K. Kahlon.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Predinchuk last saw Dr. Cappon on February 16, 2006. At that time, she continued to complain of tightness in her neck and headaches. Dr. Cappon noted a decreased range of motion to about 70%-80% of normal, and tenderness consistent with her whiplash-associated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Ms. Predinchuk first consulted Dr. Kahlon in early January 2007, she complained of neck and upper back pain, which she stated had persisted since the accident. Over the course of his treatment of Ms. Predinchuk, Dr. Kahlon prescribed her anti-inflammatories and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Predinchuk's overall condition improved while under Dr. Kahlon's care, although her neck and back pain and headaches persisted. Dr. Kahlon advised Ms. Predinchuk to get an MRI privately. She testified that she had understood ICBC was prepared to pay for that scan. As it turns out, that was not the case and she was unable to afford payment on her own. Arrangements were therefore made to have her MRI scan carried out through the medical services plan. It had not been done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Messrs. Markus and Mason were credible witnesses. They spoke in glowing terms of Ms. Predinchuk's pre-accident work ethic and her meticulous work product. They praised her ability to multi-task and act as the "go-to" office person for staff experiencing personal difficulties. Ms. Predinchuk was at the centre of their thriving and dynamic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Messrs. Markus and Mason both described a profoundly changed Ms. Predinchuk after the accident. She seemed nervous and edgy, and looked ten years older when she returned to the office. She was no longer a bright-eyed, high energy worker. They also noticed differences in her body language and that she would often rub her neck and head throughout the day. It appeared to Mr. Markus that Ms. Predinchuk was somewhat fractured and only able to focus on one task at a time. She performed her work more slowly. Both gentlemen testified that, after the accident, Ms. Predinchuk began to make all sorts of unprecedented errors and that her concentration and memory were less sharp. She appeared to lack her usual self-confidence.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Markus explained that out of a sense of loyalty to Ms. Predinchuk, they decided to live with her inferior service. They elected not to confront her with their many concerns because they considered their loyalty to be paramount. After Ms. Predinchuk resumed her usual forty-hour work week in around the summer of 2005, Mr. Mason felt that they may have eventually got about 90% of the pre-accident Ms. Predinchuk in terms of work ability and competency. He said it was clear that she was "less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Between 2005 and 2007, Ms. Chu continued to assume some of Ms. Predinchuk's job duties and increased her own scope of work. Ms. Predinchuk negotiated several raises for Ms. Chu through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Messrs. Markus and Mason had intended to sell a division of Crown to their employees over a three-year transition period with completion planned in 2009. They testified that before the accident, they had generally agreed with Ms. Predinchuk that she would "retire from Crown", which I take to mean that Mary's Bookkeeping would no longer provide services to Crown, when Messrs. Markus and Mason left Crown after completion of the phased-in sale to the employees. Thereafter, it was understood that it was open to Ms. Predinchuk to negotiate a fresh arrangement with the new owners if she chose to do so. Ms. Predinchuk's evidence was along the same lines. I find that it was understood that Mary's Bookkeeping would continue to provide the administrative and bookkeeping services until the division had been transitioned to the employees at some point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timetable for the sale did not pan out as intended. In May 2007, Mr. Mason suffered a spinal cord injury and was in hospital for an extended period. During his absence, it became obvious to Mr. Markus that Ms. Predinchuk's continued poor performance had to be addressed. He met with her in August 2007 to have a frank discussion during which they agreed Ms. Predinchuk's services to Crown would end by September 30, 2007. There was not much evidence about the terms of Ms. Predinchuk's departure. I accept Mr. Mason's evidence that she was not paid any kind of retirement amount when the relationship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ICBC suggested that the primary reason that the employment arrangement between Crown and Mary's Bookkeeping terminated in September 2007 was that Ms. Predinchuk was simply not capable of discharging her increased duties triggered by the formation of the three separate divisions. In my view, that is correct only in the sense that the reason Ms. Predinchuk was not able to adequately perform her routine or increased duties was entirely due to her ongoing neck and back pain and headaches. Put another way, I conclude that had the accident not occurred, Ms. Predinchuk would have continued to discharge her regular duties and her increased work burden as she always had and in a better than satisfactory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ICBC repeatedly referred to the termination of the arrangement between Mary's Bookkeeping and Crown in September 2007 as Ms. Predinchuk's "retirement" from Crown. To the extent that designation is intended to represent the end of that arrangement coming about as a purely voluntary choice made by Ms. Predinchuk, it is not accurate. I find that Ms. Predinchuk's repeated shortcomings at work had become intolerable to the owners of Crown. Mr. Mason's absence brought home that they could no longer turn a blind eye to her continual mistakes nor continue to attempt to accommodate her failings out of a sense of loyalty. Ms. Predinchuk was more acutely aware than anyone that she was continually making many mistakes and not meeting expectations and that it was time for her to leave. In that sense only could it be said that she agreed to "retire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Approximately one month later, Ms. Predinchuk found a job with F.W.D. Contracting ("F.W.D."). She was permitted to work from home for the most part. According to Ms. Predinchuk, working at home allowed her the freedom to break up her work day by going for a walk and moving positions. Starting in or around August 2008 she began to work part-time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Predinchuk's stated preference would be to work full-time at the same level as before to the accident. She testified that due to her headaches and pain generally, she is not able to do so. In terms of her current symptoms, she says that she still suffers pain in the back of her neck which seems to shoot up and cause her headaches on a regular basis. She frequently experiences back pain of varying intensity mostly in her upper and thoracic regions. From time to time, she gets a burning sensation in her upper shoulders and arms, and occasionally her hands become numb. Many of these symptoms interfere with her sleep. Ms. Predinchuk testified that her pain is ongoing, but is not as severe as it once was. She finds that her symptoms are susceptible to being aggravated by activities that require prolonged sitting, such as driving and working at a computer for extended periods.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role played by Ms. Predinchuk's degenerative condition in her spine in relation to the nature and severity of her symptoms and their relationship to the accident are key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Dr. Cappon,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mentioned, plain x-rays were taken of Ms. Predinchuk's cervical spine at the hospital on the day of the accident. The results noted degenerative disc disease with spondylosis at C5-6. Subsequent x-rays of her cervical spine including flexion and extension views (providing more detail than the x-rays done at the hospital) were taken on April 15, 2005. Those images showed multilevel degenerative changes in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Dr. Cappon's opinion, Ms. Predinchuk suffered a whiplash-associated disorder, grade I-II, of her neck and upper back as a result of the accident. He opined that her symptoms and disability resulting from the accident were the result of the whiplash injury itself, superimposed upon the pre-existing degenerative changes of her cervical spine revealed by comparison of the x-rays. The fact that Ms. Predinchuk had no previous complaints of neck or back pain before the accident suggested to Dr. Cappon that a significant proportion of her pain and disability was due to the accident. In this regard, he remarked that it is not uncommon for individuals with significant degenerative changes of the spine to exhibit very few symptoms, and just as common for persons with no x-ray findings to suffer significant symptoms. At trial, Dr. Cappon confirmed that there is not a high correlation between findings of degeneration of the spine on an x-ray, and the manifestation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Cappon wrote his expert report on March 8, 2006, approximately sixteen months after the accident. His expectation at that time was that Ms. Predinchuk would have intermittent stiffness and pain for many months and perhaps years because of the combination of effects of the whiplash and the degenerative changes in her neck. Even so, he considered her prognosis to return to relatively normal functioning to be good. He noted that because she was very motivated and upbeat, her prognosis was better than it might otherwise be. In his view, Ms. Predinchuk's intermittent symptoms would have to be managed with medication and physical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Ms. Wyborn,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Ms. Predinchuk's final physiotherapy appointment on February 10, 2005, Ms. Wyborn noted that Ms. Predinchuk had improved both subjectively and objectively, and considered her prognosis to be favourable. Though Ms. Wyborn acknowledged that Ms. Predinchuk continued to have residual complaints, her view was that they should resolve in time and that Ms. Predinchuk should be able to participate fully in both work and leisure activities. At trial, Ms. Predinchuk described this prognosis as premature and overly optimistic because, as it turned out, the resolution of her injuries did not follow the path predicted by Ms. Wyborn. I share that view and find that the same can be said of Dr. Cappon's early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Dr. Kahlon,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written report dated January 12, 2009, Dr. Kahlon commented on the differences of the findings on the x-rays taken of Ms. Predinchuk's cervical spine on November 15, 2004 and April 15, 2005, as well as more recent images taken on May 1, 2008. As had Dr. Cappon, Dr. Kahlon noted a significant progression of Ms. Predinchuk's degenerative disc disease in her cervical spine as well as an element of osteoarthritis, which had occurred at some unknown point or points between the taking of the first x-ray on the day of the accident, and April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Dr. Kahlon's opinion as at January 12, 2009 that Ms. Predinchuk will continue to experience neck and back pains with occasional exacerbations which will require additional use of medications into the foreseeable future. In his view, she will continue to have difficulty with chores such as vacuuming, cleaning her home and activities like driving. In his report, Dr. Kahlon described the severity of Ms. Predinchuk's neck and back pain as moderate in nature. In cross-examination, he agreed that in an earlier version of his report he had described the severity as mild. Dr. Kahlon credibly clarified that Ms. Predinchuk's complaints of neck and back pain had been moderate when he first began to treat her, but had improved and currently would be classified 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Dr. Kahlon's opinion, Ms. Predinchuk's ongoing symptoms of neck and back pain were caused by the accident and are unrelated to her osteoarthritis.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Dr. Rahim,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early 2005, Dr. Rahim diagnosed a whiplash disorder involving Ms. Predinchuk's cervicothoracic and lumbosacral spine which she quantified as moderate. She also diagnosed a moderate sacroiliac joint sprain/strain injury. She observed that the constellation of symptoms caused Ms. Predinchuk increased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Dr. Rahim's opinion, Ms. Predinchuk's daily headaches are sequelae of her cervical spine injury. It is also her opinion that Ms. Predinchuk's symptoms were a direct result of the accident. At the date of writing her report on February 20, 2006, Dr. Rahim noted that Ms. Predinchuk had reported a 70%-75% improvement in her overall condition. However, because the frequency and severity of aggravation in her symptoms caused by certain activities at work and home, as well as by driving and physical, emotional and mental stress appear to have remained the same for three months or so, her view was that Ms. Predinchuk's recovery had reached a plateau at this 70%-75%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Dr. Rahim, the chronicity and severity of Ms. Predinchuk's symptoms fourteen months post-accident as well as the degenerative changes in her cervical spine pointed to a guarded prognosis. She predicts that Ms. Predinchuk will endure some ongoing symptoms and have a mild degree of permanent partial disability. She believes that Ms. Predinchuk's chronic cervicothoracic symptoms will continue to be exacerbated with participation in vigorous and prolonged activities. Her view is that Ms. Predinchuk's occupational activities will be hampered minimally by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Rahim indicated that Ms. Predinchuk will require ongoing chiropractic treatment once every three to four weeks for pain relief for the rest of her life. She estimated the cost to be approximately $500 annually. At trial, Dr. Rahim stated that Ms. Predinchuk's condition had changed little since her report in 2006, and indicated no significant changes to her written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Starting on April 30, 2008, Ms. Predinchuk began to see a new chiropractor, Dr. Lacellie. She was not called to give an expert opinion to the Court. However, she testified that after six sessions with Ms. Predinchuk, she had seen some improvement in arm strength and motion restriction, and had recommended that Ms. Predinchuk attend every two weeks. Ms. Predinchuk could only afford to attend every three weeks. Each session costs $40. Dr. Lacellie also testified that Ms. Predinchuk appeared very motivated to get better, and was quite outstanding in her compliance with the exercises she was instructed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Dr. Hershler,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Predinchuk retained Dr. Cecil Hershler, a specialist in physical medicine and rehabilitation medicine, to provide an expert opinion. Dr. Hershler assessed Ms. Predinchuk on March 6, 2008. She reported to him that although the passage of time and chiropractic treatments have helped her, at her best she still only feels about 80% recovered. Ms. Predinchuk relayed that she continues to suffer aching and stiffness in her neck and shoulders on a daily basis. She also reported regular headaches in her temple area on both sides. In Dr. Hershler's view, her headaches are caused by a referral of pain emanating from her neck. He also believes that Ms. Predinchuk's aching pain across her shoulders occasionally refers into her arms and that produces intermittent numbness in her hands, more on her right side than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Dr. Hershler's opinion, the accident caused the following musculoskeletal injuries, which fall into three diagnostic categories: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lower region of her cervical spine (moderate severity);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at the thoracolumbar junction (moderate severity);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bilateral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Hershler reviewed the first two x-rays taken of Ms. Predinchuk's cervical spine. In his opinion, the degenerative changes were probably rendered symptomatic by the accident and provide another component to her pain. At the time of writing his first expert report on March 6, 2008, Dr. Hershler also considered it likely that she had similar degeneration in her lumbar region, which probably had been rendered more symptomatic by the accident. After preparing his first report, Dr. Hershler was provided with subsequent x-ray results of Ms. Predinchuk's cervical spine done on May 1, 2008. He also received x-ray reports relating to her lumbar and thoracic areas, both dated October 30, 2008. As he had predicted, the reports showed degeneration of her lumbar spine as well as degeneration in her thoracic area. Dr. Hershler noted that the thoracic spine does not readily develop degenerative changes. In his view, the degenerative changes in Ms. Predinchuk's thoracic spine were also more likely than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Hershler was cross-examined about the progression of Ms. Predinchuk's degenerative condition in the absence of the accident. While he acknowledged that it was difficult to say with precision in relation to her cervical spine, given her age and because the x-ray taken on the day of the accident shows very small changes, he would have expected the progression of changes to her cervical spine to be very slow in the absence of any other trauma. He would not expect a person of her age to suddenly naturally develop accelerated degenerative changes in the manner she had. To the contrary, he would have expected those changes to have occurred earlier and over the space of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Hershler's overall view is that while the spinal degenerative changes were probably present before the accident occurred, it is more likely than not that the accident accelerated their development and rendered them symptomatic. Dr. Hershler clarified that, in his view, had the accident not occurred, it is not likely that Ms. Predinchuk would have developed the same degree of cervical degeneration and that, in all probability, her degenerative condition was contributing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Dr. Hershler's view, the prognosis for Ms. Predinchuk's complete recovery is guarded. He believes it more likely than not that she will continue to have to deal with some level of symptoms indefinitely. At the same time, however, he stated that he would not rule out completely the prospect of further healing and additional improvement occurring over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Hershler made a number of suggestions with respect to treatment strategies. They included maintaining aerobic conditioning, continuing chiropractic treatments, massage therapy and a carpal tunnel resting splint. After being provided with the x-rays taken after his first report, he further recommended that she undergo a program of pulsed signal therapy or pulsed electromagnetic field therapy for a cost of $2,000. Counsel for ICBC seized on that recommendation in cross-examination. In response to questioning, Dr. Hershler readily agreed that payment of that treatment is not covered by the provincial medical services plan or the Workers' Compensation Board. He added that many treatment modalities being used by individuals are likewise not covered. There were also questions put to Dr. Hershler relating to allegedly questionable billing practices of the physician who had evidently invented and is the patent holder of the technology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cross-examination, it was revealed that Dr. Hershler performs the pulsed signal treatment therapy through his private clinic on a fee-for-service basis. In response to a suggestion that his perception of the efficacy of that therapy might be biased on account of his personal financial interest, Dr. Hershler answered that the fee charged through his private clinic does not represent an enormous part of his clinic practice. He explained that he recommends and uses it as a treatment of last resort when more conventional modalities have failed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Hershler gave his evidence by video deposition. Ms. Predinchuk's counsel made numerous objections to questions relating to the above areas. I made rulings on the objections at trial. In the end, I found the entire line of questioning gained no meaningful ground in casting doubt over the efficacy of this suggested mode of treatment; nor did it impugn Dr. Hershler's rationale for recommending it or taint his independence as an expert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report, Dr. Hershler described Ms. Predinchuk as having retired from the work force in 2007. In cross-examination, he agreed that he had not been left with the impression that she had retired because of her injury, nor had he a sense that she could not continue to perform bookkeeping at that time had she wanted to. Counsel for ICBC attempted to elevate those remarks to the significance of an actual opinion that there was no physical impediment preventing Ms. Predinchuk continuing employment after the arrangement between Mary's Bookkeeping and Crown ended. Such an interpretation of Dr. Hershler's answers on this point overstates his evidence in a material way. Moreover, it is evident that Dr. Hershler did not have a complete picture of the circumstances leading to the cessation of the relationship between Mary's Bookkeeping and Crown in September 2007. I have concluded that it was brought about because the persistence of Ms. Predinchuk's post-accident symptoms impaired her ability to fully and properly perform her job duties and Crown was no longer able to accommodate her shortcomings.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Dr. Bishop, medical doctor and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Paul Bishop was called as an expert by ICBC. Dr. Bishop has extensive experience in medical issues pertaining to intervertebral disc degeneration in the spine and the pain related to it. He assessed Ms. Predinchuk on December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overriding theme of Dr. Bishop's evidence is that additional diagnostic testing, such as a bone scan and MRI or CT scans of Ms. Predinchuk's cervical spine, as well as nerve conduction/EMG studies of her upper extremities must be carried out. Without the results of one or more of those tests, Dr. Bishop felt he was not in a position to opine about the causation of Ms. Predinchuk's ongoing symptoms or with respect to steps that she could take to address her current complaints and assist her recovery. For the same reason, he felt constrained about offering a prognosis or venturing an opinion about her functional disability or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Despite the absence of the additional diagnostic imaging, Dr. Bishop was able to make the following diagnoses broken down anatomically: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neck pain with a possible discogenic component;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cervicogenic/tension headache. Dr. Bishop and Dr. Hershler both agree that Ms. Predinchuk's headaches are likely connected to her neck difficulties;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mid-back pain;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both shoulders;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lower back pain (rule out underlying active inflammatory processes);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upper extremity symptoms, not yet diagnosed (rule out underlying cervical radiculopathy).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some degree of probing in cross-examination, Dr. Bishop agreed that the first five diagnoses were temporally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Bishop reviewed the x-rays of Ms. Predinchuk's cervical spine as well as those taken of her thoracic and lumbar areas. With respect to her cervical spine, he noted that the most significant progression of her degeneration had occurred sometime between the first x-ray and the one taken on April 15, 2005. The subsequent x-rays taken January 5, 2007 and May 1, 2008 indicated that the degenerative changes had not advanced significantly since April 15, 2005. In other words, significant degeneration had occurred in Ms. Predinchuk's cervical spine within the first five months after the accident, with no further significant degeneration in the subsequent 3-1/2 years. The most significant pathology revealed by her lumbar spine x-ray taken October 30, 2008 was at L5/S1 in the form of a moderate disc space narrowing and bilateral facet joint hypertrophy. Because no x-rays or other imaging had been taken of Ms. Predinchuk's thoracic or lumbar spine at the time of the accident, it is not known whether the x-rays of those areas capture a state of degeneration that was present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Dr. Bishop's opinion, it was not unreasonable that Ms. Predinchuk would have experienced spinal pain symptoms along the lines she has described for between twelve and sixteen weeks after the accident. He testified that approximately 95% of patients have resolution of such injuries within that time frame. Because Ms. Predinchuk had not recovered within the typical time period, Dr. Bishop's view was that additional imaging testing ought to be carried out to clarify whether there was an objective basis for her current spinal symptoms. Dr. Bishop clarified that if a bone scan were to reveal inflammation where the disc attaches to bone, then he would expect his opinion would be that the trauma of the accident was the likely cause of her symptomatic degenerative condition. He also stated that if Ms. Predinchuk had injured one or more of her discs or facet joints, which triggered an active inflammatory process, her ongoing muscular pain symptoms could be secondary to such injury and explained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 to Dr. Bishop, there are two chief reasons to explain why the 5% minority of patients do not recover within the customary duration of three to four months. One explanation is that the patient has a degenerative spine condition that becomes symptomatic as a result of the accident. For those who do not fit within that classification, he testified that there may be multiple reasons aside from the accident for their symptoms to persist beyond the norm. In this regard, he cited as examples: depression, lack of motivation to recover, involvement in litigation and/or addiction to narcotics. Except for being a plaintiff in this lawsuit, none of these descriptors apply to Ms. Predinchuk. Taken literally, Dr. Bishop's remarks would mean that every plaintiff involved in personal injury litigation with soft tissue injuries who does not recover within the usual time frame and does not have a symptomatic degenerative condition, would fall within the second broad category described by Dr. Bishop, and their lack of typical recovery would be due to reasons other than the accident. However, I did not understand Dr. Bishop's comments to be intended to reach that far. Had he expressed such a strident view, I expect I would have rejected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report, Dr. Bishop states that no matter the results of further imaging studies, passive based treatments such as physiotherapy, massage or prolonged use of medications should be avoided. He also recommended that Ms. Predinchuk avoid the use of chiropractic spinal manipulative therapy because he was not aware of any studies that validated its use. At the same time, and somewhat inconsistently, he conceded at trial that the chiropractic treatments could be used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trite to observe that for a plaintiff to recover damages in tort there must be a causal link between the wrongful act and the damage inflicted. This notion of cause-in-fact is distinct from the more vexing question of proximate cause of damage. The former is concerned with the basis of liability; the latter examines the extent of the liability once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Causation in tort is established where the plaintiff proves on a balance of probabilities that the defendant caused or materially contributed to the harm. A contributing factor will be considered to be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cited to the S.C.R.]. A negligent defendant will not be excused from liability merely because other causal factors were at play in producing the harm. So long as it is part of the cause of the plaintiff's injuries, the defendant will be fully liable to the plaintiff even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was not enough to create the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primary test for determining causation is commonly articulated as the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test. Ms. Predinchuk must prove on the balance of probabilities that she would not have experienced her post-accident symptoms related to her neck, back, shoulders, arms and hand, or her headaches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occurrence of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 helpful way to approach the issue of causation is to ask whether Ms. Predinchuk would have experienced the constellation of symptoms she has testified about at all or with the same frequency, duration and intensity had there been no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controversy between Dr. Bishop and the medical experts called by Ms. Predinchuk that the symptoms she experienced during the first four months following the accident were caused by the accident. That is plainly the case. I believe Ms. Predinchuk's testimony that she has continued to be plagued by the symptoms of neck and back pain, headaches and intermittent arm and hand tingling as she described at trial, and with the frequency and intensity that she claims. I have no sense that Ms. Predinchuk was magnifying the nature or severity of her symptoms to advance her litigation objectives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Bishop has quite understandably approached the concept of causation from a medical perspective. Operating within that paradigm, he did not feel confident to finalize any diagnosis or express opinions on causation or prognosis without the benefit of the results of additional diagnostic testing in hand. As a physician, he cannot be faulted for striving to gather that additional medical information. While it may be advantageous and preferable for the Court to have better medical information before it, in many cases, and for a variety of reasons, it is simply not available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the landmark case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Mr. Justice Sopinka addressed the perceived rigidity in the traditional judicial approach to causation. He memorably observed that in law it is not necessary to establish the causal connection with "scientific precision". A determination of legal causation based on a weighing of the totality of available evidence will not be hampered by the absence of additional diagnostic testing. The accepted evidence will either be sufficient to prove causation on the balance of probabilities, or it will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notable that Dr. Bishop did not directly contradict Dr. Hershler's opinion regarding causation, nor express an opinion to the effect that based on the available information, it would be unlikely that that accident caused Ms. Predinchuk's ongoing spinal pain and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weighing the medical evidence relevant to causation, I prefer the collective evidence of the experts called by Ms. Predinchuk, and most particularly, the opinion of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Based on the evidence as a whole, I conclude that, in all probability, the accident caused Ms. Predinchuk's soft tissue injuries to her neck, back and shoulders, her headaches and intermittent arm and hand numbness. I conclude also that the accident caused the formerly dormant degenerative condition throughout Ms. Predinchuk's spine to become symptomatic, which has added another component to her overall discomfort and pain and the chronicity of her symptoms.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issue of whether a plaintiff has a pre-existing condition, be it latent or active, that was rendered symptomatic or otherwise aggravated by the accident is relevant to the measure of damages. (See generally: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Damages may be reduced to reflect the measurable risk that a plaintiff's pre-existing condition would have become symptomatic or worsened even had the plaintiff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Counsel for ICBC asserts that the plaintiff's neck and back pain and other symptoms that have persisted beyond March, April 2005 or thereabouts result from her degenerative spinal pathology that predates the accident and that would have become symptomatic even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Drs. Cappon, Hershler and Bishop agree that there is no predictable natural path of Ms. Predinchuk's degenerative condition, and that there is no correlation between the degree of degeneration and the presence of symptoms. Beyond those general remarks, there was no cogent medical evidence about the prospect that Ms. Predinchuk would have developed all or some of her present symptoms at some future time independent of the accident and, if so, the likelihood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does not support a finding that there is a measurable risk that Ms. Predinchuk's pre-existing condition would have become symptomatic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purpose of damages is to theoretically restore an injured plaintiff to her original position to the extent that monetary damages can do so. A fundamental principle in the assessment of damages is that the defendant must take the plaintiff as he finds her. A plaintiff is to be compensated for the entire extent of the injury, physical and/or psychological. This is so even where owing to some unique feature of the plaintiff, the injury was greater or of a different type than one would expect an average person to sustain, and where the extent of the damage could not reasonably be foreseen by the tortfeasor: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(1981), 124 D.L.R. (3d) 641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8 W.W.R. 239</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21 B.C.L.R. (3d) 318</w:t>
        </w:r>
      </w:hyperlink>
      <w:r>
        <w:rPr>
          <w:rFonts w:ascii="arial" w:eastAsia="arial" w:hAnsi="arial" w:cs="arial"/>
          <w:color w:val="000000"/>
          <w:sz w:val="20"/>
          <w:lang w:val="en-US" w:eastAsia="en-US" w:bidi="ar-SA"/>
        </w:rPr>
        <w:t xml:space="preserve"> (C.A.). It is not the defendant's obligation to put a plaintiff in a position better than her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objective of non-pecuniary damages is to compensate a plaintiff's pain, suffering, and loss of enjoyment of life. The essential principle is that fairness and reasonableness of the amount of an award is measured by the adverse impact of the particular injuries on the particular individual plaintiff. Consequently, while fairness is assessed by reference to awards made in comparable cases, it is "impossible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hyperlink r:id="rId449"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Each case is decided on its own unique facts: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Noriega v. Lewars</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2008 BCSC 1405</w:t>
        </w:r>
      </w:hyperlink>
      <w:r>
        <w:rPr>
          <w:rFonts w:ascii="arial" w:eastAsia="arial" w:hAnsi="arial" w:cs="arial"/>
          <w:color w:val="000000"/>
          <w:sz w:val="20"/>
          <w:lang w:val="en-US" w:eastAsia="en-US" w:bidi="ar-SA"/>
        </w:rPr>
        <w:t>. Because it is not entirely possible to restore a plaintiff to her original position by an award of money, the process is one of assessment and not of mathematical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t>
      </w:r>
      <w:hyperlink r:id="rId212"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Kirkpatrick J.A. enumerated a non-exhaustive list of factors to be considered in awarding non-pecuniary damages. They include: the plaintiff's age; the nature of the injury; the severity and duration of the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Members of Ms. Predinchuk's family and her friends testified at trial. Without exception, their evidence was reliable and credible. Their evidence, in conjunction with testimony of Ms. Predinchuk, Ms. Chu, Mr. Mason and Mr. Markus, establishes that before the accident Ms. Predinchuk was a highly industrious, successful businesswoman with many recreational interests and pursuits. She was self-confident and strong with an established social network. She was "house proud" and spent considerable energy maintaining and improving her homes over the years. She kept a garden and did most small household repairs herself. Over the years, Ms. Predinchuk had painted her various homes, removed wall-to-wall carpeting, sanded wood floors, laid ceramic tile and laminate flooring, jack-hammered a wall, installed cupboards, drywalled a play room for her grandchildren, and tiled a fireplace surround. I accept that she had no physical limitations in carrying out those activities and enjoyed performing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Predinchuk's life at work and outside of work changed dramatically after the accident. Her impairments with respect to work with Crown have already been canvassed. In terms of her non-work activities, I find that she significantly curtailed her participation in the social activities that she had once enjoyed, such as line dancing, playing bingo and cards and dinner parties with friends. She became increasingly reclusive. Her energy levels became markedly depleted after the accident, and have never fully revived.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Predinchuk's daughter-in-law, who has known her for 26 years, testified that currently Ms. Predinchuk does not accomplish half or even a quarter of the activities that she previously carried out in a typical day. She routinely complains of a sore neck, back and arm, and avoids driving. I accept that Ms. Predinchuk's worry over driving has prevented her from driving across town to see her grandchildren and son as much as she would like. She no longer hosts large family dinners on her own, which was a long-standing tradition that she assumed from her mother and which she enjoyed immensely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For a self-made and self-sufficient woman like Ms. Predinchuk, her perceived loss of independence due to a weakened body and difficulty performing her work, doing mundane chores and driving is especially distressing, and continues to bother her deeply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 physical symptoms caused by the accident have brought about unwelcome and disruptive changes to the enjoyment and quality of Ms. Predinchuk's life and continue to do so. She is an older plaintiff and has not recovered the way a younger person might have. While her symptoms have clearly improved, the prognosis for a full recovery is poor. Ms. Predinchuk is not the woman that she was a moment before the accident occurred and probably never will be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 tragedy occurred in Ms. Predinchuk's family in 2006. There was a mild suggestion made by counsel for ICBC that certain aspects of Ms. Predinchuk's apparent unravelling could be attributed to that. The evidence does not support that contention,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Predinchuk seeks an award for non-pecuniary damages in the range of between $80,000 and $125,000, and has provided case authorities in support. The defendants have provided case authorities favouring significantly smaller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Having reviewed the authorities provided by the parties, and considered the totality of the evidence pertaining to Ms. Predinchuk's specific circumstances, I conclude that a fair and reasonable award for non-pecuniary damages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standing arrangement and implemented practice in 2004 prior to the accident was for Mary's Bookkeeping to invoice Crown every two weeks in the amount of $3,817 plus GST, for a total of $4,084.19. In addition to the biweekly amount, Crown provided a $275 monthly vehicle allowance, together with a yearly performance bonus of $3,500. As mentioned earlier, it was up to Ms. Predinchuk to cover the office expenses and supplies, and pay Ms. Chu's salary and benefits and her own remuneration from those funds. Ms. Predinchuk's evidence was that she tried to and mostly did pay herself the amount of $4,000 per month, which calculates to $48,000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ICBC notes that the amount declared by Ms. Predinchuk as her net annual professional income in her 2004 taxation year and preceding years is significantly less than $48,000. The general assertion of ICBC is that the net amount of Ms. Predinchuk's professional income reported on line 150 of her personal income tax return accurately reflects her full income. Ms. Predinchuk disputes that contention. She testified that some of the deductions taken against her gross professional income have a personal benefit component. She gave, as examples, expenses related to the lease, gas and repairs of her vehicle, and for a portion of her home office and proportionate utilities. A review of Ms. Predinchuk's income tax summaries, personal income tax returns and the statements of loss and profit of Mary's Bookkeeping for the past number of years support Ms. Predinchuk's testimony. It is clear that she regularly availed herself of permissible business deductions against the gross professional income in respect of items that had a personal benefit element to her. For example, the amount of business-use-of-home expenses claimed by Ms. Predinchuk in 2004 was $3,577.66. She also claimed nearly $10,000 in motor vehicle expenses and $8,337 as capital cost allowance. Significantly smaller amounts were claimed for meals, entertainment, business fees,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by using the proprietorship structure, which permitted Ms. Predinchuk to deduct business expenses, her net business income for tax purposes does not capture the entirety of her income from Crown through Mary's Bookkeeping. The deductions which reflect a personal benefit to Ms. Predinchuk ought reasonably to be taken into account in some fashion in determining an accurate picture of her income at the time of the accident. I find that the evidence reasonably supports an inference that before the accident, the total value of Ms. Predinchuk's remuneration from Crown through Mary's Bookkeeping was equivalent to at least $44,000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last invoice issued by Mary's Bookkeeping to Crown before the accident covered services October 30 through November 14, 2004, and was for the customary amount of $4,084.19. Mary's Bookkeeping did not invoice Crown again until January 29, 2005. That invoice makes reference to bookkeeping services, office and construction management "Jan 15-29/05 half pay for [Ms. Predinchuk] due to working half days". It was in the total amount of $3,091.21 plus GST. There is no evidence that Mary's Bookkeeping issued any invoice to Crown or received any monies from Crown for the two month period between the date of the accident and January 14, 2005. Mr. Markus testified that Crown did not pay Ms. Chu separately during that two month period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accept Ms. Predinchuk's evidence that she raised the matter with Crown in the early days after her accident, and was told that she could not issue any invoices for the time that she was off work because it was "an ICBC matter". She did not quarrel with that direction and did not bring it up again. Due to this misguided notion about Crown's obligation to pay and Ms. Predinchuk's acceptance of it, Mary's Bookkeeping did not receive its biweekly payments from Crown for the period from the date of the accident through January 14, 2005. At the same time, however, Mary's Bookkeeping was still required and in fact did pay Ms. Chu's salary. In effect, Ms. Predinchuk subsidized or absorbed the cost of paying Ms. Chu's salary for those two months, and did not receive her usual remuneration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unfortunate muddle over the entitlement of Mary's Bookkeeping to invoice and receive at least some payments during the eight-week period caused financial loss to Ms. Predinchuk. It is clear, however, that not all of that loss can be laid at the feet of the defendant. The evidence indicates that because of Ms. Predinchuk's accident-induced injuries not all of the requisite accounting and administrative duties were being performed through Mary's Bookkeeping during that eight-week time frame, and that Crown had to hire casual assistance to perform some of Ms. Predinchuk's tasks. Accordingly, there may well have been a legitimate basis for Crown to take some deduction against the usual amount paid to Mary's Bookkeeping in those initial eight weeks. Put simply, I conclude it likely that Crown would have been justified in withholding payment of the full biweekly amount over those eight weeks because not all of the administrative and bookkeeping services were being performed. It seems to me that Ms. Predinchuk is entitled to compensation for that aspect of her wage loss. It is challenging, though not impossible, to quantify that loss. I assess it as $6,000 in gross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I have accepted that Crown and Mary's Bookkeeping ended their relationship in September 2007 as a result of Ms. Predinchuk's substandard work performance caused by her injuries, it would appear that she did not sustain any wage loss for the balance of that year, or in 2008 while she worked full-time for F.W.D.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strikes me that Ms. Predinchuk might possibly have suffered a wage loss after August 2008 on account of scaling back her hours at F.W.D to the extent that was occasioned by her accident induced injuries. However, there were no submissions made by any party in relation to that possibility. Ms. Predinchuk only seeks damages for past wage loss sustained during the two-month period immediately following the accident. The total award under this head is $6,000. I will leave it to counsel to calculate the net amount. They have liberty to apply in the event they are not able to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Predinchuk also seeks damages for her diminished earning capacity in the future attributable to the injuries that she says she will likely continue to suffer as a result of the accident. Her contention is that due to her chronic physical condition caused by the accident, she will not be able to work at the pace she did prior to the accident or have the breadth of job options available to her as in her uninjured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law has long recognized that unknown contingencies and uncertain factors make it impossible to calculate lost future earning capacity with any precision. It is because the occurrence of future events is unknown, that allowances must be made for the contingency that the assumptions underlying a proposed award may prove to be wrong. Accordingly, the process of quantification in respect of any impairment is one of assessment based on the evidence, taking into account all relevant positive and negative contingencies: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71 B.C.L.R. (4th)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at 59 (C.A.), Southin J.A. made the following clarifying remarks in relation to the concept of future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main issue here is whether Ms. Predinchuk's future earning capacity has been impaired or diminished by her injuries caused by the accident. If it has, then the Court must look at the companion issue of what amount, in light of all the evidence, should she be awarded as compensation for that impairment. Because this is a future loss, Ms. Predinchuk need only prove the realistic or substantial possibility, as distinct from a probability, that because of her accident induced injuries, her earning capacity has been impaired. If the Court is satisfied that there is a substantial possibility of the happening of a future event leading to an income loss, it will award compensation based on an estimation of the chance that event will occur: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64 B.C.L.R. (4th) 152</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Naidu v. Mann</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determining whether Ms. Predinchuk's earning capacity has been impaired, the Court will consider factors such as whether she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ICBC contends that Ms. Predinchuk made the decision to work part-time at F.W.D. of her own free will, and it was unrelated to her injuries caused by the accident. Its companion assertion is that Ms. Predinchuk's hours became curtailed due to an overall downward trend in the construction industry. I find that Ms. Predinchuk's reduction of hours at F.W.D. is a function of two unequal forces, namely her ongoing symptoms caused by the accident and a downturn, at least in the short term, in the local construction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accept Ms. Predinchuk's evidence that she has always intended to work until she attains age 75. She enjoyed her work, and did not expect to be sufficiently financially secure to retire before reaching that age. Ms. Predinchuk claims that she would have worked at a full-time pace until age 70 and thereafter on a part-time basis until she turns 75. She contends that because of the accident, she will only be able to work on a half-time basis until she is 70 years old, and will likely not have the stamina to remain in the workforce after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preponderance of the evidence establishes a substantial possibility of impairment of Ms. Predinchuk's future earning caused by her accident-induced injuries. The evidence indicates a strong likelihood of Ms. Predinchuk continuing to experience the physical symptoms which currently plague her and that they will impair her capacity to work and earn income into the future. I accept that Ms. Predinchuk's injuries will continue to take a toll on her capacity to work full-time until she is 70. However, I do not accept that she will only be able to work at a pace equivalent to 50% of full-time because of her injuries. Nor do I accept her counsel's blanket assertion that upon reaching age 70, Ms. Predinchuk will simply lose the stamina to work altogether due to her accident-induced injuries. In my view, the evidence supports a finding that she will be able to work the equivalent of a pace closer to between 75-80% of full-time at least until she turns 70. I also accept that she will suffer additional impairment of her capacity because of her injuries as she ages through her 70s and that that will cause her loss even though she will have likely chosen to scale back to a part-time arrangement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Valuation of a future loss may take the form of comparing the respective income streams of what a plaintiff would probably earn but for the accident, with what she will probably earn in her injured state. However, as noted by the Court of Appeal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that comparison is not conclusive: the overall fairness and reasonableness of the award in all the circumstances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assessing quantum in this case, I must consider the usual negative and positive contingencies, and apply the compulsory discount to adjust for the present value of that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applying the relevant legal principles, taking into account the case authorities relied upon by each side and using my judgment as best I can on the totality of the evidence, I conclude that, in all the circumstances, the sum of $45,000 is a fair and reasonable measure of the present value of the plaintiff's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purpose of awarding damages for the cost of future care is to compensate for a financial loss reasonably incurred to sustain or promote the mental and/or physical health of an injured plaintiff. The cost must be justified as reasonable in the sense of being medically required or justified, and in the sense that the plaintiff will be likely to incur them based on the evidence. In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the Court summarized the relevant principles in relation to a claim for cost of future care at paras. 163-164: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the cost of future care is notional and imprecise in nature: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Predinchuk seeks compensation for chiropractic treatments and massage therapy into the future to assist her in coping with her ongoing pain, stiffness and discomfort. She also asks for compensation to cover the pulsed signal therapy treatment recommended by Dr. Hershler as a one-time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evidence that Ms. Predinchuk is interested in or otherwise prepared to subject herself to the pulsed signal therapy. Therefore it cannot fairly be said that she will likely incur that expense. Consequently, it is not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Although Ms. Predinchuk had some massage therapy treatments in the earlier stages of her injury, there is no evidence to suggest that she pursued or was interested in pursuing that modality. Accordingly, the evidence does not support an award for the cost of that future treatment. The evidence does, however, support Ms. Predinchuk's claim for the cost of a future chiropractic treatment. Many of the medical experts called by Ms. Predinchuk recommended that she continue to receive chiropractic treatment into the future. Even Dr. Bishop agreed that they can be beneficial for the management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objective of those treatments would be to help Ms. Predinchuk manage her chronic pain on an ongoing basis as opposed to completely resolving her symptoms. Adjustments should be taken to reflect, among other contingencies, the likelihood that she will require more frequent treatments while she continues to work than she will once she retires. In my view, the present value of a fair award under this head of damages is $4,000.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Homemaking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Predinchuk seeks an award of $29,640 to pay for assistance with housecleaning and/or heavy chores into the future. The evidence supports a modest award for occasional heavy cleaning of her apartment. In my view, the present value of a fair award for future housekeeping services is $3,000.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is entitled to reimbursement for her special damages in the amount of $4,014.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evidence does not support an award in relation to Ms. Predinchuk's claim for damages to enable her to fly rather than drive on various trips to maintain contact with family and friends.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event that the parties are unable to reach an agreement on costs, Ms. Predinchuk's counsel is at liberty to file written submissions within 60 days of these reasons. Counsel for the defendant and counsel for ICBC are to file submissions in response within 45 days after receipt of the plaintiff's submissions. Any reply submissions of the plaintiff are to be filed within 21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Roussin v. Bouzenad, [2005] B.C.J. No. 2682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26 - 30, and October 3 - 7 and 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M030452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Della Roussin, plaintiff, and Ali Bouzenad,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2" w:name="Keywords_21"/>
      <w:bookmarkEnd w:id="17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Motor vehicles — Defendant 100 per cent liable for accident where plaintiff had right of way and there was no evidence to establish that plaintiff had contributed to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Categories of — Loss of income — For personal injuries — Cost of future care — Loss of earning capacity — Non-pecuniary damages, including pain and suffering — Plaintiff, 40-year old television news producer who suffered a complicated mild brain injury, lacerations and scarring, and soft tissue injuries in motor vehicle accident, was awarded total damages of $1,318,300 — Plaintiff awarded $200,000 in non-pecuniary damages, $124,000 for past loss of wages, $850,000 for loss of future earning capacity, $120,583 for cost of future care, and special damages of $13,717.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Lacerations — Wrist — Head injuries — Brain damage — Skull fractures — Plaintiff, in motor vehicle accident, suffered fractured skull, complicated mild brain injury, and lacerations on face, wrists and arms which scarred, was awarded total damages of $1,318,300 — Plaintiff awarded $200,000 in non-pecuniary damages, $124,000 for past loss of wages, $850,000 for loss of future earning capacity, $120,583 for cost of future care, and special damages of $13,717.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3" w:name="Case Summary_21"/>
            <w:bookmarkEnd w:id="1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Roussin for damages for injuries sustained in a motor vehicle accident -- The plaintiff's car had the right of way in an intersection and was proceeding through; the defendant's vehicle struck her -- The plaintiff, 40, was a television news producer -- She suffered a fractured skull, complicated mild brain injury, soft tissue injuries, and lacerations on her face, wrist and arms which left scarring -- The defendant argued that the plaintiff was speeding and failed to keep a proper lookout and should be found 20 to 40 per cent contributorily negligent -- The plaintiff sought non-pecuniary damages of $300,000, damages for past wage loss and loss of earning capacity, cost of future care, and loss of marriageability -- HELD: Action allowed -- The plaintiff was awarded total damages of $1,318,300 -- There was no evidence that the plaintiff was speeding or failed to keep a proper lookout -- The defendant was 100 per cent liable for the accident -- The plaintiff was awarded $200,000 in non-pecuniary damages, $124,000 for past loss of wages, $850,000 for loss of future earning capacity, and $120,583 for cost of future care -- Seh was awarded special damages of $13,717 -- No damages were awarded for loss of marriageability.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0"/>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549" w:history="1">
        <w:r>
          <w:rPr>
            <w:rFonts w:ascii="arial" w:eastAsia="arial" w:hAnsi="arial" w:cs="arial"/>
            <w:i/>
            <w:color w:val="0077CC"/>
            <w:sz w:val="20"/>
            <w:u w:val="single"/>
            <w:shd w:val="clear" w:color="auto" w:fill="FFFFFF"/>
            <w:lang w:val="en-US" w:eastAsia="en-US" w:bidi="ar-SA"/>
          </w:rPr>
          <w:t>R.S.B.C. 1996, c. 231 s. 55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50" w:history="1">
        <w:r>
          <w:rPr>
            <w:rFonts w:ascii="arial" w:eastAsia="arial" w:hAnsi="arial" w:cs="arial"/>
            <w:i/>
            <w:color w:val="0077CC"/>
            <w:sz w:val="20"/>
            <w:u w:val="single"/>
            <w:shd w:val="clear" w:color="auto" w:fill="FFFFFF"/>
            <w:lang w:val="en-US" w:eastAsia="en-US" w:bidi="ar-SA"/>
          </w:rPr>
          <w:t>R.S.B.C. 1996, c. 318 s. 175</w:t>
        </w:r>
      </w:hyperlink>
      <w:r>
        <w:rPr>
          <w:rFonts w:ascii="arial" w:eastAsia="arial" w:hAnsi="arial" w:cs="arial"/>
          <w:color w:val="000000"/>
          <w:sz w:val="20"/>
          <w:lang w:val="en-US" w:eastAsia="en-US" w:bidi="ar-SA"/>
        </w:rPr>
        <w:t>, s. 175(1), s. 175(1)(a), s. 175(1)(b), s. 175(2)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20"/>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Anthony A. Vecchio James A.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Avon M. Mersey Shadrin M. Brooks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1"/>
      <w:bookmarkEnd w:id="176"/>
      <w:r>
        <w:pict>
          <v:line id="_x0000_s1130"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KELLEHER J."/>
            <w:bookmarkEnd w:id="177"/>
            <w:r>
              <w:rPr>
                <w:rFonts w:ascii="arial" w:eastAsia="arial" w:hAnsi="arial" w:cs="arial"/>
                <w:b/>
                <w:color w:val="000000"/>
                <w:sz w:val="30"/>
                <w:lang w:val="en-US" w:eastAsia="en-US" w:bidi="ar-SA"/>
              </w:rPr>
              <w:t>KELLEHER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Della Roussin was injured in a motor vehicle accident in the City of Vancouver on July 20, 2001. She brings this action for damages. Both liability and damages are in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position is that the defendant, the owner and operator of the other vehicle, is 100% liable for the injuries she suffered. She alleges she suffered devastating and severe injuries. She seeks an award of non-pecuniary damages at the maximum or "cap", special damages, damages for loss of capacity and for loss of income, funding for future care, damages for loss of marriageability and an 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position of the defendant is that the plaintiff's speed contributed to the accident and that liability should be divided. The defendant disputes that she is unable to work. He argues that Ms. Roussin failed to mitigate her loss because she could have returned to work sooner, but chose not to do so. With regard to the plaintiff's loss of income claim, the defendant disputes the plaintiff's potential for advancement and higher earnings. He also argues that the plaintiff's claims for special damages, cost of future care and loss of marriageability are excessive and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agreed that the following issues would not be addressed in the judgment but will be revisited if necessary: (1) the application of s. 55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(2) the plaintiff's application for an award of management fees; and (3) any question of tax gross-up.</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approximately 6:30 p.m. at the intersection of 4th Avenue and Columbia Street in the City of Vancouver. The weather was unremarkable. It was well before sunset. The plaintiff was proceeding south on Columbia. The intersection with 4th Avenue is controlled by stop signs on 4th: the Columbia Street traffic has the right of way. The plaintiff was driving a white Mazda Miata convertible and was accompanied by her colleague, Brian Hyde. She was driving him to a party in his honour that evening as he was leaving their employer, CKVU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was driving west. His vehicle entered the intersection and struck the Miata in a T-bone fashion. The plaintiff's Miata ended up facing east, up against a building on the southwest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accounts of what occurred. The defendant gave evidence that he stopped at or behind the stop sign and remained there for 15 seconds. He looked to his right and to his left and saw nothing. He said there was nothing obstructing his view of ongoing southbound traffic. He released his brakes and began to enter the intersection. He accelerated across the intersection but did not observe Ms. Roussin's vehicle until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suffers from post-traumatic amnesia and recalls nothing after leaving the television station and until being in the hospital. Nevertheless she disputes the defendant's version of the accident. She seeks to rely on the statement Mr. Hyde gave to police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Hyde passed away between the time of the accident and the trial date. He described what occurred to the police officer who attended at the scene, Constable Darrell Ell of the Vancouver Police Department. Constable Ell testified that according to his memory and his notes, Mr. Hyde's account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us what Mr. Hyde said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 said that he was the passenger in the Miata.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Ms. Roussin's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Roussin's vehicle. They were travelling south on Columbia Street through 4th. He saw another vehicle coming from the east and it didn't stop at the stop sign, and then they were struck in the intersection by this vehicle and - causing their vehicle to head off onto the sidewalk and into the building. And he stated to me that he believed that the vehicle that was coming from the east on 4th into the intersection through the stop sign was travelling between 40 to 50 kilometres per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admissibility of this evidence is in dispute. It is tendered by the plaintiff based on the principled approach to the hearsay rule described in R. v. Khan, </w:t>
      </w:r>
      <w:hyperlink r:id="rId551"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59 C.C.C. (3d) 92</w:t>
        </w:r>
      </w:hyperlink>
      <w:r>
        <w:rPr>
          <w:rFonts w:ascii="arial" w:eastAsia="arial" w:hAnsi="arial" w:cs="arial"/>
          <w:color w:val="000000"/>
          <w:sz w:val="20"/>
          <w:lang w:val="en-US" w:eastAsia="en-US" w:bidi="ar-SA"/>
        </w:rPr>
        <w:t xml:space="preserve"> and R. v. Smith, </w:t>
      </w:r>
      <w:hyperlink r:id="rId552"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75 C.C.C. (3d) 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two criteria for admitting hearsay under this principle: necessity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death of the declarant satisfies the principle of necessity: Bolton v. Vancouver (City), </w:t>
      </w:r>
      <w:hyperlink r:id="rId553" w:history="1">
        <w:r>
          <w:rPr>
            <w:rFonts w:ascii="arial" w:eastAsia="arial" w:hAnsi="arial" w:cs="arial"/>
            <w:i/>
            <w:color w:val="0077CC"/>
            <w:sz w:val="20"/>
            <w:u w:val="single"/>
            <w:shd w:val="clear" w:color="auto" w:fill="FFFFFF"/>
            <w:lang w:val="en-US" w:eastAsia="en-US" w:bidi="ar-SA"/>
          </w:rPr>
          <w:t>[2002] B.C.J. No. 1623</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2002 BCSC 1061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turn to reliability. The party seeking to adduce the statement must prove on a balance of probabilities that it is reliable: Bolton v. Vancouver (City)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their text on evidence, Sopinka, Lederman and Bryant, citing R. v. G.N.D. </w:t>
      </w:r>
      <w:hyperlink r:id="rId554" w:history="1">
        <w:r>
          <w:rPr>
            <w:rFonts w:ascii="arial" w:eastAsia="arial" w:hAnsi="arial" w:cs="arial"/>
            <w:i/>
            <w:color w:val="0077CC"/>
            <w:sz w:val="20"/>
            <w:u w:val="single"/>
            <w:shd w:val="clear" w:color="auto" w:fill="FFFFFF"/>
            <w:lang w:val="en-US" w:eastAsia="en-US" w:bidi="ar-SA"/>
          </w:rPr>
          <w:t>(1993), 62 O.A.C. 122</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81 C.C.C. (3d) 65</w:t>
        </w:r>
      </w:hyperlink>
      <w:r>
        <w:rPr>
          <w:rFonts w:ascii="arial" w:eastAsia="arial" w:hAnsi="arial" w:cs="arial"/>
          <w:color w:val="000000"/>
          <w:sz w:val="20"/>
          <w:lang w:val="en-US" w:eastAsia="en-US" w:bidi="ar-SA"/>
        </w:rPr>
        <w:t xml:space="preserve"> (C.A.), leave to appeal to S.C.C. refused </w:t>
      </w:r>
      <w:hyperlink r:id="rId555" w:history="1">
        <w:r>
          <w:rPr>
            <w:rFonts w:ascii="arial" w:eastAsia="arial" w:hAnsi="arial" w:cs="arial"/>
            <w:i/>
            <w:color w:val="0077CC"/>
            <w:sz w:val="20"/>
            <w:u w:val="single"/>
            <w:shd w:val="clear" w:color="auto" w:fill="FFFFFF"/>
            <w:lang w:val="en-US" w:eastAsia="en-US" w:bidi="ar-SA"/>
          </w:rPr>
          <w:t>[1993] S.C.C.A. No. 257</w:t>
        </w:r>
      </w:hyperlink>
      <w:r>
        <w:rPr>
          <w:rFonts w:ascii="arial" w:eastAsia="arial" w:hAnsi="arial" w:cs="arial"/>
          <w:color w:val="000000"/>
          <w:sz w:val="20"/>
          <w:lang w:val="en-US" w:eastAsia="en-US" w:bidi="ar-SA"/>
        </w:rPr>
        <w:t>, note that the principled approach should not be compartmentalized, but rather should be considered as a continuum between necessity and reliability: John Sopinka, Sidney N. Lederman and Alan W. Bryant, The Law of Evidence in Canada, 2nd ed. (Toronto: Butterworths, 1999) at para. 6.71. It follows, they write at para. 6.72, that "there may be instances where the necessity is so great - such as where the declarant is dead - that some elasticity on the issue of reliability may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exhaustive list of factors the court can consider in determining whether the statement was reliable. In Bolton v. Vancouver (City) at para. 16, the court suggested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declarant had any motive to lie, or bias; whether the statement was adduced through leading questions; whether the statement was preceded by the taking of an oath or, alternatively, by a warning of the importance of telling the truth; whether the declarant evidenced some awareness of the solemnity of the occasion and the importance of accuracy; whether the declarant evidenced any mental impairment due to alcohol, drugs, shock or fatigue; and whether the declarant had an opportunity to reflect and therefore tailor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Bishop v. Hiebert </w:t>
      </w:r>
      <w:hyperlink r:id="rId556" w:history="1">
        <w:r>
          <w:rPr>
            <w:rFonts w:ascii="arial" w:eastAsia="arial" w:hAnsi="arial" w:cs="arial"/>
            <w:i/>
            <w:color w:val="0077CC"/>
            <w:sz w:val="20"/>
            <w:u w:val="single"/>
            <w:shd w:val="clear" w:color="auto" w:fill="FFFFFF"/>
            <w:lang w:val="en-US" w:eastAsia="en-US" w:bidi="ar-SA"/>
          </w:rPr>
          <w:t>(1996), 21 B.C.L.R. (3d) 193</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48 C.P.C. (3d) 203</w:t>
        </w:r>
      </w:hyperlink>
      <w:r>
        <w:rPr>
          <w:rFonts w:ascii="arial" w:eastAsia="arial" w:hAnsi="arial" w:cs="arial"/>
          <w:color w:val="000000"/>
          <w:sz w:val="20"/>
          <w:lang w:val="en-US" w:eastAsia="en-US" w:bidi="ar-SA"/>
        </w:rPr>
        <w:t xml:space="preserve"> (S.C.), a witness to a motor vehicle accident made a statement to a police officer at the scene of the accident. At paras. 10 and 11, the court said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considerations of the weight to be afforded to such hearsay evidence, arising from the inability to test it by cross-examination at trial, a court should be deprived of such evidence only where the real possibilities of a lie or a mistake are present. That test should obviously be more strict where the liberty of a subject is at risk.</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 following circumstances substantially negate to possibility that the evidence of the deceased witness is unreliable: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acquainted with any party to this action and not himself involved in the accident. As an uninterested, third party witness he had no reason to lie.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statement was made, in writing, at the scene and within an hour of the accident. The events were fresh in his mind, and nothing will be lost in the reporting of his statement to the court.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statement was made to a police officer, in the course of a formal investigation of the accident.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obvious from the nature of the accident that the witness might likely be required to testify in either criminal or civil proceedings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main difference here, of course, is that Mr. Hyde was a passenger in the plaintiff's car. He was acquainted with her. He is not a disinterested third party as in Bishop. The second difference is that Mr. Hyde made his statement orally rather than in writing. In my view, these are significant differences but they should not render the evidence inadmissible. Other reliability factors are present. Mr. Hyde had nothing to gain personally from making the statement; he made the statement shortly after the accident when events were fresh in his mind; he made the statement to a police officer in the course of an investigation; and the nature of the accident was such that it was obvious Mr. Hyde might be required to testify in future proceedings. Even the evidence of a party to a motor vehicle accident has been admitted: Dye v. Morehouse </w:t>
      </w:r>
      <w:hyperlink r:id="rId557" w:history="1">
        <w:r>
          <w:rPr>
            <w:rFonts w:ascii="arial" w:eastAsia="arial" w:hAnsi="arial" w:cs="arial"/>
            <w:i/>
            <w:color w:val="0077CC"/>
            <w:sz w:val="20"/>
            <w:u w:val="single"/>
            <w:shd w:val="clear" w:color="auto" w:fill="FFFFFF"/>
            <w:lang w:val="en-US" w:eastAsia="en-US" w:bidi="ar-SA"/>
          </w:rPr>
          <w:t>(1999), 45 C.P.C. (4th) 329</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[1999] B.C.J. No. 2552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But having admitted the statement I conclude that Mr. Hyde's account must be given little weight. It was made by a passenger and there is no opportunity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defendant argues that I should infer that the plaintiff was driving at an excessive speed and that she failed to keep a proper lookout. He argues that I should find her 20% to 40%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difficulty faced by the defendant is that there is little satisfactory evidence of what occurred. As I said, Mr. Hyde's evidence cannot be given significant weight. The argument of counsel for the defendant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at most 40% really amounts to a concession that the testimony of the defendant cannot be entirely accepted. I say that because the defendant's evidence is that he respected the stop sign, looked both ways and proceeded carefully. For that to be remotely possible it would mean that the plaintiff was proceeding at an extremely high rate of speed. I do not accept the evidence of the defendant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left with the objective facts. Section 175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Where a dominant vehicle is proceeding through an intersection, it constitutes an "immediate hazard" where it is "so close to the intersection ... that a collision threatens unless there be some violent or sudden avoiding action on the part of the driver of the approaching car": Raie v. Thorpe (1963), 43 W.W.R. 405 at 410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dictum of Cartwright J. in Walker v. Brownlee and Harmon, </w:t>
      </w:r>
      <w:hyperlink r:id="rId55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is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I note that the circumstances of this case are similar to those in Twining v. Huang, </w:t>
      </w:r>
      <w:hyperlink r:id="rId559" w:history="1">
        <w:r>
          <w:rPr>
            <w:rFonts w:ascii="arial" w:eastAsia="arial" w:hAnsi="arial" w:cs="arial"/>
            <w:i/>
            <w:color w:val="0077CC"/>
            <w:sz w:val="20"/>
            <w:u w:val="single"/>
            <w:shd w:val="clear" w:color="auto" w:fill="FFFFFF"/>
            <w:lang w:val="en-US" w:eastAsia="en-US" w:bidi="ar-SA"/>
          </w:rPr>
          <w:t>[1999] B.C.J. No. 2174</w:t>
        </w:r>
      </w:hyperlink>
      <w:r>
        <w:rPr>
          <w:rFonts w:ascii="arial" w:eastAsia="arial" w:hAnsi="arial" w:cs="arial"/>
          <w:color w:val="000000"/>
          <w:sz w:val="20"/>
          <w:lang w:val="en-US" w:eastAsia="en-US" w:bidi="ar-SA"/>
        </w:rPr>
        <w:t xml:space="preserve"> (S.C.). There, the defendant's entry to the intersection was controlled by a stop sign. There was no evidence that the plaintiff failed to keep a proper lookout or that she was travelling at an excessive speed or that she had a reasonable opportunity to avoid the collision upon realizing that the defendant had entered the intersection. The court found the defendant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plaintiff had the right of way. There is no evidence that she was exceeding a safe speed or failing to keep a proper lookout. It was a clear day and her vehicle was there to be seen. I conclude the defendant is 100% liable.</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Roussin is 40 years old. She and her family lived in various communities in British Columbia during her childhood and adolescence. She graduated from high school in 1983. She has a very high IQ. She was and is ambitious. In 1986 she began the building technology certificate course at British Columbia Institute of Technology. She was a single mother at the time and her marks were not outstanding. Nonetheless, she clearly showed leadership and was chosen the class valedictorian. After finishing this program she spent time working as a construction quantity surveyor. In 1993, Ms. Roussin enrolled in broadcast journalism at BCIT. She was a success. Again, she was chosen valedictorian.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finishing the broadcast journalism course, she obtained employment at CKVU Television on a part-time basis. Jobs in television appear to have been highly coveted. Vancouver is a major Canadian television market. Ms. Roussin did well to obtain the position. In November, 1997, she was hired on a full-time basis. Her job as a junior associate producer involved researching and developing news stories.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Several colleagues in the television news business testified about Ms. Roussin before the accident. Their evidence establishes that she was hard-working, focussed, informed and a good researcher who wanted to excel. She had not progressed beyond junior associate producer but that is not surprising. In a competitive market there are relatively few opportunities to progress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Near the time of the accident, Ms. Roussin was also considering a change in employment. The station was going through a change of ownership. News would have a different focus. She was approached by CBC. Before the accident she had discussions with Liberal Party officials and with the Royal Canadian Mounted Police about positions in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a son, Damien, who was born in 1986. She and George Evans have been in a common-law relationship since 1987. They have a daughter, Monique, who is 15 years old. Mr. Evans and Damien have a strong father-son-like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the accident, Ms. Roussin was a busy and accomplished employee and mother. She was very interested in her children's activities and seldom missed a sport or activity in which they were participating. She was also an active hockey fan, attending countless Vancouver Canucks games. She was physically active and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Roussin also enjoyed entertaining at home. She hosted several large parties that brought together her journalism colleagues and public figures with whom she had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Roussin was in good health. Her only ongoing condition was the occasional suffering from migraine headaches.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suffered a number of injuries in the accident: a brain injury and fractured skull, facial lacerations and abrasions, a fracture to her left wrist, and soft-tissue injuries to her left hip,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has recovered in large measure from the physical injuries. She testified she continues to experience neck and back pain. She has scarring on her face, wrist and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left wrist is a continuing problem. More than two years after the accident, Dr. Peter Gropper performed a wrist arthroscopy, arthrotomy and debridement. In his July 2005 report, Dr. Gropper notes "mild residual pain" but that her wrist has improved. She is now playing some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medical records indicate the plaintiff was unconscious for up to five minutes. However, the only testimony is that of the defendant who testified she was conscious at the scene of the accident. The ambulance crew attended and took the plaintiff to Vancouver General Hospital. The ambulance attendants recorded a Glasgow Coma Score of 15 out of 15. At the hospital, she was assessed at 14 on the Glasgow Coma Scale. It improved to 15 shortly thereafter. She was discharged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saw her family doctor, Dr. Ronald Hiller, on July 26, 2001. She complained of nausea and dizziness, decreased concentration, a left wrist fracture, bruising of her left cheek, lacerations by her left ear and on her left upper arm, as well as other nicks and bruises, tenderness in her neck and lower back and hip pain. Dr. Hiller noted that her speech was slow and halting and that she had poor balance and vestibular dysfunction. He made note of the head injury and the shear haemorrhaging on the frontal and parietal lobes detected by a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Hiller saw the plaintiff regularly. Over the next few months the lacerations and bruising healed normally. Her wrist continued to pose difficulties. She continued to suffer from vertigo and impaired ability to read. She was frustrated by her slow recovery and was emotionally labile. She complained of poor sleeping habits and had poor concentration. An MRI of her brain was done on October 26, 2001. Dr. Gary Stimac, a neuroradiologist, reviewed the MRI and concluded that she suffered a significant closed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May 2002, Ms. Roussin saw Dr. Ursula Wild, a neuropsychologist, for neuropsychological testing. She told Dr. Wild she was experiencing the following symptoms: change in sense of smell and taste, bad tastes, blurred vision, flashing lights in vision, ringing in the ears, problems with coordination and balance, tremors or shakiness, numbness, "tingling" skin, "pins and needles", headaches, fainting spells, and periods where she "loses" time. She reported cognitive symptoms: forgetting meetings, memory problems, strange feelings, inability to think as quickly as before, difficulty with thinking clearly, distractibility, inability to concentrate, trouble telling right from left, trouble remembering the right word when talking, trouble following conversation and trouble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reported the following emotional difficulties: sadness or depression; stress, tension or anxiety; anger or problems with containing her temper; worry or guilt; changes in attitude; and loss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Wild's tests revealed what she called "subtle neurocognitive deficits": decreased ability to process information, reduced mental efficiency and vulnerability to distraction. She characterized the condition as executive dysfunction. Dr. Gary Beckman, a neurologist who later examined the plaintiff on behalf of the defendant, agreed with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Wild conducted a large number of tests of intelligence and cognitive functions. The tests disclosed an IQ in the 98th percentile, but lower results for verbal short-term memory, concentration and attention. Her performance was the weakest in the test measuring mental and motor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Wild conducted further tests in September 2003. Ms. Roussin improved significantly. The Processing Speed Index, which measures visual-motor processing speed, increased from the 66th to the 77th percentile. The Attention/Concentration Index increased from the 68th percentile to the 84th percentile. Visual Memory Index increased from the 58th to the 99th percentile and the Delayed Recall Index testing long-term memory increased from the 53rd to the 93rd percentile. Moreover, Dr. Wild conducted the Halstead Category Test. She described this as an abstract problem solving test and said that it is usually referred to as an executive functioning test. Dr. Derrick Smith testified in cross-examination that this test measures abstract reasoning, logical analysis and organized planning. Dr. Wild said that some people who have clearly impaired executive function but who are intelligent have little difficulty with the test. The plaintiff's score was at the 98th percentile in this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Roussin also received medical attention and treatment for disorders other than her executive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Neil Longridge is a specialist in otolaryngology. He diagnosed benign paroxysmal positional vertigo, a balance disorder. He also noted persistent tinnitus (ringing or buzzing in the ears), reduced sense of smell and visual vestibular mismatch (movement of her environment when she shakes her head or moves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Smith, a psychiatrist, diagnosed major depression which was in partial remission, as well as sleep disorder, sexual arousal disorder and related cognitive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Duncan Anderson is a neuro-ophthalmologist. He diagnosed convergence insufficiency (inability to focus the eyes). This can be treated with corrective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appears to be a consensus among the medical experts that recovery from a brain injury can take up to two years. After that time significant improvement is relatively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of Ms. Roussin and of several colleagues and family members is consistent with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Roussin's evidence is that she experienced multiple difficulties for the first six months after the accident. She was anxious to return to work and was unwilling to accept her physician's advice to investigate other fields of endeavour. While her physical symptoms have improved, many of her emotional and cognitive problems have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Roussin has constant low-grade headaches. She needs to nap or rest during the day. She is sleeping poorly at night despite taking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saw a psychiatrist, Dr. Raina, for a period and received treatment for depression. She continues to take antidepressant medication but no longer attends psychiatric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Roussin testified that she no longer has an appetite. She does not notice when it is time to eat and when she does eat she can continue to do so without having the sensation of being full. She has gained weight as a result. Because she has lost some of her smelling ability, food does not taste as good. She has lost interest in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Roussin described her difficulties in social situations. She has trouble concentrating on one person. In a restaurant she hears all audible conversations and cannot stay focussed on one conversation. As well, she experiences feelings that her friends are busy getting on with their lives and that she is not progressing.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Roussin described having started numerous projects at home and not finishing them. Her explanation is that she simply loses interest in them. She described her home as being a series of unfinished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Roussin testified that she is irritable and angry. Her depression is in partial remission but she is frustrated by her inability to work and her realization that she will not be able to do what she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also gave evidence about certain visual impairments. She cannot tolerate fluorescent lighting. Similarly, horizontal venetian blinds bother her. She cannot scan grocery store shelves as she proceeds down the aisle. She has to stop, look at the shelf and then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testified that she is not certain that her relationship with Mr. Evans, her common-law spouse of 18 years, will survive. Although she loves her partner, she worries that too much "damage" has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May 2002, Ms. Roussin suffered what was diagnosed as a fugue. She left a social function. Her next memory was sitting in her car in Princeton, some 300 kilometres away, several hours later. She underwent an EEG but there was no evidence of epileptic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and her husband continue to go to hockey games. They are currently season ticket holders for the Vancouver Giants but she does not get to each game and does not enjoy it as much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has taken up golf again but has difficulty with it and cannot play golf like she could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2003, the plaintiff decided to return to school and work on her bachelor's degree. She has taken courses at Douglas College and at the University of British Columbia towards a Bachelor of Arts. She obtained very high marks. However, this must be put in perspective. Ms. Roussin is extremely motivated. She has only taken two courses at a time, less than one half of a full course load. She testified she has to read material many times and make notes of it before it sinks in. She is extremely tired after two hours of classes and has slept in her son's residence at UBC before driving home. She said she is incapable of looking after the home or doing other things while taking these courses. She suspended her studies this fall because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Roussin has done some work for her husband's company in the last ten months. The firm is in the quantity surveying business. Mr. Evans described the tasks as relatively straightforward. They consist of visiting construction sites on behalf of commercial lenders and reporting to the lenders on the stage at which construction is proceeding. He paid Ms. Roussin some $9,000 for 110 hours work. He said if he were hiring someone else to do it, he would pay them approximately one half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Roussin said that she would like to return to work but will have difficulty finding something that suits her intellect and her impaired abilities. She feels that she is capable of entry-level or mid-level quantity surveying. This field is not a practical one because she cannot work in her husband's office. She is unable to tolerate the fluorescent lighting. As well, it is a small industry and it would be awkward to work for her husband's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Roussin no longer puts on large parties and sees little of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number of family members and friends testified about the changes in the plaintiff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Evans testified about the pain endured by the plaintiff and testified that the dizziness and balance problems are ongoing. He now has to handle more of the housework. He said that Ms. Roussin lacks the spontaneity she used to have. She is worn out and not motivated when he gets home from work. She starts projects but loses interest. She had significant memory and retention problems but those have improved somewhat. It still is necessary to remind her of things that are not written down. This leads to friction between them: Ms. Roussin accuses him of being condescending.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Evans has noticed she makes errors in choosing words in her speech. She was a much faster reader than he was before the accident but is now not significantly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2004, Mr. Evans testified, he asked her to arrange the annual general meeting of his industry association. Ms. Roussin did not do this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Evans testified that it is necessary that he do much more around the house. He estimated spending an extra ten to 15 hours per week on housework in the year following the accident and five to ten hours per week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described the plaintiff's return to golf. Now it is necessary for her to use a cart and she no longer keeps score. He confirmed that she suffers from headaches and dizziness and vertigo. He also testified that their sexual and emotional relationship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Damien Roussin is now 19. He is a student at UBC and lives in residence. He testified that his mother is the absolute opposite of what she was before the accident. She used to be very fit and active and now sits around the house during the day. She is not very excited about anything, is forgetful and cannot be relied on to organize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Roussin testified that he had never seen her cry before the accident. This now occurs regularly. She was a socializer but does not see her friends any more. She is prone to anger. He described her manner as irritable and volatile.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Roussin has noticed that the house is no longer tidy. His bedroom has become a storage cupboard.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Neala Miles is a close friend of the plaintiff. They met in journalism school in 1993. Ms. Miles testified about the contrast between the Della Roussin she knew before the accident and what the plaintiff is like today. She said that Ms. Roussin had a lot of energy and many interests. She did much of the meal preparation and parties were "all out affairs" lasting until the early hours of the morning. None of this occurs now. When she saw Ms. Roussin after the accident she found that she had a poor short-term memory and trouble with noise levels. She came home from New Zealand in December 2002 and visited with the plaintiff. She found her to be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Miles testified that the relationship between Ms. Roussin and Mr. Evans does not seem as cohesive. She seems emotionally frustrated and downhearted and does not want to hear about Mr. Evans' day because she feels she is missing out on things. Ms. Miles was saddened by the fact that she asked Ms. Roussin to be her matron of honour at her wedding in New Zealand but that Ms. Roussin was unable to come. She said that while there has been a recent improvement, Ms. Roussin is not at all the person she was before. She now is aware that she needs assistance from others after having been very self-sufficient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Jocelyn Laidlaw knew Ms. Roussin from BCIT and from CKVU. She said that after the accident Ms. Roussin was not the "spitfire" she was before. She is not able to tolerate a large number of stimuli at once. She is no longer as quick.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Melissa Fung is now a broadcast journalist with CBC in Toronto. She worked with and thought highly of Ms. Roussin. Since the accident she finds Ms. Roussin to be a totally different person: distracted, tired with little energy, "a shadow of her former self". She has difficulty concentrating and appears exhausted and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brain injury is the central problem facing the plaintiff and the significant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Brain injuries are commonly categorized as mild, moderate or severe. The categorization is significant in determining the prognosis. Moderate and severe brain injuries have permanent effects. Mild brain injuries do not always result in permanent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Many of the experts who gave evidence concluded the plaintiff suffered a mild brain injury. An exception was Dr. Smith, who completed an independent psychiatric examination of Ms. Roussin for her counsel. He stated that he had "no doubt" that she suffered a moderate traumatic brain injury. He based this conclusion on the facts that she was unconscious for five to ten minutes, she had a Glasgow Coma Scale of 14 at one point, and the CT scan and MRI demonstrated shear haemorrhages in the frontal and parietal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Jeff Beckman is a neurologist who examined the plaintiff on behalf of the defendant. He concluded from his examination and his review of the medical opinions that a mild traumatic brain injury was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Hugh Anton is physiatrist who has extensive experience in treating brain injured patients. I found his opinion persuasive. He brings a balanced and neutral approach and provides the benefit of his experience of having treated a large number of people like the plaintiff in the process of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Anton stated that the Glasgow Coma Score and the brief period of amnesia indicated a mild brain injury. However, the objective evidence of abnormalities on the CT scan and MRI would lead some experts to call it a moderately severe brain injury. He preferred to characterize it as a complicated-mild brain injury for the following reasons. The shear haemorrhages indicate diffuse axonal injury, injury to axons resulting from acceleration-deceleration and rotational forces. Because much of the damage is microscopic and not apparent on the MRI, the MRI and CT underestimate the extent of the brain injury. I accept Dr. Anton's characterization of Ms. Roussin's brain injury as complicated-mild.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Anton went on to explain that the prognosis, in terms of long-term effects of the injury, is similar for moderate and complicated-mild brain injuries. Therefore, it is likely that Ms. Roussin will suffer permanent effects from her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am invited to draw an adverse inference from the plaintiff's failure to provide opinion evidence from a number of specialists who treated Ms. Roussin: Dr. Reese, a neurologist, Dr. Zwimpfer, a neurosurgeon and Dr. Raina, a psychiatrist. A plaintiff seeking damages for personal injuries ought to provide evidence from the doctors who attended her. Where she does not and there is no satisfactory explanation of the reason, the court must assume that the evidence would adversely affect her case: Levesque et al. v. Comeau et al., </w:t>
      </w:r>
      <w:hyperlink r:id="rId560" w:history="1">
        <w:r>
          <w:rPr>
            <w:rFonts w:ascii="arial" w:eastAsia="arial" w:hAnsi="arial" w:cs="arial"/>
            <w:i/>
            <w:color w:val="0077CC"/>
            <w:sz w:val="20"/>
            <w:u w:val="single"/>
            <w:shd w:val="clear" w:color="auto" w:fill="FFFFFF"/>
            <w:lang w:val="en-US" w:eastAsia="en-US" w:bidi="ar-SA"/>
          </w:rPr>
          <w:t>[1970] S.C.R. 1010</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16 D.L.R. (3d) 425</w:t>
        </w:r>
      </w:hyperlink>
      <w:r>
        <w:rPr>
          <w:rFonts w:ascii="arial" w:eastAsia="arial" w:hAnsi="arial" w:cs="arial"/>
          <w:color w:val="000000"/>
          <w:sz w:val="20"/>
          <w:lang w:val="en-US" w:eastAsia="en-US" w:bidi="ar-SA"/>
        </w:rPr>
        <w:t>; Barker v. McQuahe (1964), 49 W.W.R. (N.S.) 685 at 689 (B.C.C.A.). Here, however, the neurological and psychiatric evidence before me has not led to conclusions completely in the plaintiff's favour. An adverse interest from the failure to call these witnesses does not change the conclusions I reach.</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seeks an award of $300,000, the current value of the upper limit. The defendant argues that an award of $120,000 to $140,000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trilogy of 1978 cases, Andrews v. Grand &amp; Toy Alberta Ltd.,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Thornton v. Board of School Trustees of School District No. 57 (Prince George) et al., </w:t>
      </w:r>
      <w:hyperlink r:id="rId561"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83 D.L.R. (3d) 480</w:t>
        </w:r>
      </w:hyperlink>
      <w:r>
        <w:rPr>
          <w:rFonts w:ascii="arial" w:eastAsia="arial" w:hAnsi="arial" w:cs="arial"/>
          <w:color w:val="000000"/>
          <w:sz w:val="20"/>
          <w:lang w:val="en-US" w:eastAsia="en-US" w:bidi="ar-SA"/>
        </w:rPr>
        <w:t xml:space="preserve">; and Teno et al. v. Arnold et al., </w:t>
      </w:r>
      <w:hyperlink r:id="rId562"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83 D.L.R. (3d) 609</w:t>
        </w:r>
      </w:hyperlink>
      <w:r>
        <w:rPr>
          <w:rFonts w:ascii="arial" w:eastAsia="arial" w:hAnsi="arial" w:cs="arial"/>
          <w:color w:val="000000"/>
          <w:sz w:val="20"/>
          <w:lang w:val="en-US" w:eastAsia="en-US" w:bidi="ar-SA"/>
        </w:rPr>
        <w:t>, the Supreme Court of Canada decided that as a matter of policy, the limit for non-pecuniary damages should be fixed at $100,000. With inflation this limit is now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task of a trial judge is not to compare a plaintiff's injuries with those suffered by the plaintiffs in the trilogy. Rather, "severely injured plaintiffs" are entitled to maximum non-pecuniary damages: Blackstock v. Paterson Estate </w:t>
      </w:r>
      <w:hyperlink r:id="rId563" w:history="1">
        <w:r>
          <w:rPr>
            <w:rFonts w:ascii="arial" w:eastAsia="arial" w:hAnsi="arial" w:cs="arial"/>
            <w:i/>
            <w:color w:val="0077CC"/>
            <w:sz w:val="20"/>
            <w:u w:val="single"/>
            <w:shd w:val="clear" w:color="auto" w:fill="FFFFFF"/>
            <w:lang w:val="en-US" w:eastAsia="en-US" w:bidi="ar-SA"/>
          </w:rPr>
          <w:t>(1982), 35 B.C.L.R. 231</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[1982] 4 W.W.R. 519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 of Appeal in Boyd v. Harris </w:t>
      </w:r>
      <w:hyperlink r:id="rId453" w:history="1">
        <w:r>
          <w:rPr>
            <w:rFonts w:ascii="arial" w:eastAsia="arial" w:hAnsi="arial" w:cs="arial"/>
            <w:i/>
            <w:color w:val="0077CC"/>
            <w:sz w:val="20"/>
            <w:u w:val="single"/>
            <w:shd w:val="clear" w:color="auto" w:fill="FFFFFF"/>
            <w:lang w:val="en-US" w:eastAsia="en-US" w:bidi="ar-SA"/>
          </w:rPr>
          <w:t>(2004), 24 B.C.L.R. (4th) 155</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made it clear that the trier of fact must assess non-pecuniary damages appropriate to the circumstances of the particular plaintiff, uninfluenced by the legal limit. The legal ceiling acts like a governor on an engine to limit that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the operator of an engine may choose a speed appropriate to the circumstances, uninfluenced in that choice by the governor until the speed limit is reached, a trier of fact, be it judge or jury, must assess non-pecuniary damages appropriate to the circumstances of the particular plaintiff, uninfluenced by the legal limit. The legal ceiling, a rule of law and policy, operates, like a governor, to limit the amount of the judgment that may be granted for damages assessed under that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(Boyd,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Moreover, the court was critical of reasoning by trial judges that begins with a categorization of the injury as neither devastating nor catastrophic. The use of these conventional descriptors leads to an assessment of non-pecuniary damages based on a comparison of the injuries of the plaintiff with those of the plaintiffs in the trilogy.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Here, the plaintiff has suffered a mild traumatic brain injury with complications. The effects have been significant: loss of executive function, dizziness and vertigo, tinnitus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Roussin suffered from occasional migraine headaches before the accident. There is no evidence that migraine headaches increased because of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also suffered significant soft tissue injuries. The loss of executive function has prevented her from pursuing the career she chose. It has severely limited her employability. On the other hand, the plaintiff is independent in her daily living activities. She has demonstrated that she is able to excel in university courses, to play golf and to enjoy attending sporting activities. She will be able to perform some kind of meaningful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Roussin complains of sleeplessness and fatigue. She takes sleep medication. The evidence does not establish that sleeplessness is a significant debilitating problem. She told Dr. Beckman in December 2003 that she was able to sleep normally 15 days per month. She underwent recent sleep testing with Dr. Minhas. The resulting opinion was not presented. I infer it would not have advanced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have reviewed the authorities referred to me (Blackstock v. Paterson Estate, Spehar v. Beasley, </w:t>
      </w:r>
      <w:hyperlink r:id="rId564"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Morrison v. Cormier Vegetable Control Ltd., </w:t>
      </w:r>
      <w:hyperlink r:id="rId565" w:history="1">
        <w:r>
          <w:rPr>
            <w:rFonts w:ascii="arial" w:eastAsia="arial" w:hAnsi="arial" w:cs="arial"/>
            <w:i/>
            <w:color w:val="0077CC"/>
            <w:sz w:val="20"/>
            <w:u w:val="single"/>
            <w:shd w:val="clear" w:color="auto" w:fill="FFFFFF"/>
            <w:lang w:val="en-US" w:eastAsia="en-US" w:bidi="ar-SA"/>
          </w:rPr>
          <w:t>[1998] B.C.J. No. 3279</w:t>
        </w:r>
      </w:hyperlink>
      <w:r>
        <w:rPr>
          <w:rFonts w:ascii="arial" w:eastAsia="arial" w:hAnsi="arial" w:cs="arial"/>
          <w:color w:val="000000"/>
          <w:sz w:val="20"/>
          <w:lang w:val="en-US" w:eastAsia="en-US" w:bidi="ar-SA"/>
        </w:rPr>
        <w:t xml:space="preserve"> (S.C.), Boyd v. Harris, Sterritt v. McLeod, </w:t>
      </w:r>
      <w:hyperlink r:id="rId566" w:history="1">
        <w:r>
          <w:rPr>
            <w:rFonts w:ascii="arial" w:eastAsia="arial" w:hAnsi="arial" w:cs="arial"/>
            <w:i/>
            <w:color w:val="0077CC"/>
            <w:sz w:val="20"/>
            <w:u w:val="single"/>
            <w:shd w:val="clear" w:color="auto" w:fill="FFFFFF"/>
            <w:lang w:val="en-US" w:eastAsia="en-US" w:bidi="ar-SA"/>
          </w:rPr>
          <w:t>[1999] B.C.J. No. 583</w:t>
        </w:r>
      </w:hyperlink>
      <w:r>
        <w:rPr>
          <w:rFonts w:ascii="arial" w:eastAsia="arial" w:hAnsi="arial" w:cs="arial"/>
          <w:color w:val="000000"/>
          <w:sz w:val="20"/>
          <w:lang w:val="en-US" w:eastAsia="en-US" w:bidi="ar-SA"/>
        </w:rPr>
        <w:t xml:space="preserve"> (S.C.), rev'd </w:t>
      </w:r>
      <w:hyperlink r:id="rId567" w:history="1">
        <w:r>
          <w:rPr>
            <w:rFonts w:ascii="arial" w:eastAsia="arial" w:hAnsi="arial" w:cs="arial"/>
            <w:i/>
            <w:color w:val="0077CC"/>
            <w:sz w:val="20"/>
            <w:u w:val="single"/>
            <w:shd w:val="clear" w:color="auto" w:fill="FFFFFF"/>
            <w:lang w:val="en-US" w:eastAsia="en-US" w:bidi="ar-SA"/>
          </w:rPr>
          <w:t>(2000) 74 B.C.L.R. (3d) 371</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2000 BCCA 318</w:t>
        </w:r>
      </w:hyperlink>
      <w:r>
        <w:rPr>
          <w:rFonts w:ascii="arial" w:eastAsia="arial" w:hAnsi="arial" w:cs="arial"/>
          <w:color w:val="000000"/>
          <w:sz w:val="20"/>
          <w:lang w:val="en-US" w:eastAsia="en-US" w:bidi="ar-SA"/>
        </w:rPr>
        <w:t xml:space="preserve">, Tan v. Chui, </w:t>
      </w:r>
      <w:hyperlink r:id="rId568" w:history="1">
        <w:r>
          <w:rPr>
            <w:rFonts w:ascii="arial" w:eastAsia="arial" w:hAnsi="arial" w:cs="arial"/>
            <w:i/>
            <w:color w:val="0077CC"/>
            <w:sz w:val="20"/>
            <w:u w:val="single"/>
            <w:shd w:val="clear" w:color="auto" w:fill="FFFFFF"/>
            <w:lang w:val="en-US" w:eastAsia="en-US" w:bidi="ar-SA"/>
          </w:rPr>
          <w:t>[2001] B.C.J. No. 1002</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2001 BCSC 663</w:t>
        </w:r>
      </w:hyperlink>
      <w:r>
        <w:rPr>
          <w:rFonts w:ascii="arial" w:eastAsia="arial" w:hAnsi="arial" w:cs="arial"/>
          <w:color w:val="000000"/>
          <w:sz w:val="20"/>
          <w:lang w:val="en-US" w:eastAsia="en-US" w:bidi="ar-SA"/>
        </w:rPr>
        <w:t xml:space="preserve">, Traynor v. DeGroot, </w:t>
      </w:r>
      <w:hyperlink r:id="rId569" w:history="1">
        <w:r>
          <w:rPr>
            <w:rFonts w:ascii="arial" w:eastAsia="arial" w:hAnsi="arial" w:cs="arial"/>
            <w:i/>
            <w:color w:val="0077CC"/>
            <w:sz w:val="20"/>
            <w:u w:val="single"/>
            <w:shd w:val="clear" w:color="auto" w:fill="FFFFFF"/>
            <w:lang w:val="en-US" w:eastAsia="en-US" w:bidi="ar-SA"/>
          </w:rPr>
          <w:t>[2002] B.C.J. No. 1179</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2002 BCSC 441</w:t>
        </w:r>
      </w:hyperlink>
      <w:r>
        <w:rPr>
          <w:rFonts w:ascii="arial" w:eastAsia="arial" w:hAnsi="arial" w:cs="arial"/>
          <w:color w:val="000000"/>
          <w:sz w:val="20"/>
          <w:lang w:val="en-US" w:eastAsia="en-US" w:bidi="ar-SA"/>
        </w:rPr>
        <w:t xml:space="preserve">, varied </w:t>
      </w:r>
      <w:hyperlink r:id="rId570" w:history="1">
        <w:r>
          <w:rPr>
            <w:rFonts w:ascii="arial" w:eastAsia="arial" w:hAnsi="arial" w:cs="arial"/>
            <w:i/>
            <w:color w:val="0077CC"/>
            <w:sz w:val="20"/>
            <w:u w:val="single"/>
            <w:shd w:val="clear" w:color="auto" w:fill="FFFFFF"/>
            <w:lang w:val="en-US" w:eastAsia="en-US" w:bidi="ar-SA"/>
          </w:rPr>
          <w:t>(2003), 18 B.C.L.R. (4th) 261</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 xml:space="preserve">, Claiter v. Rose, </w:t>
      </w:r>
      <w:hyperlink r:id="rId571" w:history="1">
        <w:r>
          <w:rPr>
            <w:rFonts w:ascii="arial" w:eastAsia="arial" w:hAnsi="arial" w:cs="arial"/>
            <w:i/>
            <w:color w:val="0077CC"/>
            <w:sz w:val="20"/>
            <w:u w:val="single"/>
            <w:shd w:val="clear" w:color="auto" w:fill="FFFFFF"/>
            <w:lang w:val="en-US" w:eastAsia="en-US" w:bidi="ar-SA"/>
          </w:rPr>
          <w:t>[2004] B.C.J. No. 56</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2004 BCSC 50</w:t>
        </w:r>
      </w:hyperlink>
      <w:r>
        <w:rPr>
          <w:rFonts w:ascii="arial" w:eastAsia="arial" w:hAnsi="arial" w:cs="arial"/>
          <w:color w:val="000000"/>
          <w:sz w:val="20"/>
          <w:lang w:val="en-US" w:eastAsia="en-US" w:bidi="ar-SA"/>
        </w:rPr>
        <w:t xml:space="preserve"> and Zollinger v. Kong, </w:t>
      </w:r>
      <w:hyperlink r:id="rId572" w:history="1">
        <w:r>
          <w:rPr>
            <w:rFonts w:ascii="arial" w:eastAsia="arial" w:hAnsi="arial" w:cs="arial"/>
            <w:i/>
            <w:color w:val="0077CC"/>
            <w:sz w:val="20"/>
            <w:u w:val="single"/>
            <w:shd w:val="clear" w:color="auto" w:fill="FFFFFF"/>
            <w:lang w:val="en-US" w:eastAsia="en-US" w:bidi="ar-SA"/>
          </w:rPr>
          <w:t>[2003] B.C.J. No. 2916</w:t>
        </w:r>
      </w:hyperlink>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2003 BCSC 1932</w:t>
        </w:r>
      </w:hyperlink>
      <w:r>
        <w:rPr>
          <w:rFonts w:ascii="arial" w:eastAsia="arial" w:hAnsi="arial" w:cs="arial"/>
          <w:color w:val="000000"/>
          <w:sz w:val="20"/>
          <w:lang w:val="en-US" w:eastAsia="en-US" w:bidi="ar-SA"/>
        </w:rPr>
        <w:t xml:space="preserve"> and considered the plaintiff's circumstances. I have also considered the plaintiff's failure to call several physicians who treated her. I conclude that $200,000 is the appropriate award for non-pecuniary damages.</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Under this heading, the following questions must be considered:</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would the plaintiff have earned, but for the accident?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her actual earnings?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 failure to mitigate, and if so, what effect should this have on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Roussin's annual salary at the time of the accident was $45,528. She was well regarded by her peers. She had other employment opportunities. The evidence satisfies me that she would have advanced to either a higher position in the producer stream or to reporter or to a higher paying position outside CKVU. It is reasonable to conclude that she would now be earning $65,000. That is the base salary Melissa Fung is currently earning as an employee of CBC. Interestingly, $65,000 is the beginning of the salary range for communication manager in the public service, the position above the entry level public affairs officer described by Andrew Orr, Director of the Public Affairs Bureau for the British Columbia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Based on an income rising to $65,000 by the time of the trial, and income tax deduction as per Hudniuk v. Warkentin </w:t>
      </w:r>
      <w:hyperlink r:id="rId573"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I assess the past wage loss at $147,000. Her actual earnings of $9,000 must be subtracted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Roussin has a duty to mitigate her loss. The evidence establishes that Ms. Roussin was (and is) unable to return to the CKVU newsroom. But Dr. Wild wrote in September 2003, that Ms. Roussin was capable of performing "... a less demanding job in a different work place". Dr. Wild conducted a wide range of neuropsychological tests in September 2003. She was in an ideal position to assess the plaintiff's fitness for employment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 did not seek employment. She chose to work toward her baccalaureate instead. That is a legitimate decision. She has excelled in these academic pursuits. However, she did not take these courses for the purposes of retraining or preparing for a new career. In these circumstances her university courses do not constitute mitigation: Ferris v. Walsh, </w:t>
      </w:r>
      <w:hyperlink r:id="rId574" w:history="1">
        <w:r>
          <w:rPr>
            <w:rFonts w:ascii="arial" w:eastAsia="arial" w:hAnsi="arial" w:cs="arial"/>
            <w:i/>
            <w:color w:val="0077CC"/>
            <w:sz w:val="20"/>
            <w:u w:val="single"/>
            <w:shd w:val="clear" w:color="auto" w:fill="FFFFFF"/>
            <w:lang w:val="en-US" w:eastAsia="en-US" w:bidi="ar-SA"/>
          </w:rPr>
          <w:t>[1985] B.C.J. No. 128</w:t>
        </w:r>
      </w:hyperlink>
      <w:r>
        <w:rPr>
          <w:rFonts w:ascii="arial" w:eastAsia="arial" w:hAnsi="arial" w:cs="arial"/>
          <w:color w:val="000000"/>
          <w:sz w:val="20"/>
          <w:lang w:val="en-US" w:eastAsia="en-US" w:bidi="ar-SA"/>
        </w:rPr>
        <w:t xml:space="preserve">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more difficult question is assessing what she would have earned if she had made reasonable efforts to find alternative employment. Having regard to the plaintiff's intelligence and resourcefulness and her general ability, but as well to the very real limitations on her, I conclude that Ms. Roussin would have earned comparatively little. She is best suited to research tasks in an environment of self-employment. Undoubtedly, it takes her longer than previously to complete a task. It would take considerable effort to establish herself and to acquire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conclude that her earnings would have been $30,000 rather than $9,000 that she actually earned. Making the same deductions for income tax, the failure to mitigate results in a $14,000 reduction in the claim for past wage loss. Therefore, I award $124,000 for past wage loss.</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approach to be taken to future earning capacity was explained by the British Columbia Court of Appeal in Reilly v. Lynn </w:t>
      </w:r>
      <w:hyperlink r:id="rId474"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Andrews v. Grand &amp; Toy Alberta Ltd.,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a career would the accident victim have had? What were his prospects and potential prior to the accident? It is not loss of earnings but, rather, loss of earning capacity for which compensation must be made: The Queen v. Jennings, [</w:t>
      </w:r>
      <w:hyperlink r:id="rId575" w:history="1">
        <w:r>
          <w:rPr>
            <w:rFonts w:ascii="arial" w:eastAsia="arial" w:hAnsi="arial" w:cs="arial"/>
            <w:i/>
            <w:color w:val="0077CC"/>
            <w:sz w:val="20"/>
            <w:u w:val="single"/>
            <w:shd w:val="clear" w:color="auto" w:fill="FFFFFF"/>
            <w:lang w:val="en-US" w:eastAsia="en-US" w:bidi="ar-SA"/>
          </w:rPr>
          <w:t>[1965] 2 O.R. 285</w:t>
        </w:r>
      </w:hyperlink>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Athey v. Leonati,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at para. 27. A plaintiff is entitled to compensation for real and substantial possibilities of loss, which are to be quantified by estimating the chance of the loss occurring: Athey v. Leonati, supra, at para. 27, Steenblok v. Funk </w:t>
      </w:r>
      <w:hyperlink r:id="rId47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(B.C.C.A.) at 135. The valuation of the loss of earning capacity may involve a comparison of what the plaintiff would probably have earned but for the accident with what he will probably earn in his injured condition: Milina v. Bartsch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at 93. However, that is not the end of the inquiry; the overall fairness and reasonableness of the award must be considered: Rosvold v. Dunlop </w:t>
      </w:r>
      <w:hyperlink r:id="rId47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(B.C.C.A.) at para. 11; Ryder (Guardian ad litem of) v. Jubbal, </w:t>
      </w:r>
      <w:hyperlink r:id="rId477"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(B.C.C.A.). Moreover, the task of the Court is to assess the losses, not to calculate them mathematically: Mulholland (Guardian ad litem of) v. Riley Estate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(B.C.C.A.). Finally, since the course of future events is unknown, allowance must be made for the contingency that the assumptions upon which the award is based may prove to be wrong: Milina v. Bartsch, supra, at 79. In adjusting for contingencies, the remarks of Dickson J. in Andrews v. Grand &amp; Toy Alberta Ltd., supra,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Reilly v. 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With these principles in mind, I turn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Before the accident the plaintiff was an accomplished individual with significant potential. She was focussed, highly motivated, hard working, intelligent and perceptive. She was a good writer. She was motivated to succeed in broadcast journalism. While her manner was troublesome to some, I am satisfied that it would not stop her from succeeding. As well, she might have relocated to challenging employment opportunities with the Provincial Government, other broadcasters or the Royal Canadian Mounted Police. The evidence of other opportunities is significant. If a particular supervisor was put off by Ms. Roussin's manner, this difficulty would not have stopped her from progressing in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other hand, broadcast journalism is a highly competitive field. There are not a large number of positions in the Vancouver market. Promotion comes relatively slowly. It is noteworthy that Ms. Roussin had spent several years at the junior associate producer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Moreover, the field is not terribly lucrative. Senior producers at City-TV (the successor to CKVU) earn $70,000 to $85,000. The top of the range for reporters is $67,428. A limited number of reporters and anchors sign "talent agreements" for payments beyond that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Orr provided some salary ranges for communications positions in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82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Public Affairs Officer</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$ 50,000 - $65,000</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Communications Manager</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$ 65,000 - $85,000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Director of Communications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$ 85,000 - $100,000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97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Director</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$100,000 - $200,000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probability is that Ms. Roussin would achieve the top salary range of the senior producer position or the communication manager position in government, which are both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are higher positions, both in broadcasting and in government. However, it would be unrealistic to base an award on the possibility of Ms. Roussin achieving these positions. Ms. Roussin had a promising career but she was a junior associate producer in a competitive market and did not have a university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assess future income loss based on a salary of $65,000 per annum at the date of trial increasing gradually to $85,000 by the time of retirement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What can the plaintiff be expected to earn? I concluded in the analysis of past wage loss that she is capable of remunerative work. This is consistent with Dr. Wild's assessment in September 2003. Moreover, the plaintiff underwent neuropsychological and vocational testing with Dr. Spellacy in June 2005. The results were not presented to the court. I draw an adverse inference against the plaintiff in this regard. It is likely these tests showed Ms. Roussin capable of some employment. This would be self-employment and would not be highly remunerative. I think it reasonable to conclude that she could be expected to earn $25,000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considered non-wage benefits and negative contingencies based on participation rates, unemployment, part-time work and mortality. I assess the loss of future income, the difference between what Ms. Roussin would have earned and what she can be expected to earn, at $850,000.</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approach of a trial judge to determining damages for cost of future care is described in Milina v. Bartsch </w:t>
      </w:r>
      <w:hyperlink r:id="rId83" w:history="1">
        <w:r>
          <w:rPr>
            <w:rFonts w:ascii="arial" w:eastAsia="arial" w:hAnsi="arial" w:cs="arial"/>
            <w:i/>
            <w:color w:val="0077CC"/>
            <w:sz w:val="20"/>
            <w:u w:val="single"/>
            <w:shd w:val="clear" w:color="auto" w:fill="FFFFFF"/>
            <w:lang w:val="en-US" w:eastAsia="en-US" w:bidi="ar-SA"/>
          </w:rPr>
          <w:t>(1989), 49 B.C.L.R. (2d) 33</w:t>
        </w:r>
      </w:hyperlink>
      <w:r>
        <w:rPr>
          <w:rFonts w:ascii="arial" w:eastAsia="arial" w:hAnsi="arial" w:cs="arial"/>
          <w:color w:val="000000"/>
          <w:sz w:val="20"/>
          <w:lang w:val="en-US" w:eastAsia="en-US" w:bidi="ar-SA"/>
        </w:rPr>
        <w:t xml:space="preserve"> at 78 (S.C.), aff'd </w:t>
      </w:r>
      <w:hyperlink r:id="rId4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future care is based on what is reasonably necessary on the medical evidence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have the benefit of two reports: from Ruth Knight, a rehabilitation counsellor, and from Laura Smith, an occupational therapist. In general, I prefer the approach of Ms. Smith. Both her training and her practical approach commend themselves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making these determinations I must keep in mind the independence of Ms. Roussin. She does not avail herself of assistance simply because it is recommended. For example, she is aware that continuing psychiatric care has been recommended. She chooses not to obtain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well, I must keep in mind that Ms. Roussin is presently operating independently. She drives her car, shops, attends appointments and prepares meals. On the other hand, she no longer attends to the care and cleanliness of the house. With these considerations in mind, I turn to the specific areas of cost.</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award $1,500 per year. This covers medication Ms. Roussin is taking for pain relief, depression and her sleep difficulties. It does not include the cost of medication for migraine headaches, which she suffered before the accident.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with Ms. Knight that an evaluation of Ms. Roussin's psychological status is reasonably necessary. I award $3,850 for this purpose.</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Reassessment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neurological reassessment is reasonably necessary. It is noteworthy that Dr. Wild, who has tested Ms. Roussin on two occasions, does not make such a recommendation.</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 provision must be made for the need for counselling. It is based on six sessions per year for five years. I assess the total cost of this requirement at $4,000.</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Therapy/Massage 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Roussin will continue to benefit from physical and massage therapy. A limited number of sessions are currently covered by the Medical Services Plan. I award $400 per year for this treatment.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 Cleaning and Home Maintenance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accept that Ms. Roussin has little energy for house cleaning and home maintenance and is limited by her vertigo to certain tasks. I award $2,080 per year for this purpose.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 and Yard Maintenance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reasonably necessary that provision be made for painting and other household repairs. Although one could expect a spouse to look after this, I have stated that Mr. Evans is called upon to provide much support already. I award $600 per year for this purpose.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Support Worker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Knight testified that a personal support worker would attend four hours per week providing assistance with home cooked meals. I am not satisfied that this is reasonably necessary or that Ms. Roussin has any interest in availing herself of such services.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and Training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 am confident that Ms. Roussin is capable of remunerative employment in somewhat narrow circumstances, an award for vocational rehabilitation counselling is reasonably necessary. I award $4,000 on a one-time basis for this purpose.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Kinesiologist/Fitness Training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without the accident Ms. Roussin might well have paid membership dues to a fitness club, the limitations on other physical activities make this more important than ever. I award $100 for a one-time assessment as well as $500 per year for fitness facility membership.</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Speech and Language Pathology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with Ms. Smith that speech and language intervention is reasonably necessary and that an assessment and subsequent sessions be part of this award. I award $3,400 on a one-time basis.</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Management/Community Care Planner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the services of a case manager would identify rehabilitation needs and ensure that the plaintiff have access to available services. Such a person would provide rehabilitation counselling as well. On the view I take of Ms. Roussin's independence and level of ability, I am not persuaded that is reasonably necessary in the circumstances.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Bathroom Safety Equipment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Smith recommends equipment to protect Ms. Roussin from slipping in the bathroom. I award $20 per year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To summarize, I award $15,350 (from paras 2, 4, 9, 10 and 11) as one-time expenses and annual amounts of $5,100 (paras. 1, 5, 6, 7, 10 and 13). Using the table provided by Gerry Taunton, the plaintiff's consulting economist, and a life expectancy of 80, the amount of $5,100 should be multiplied by 20.634 for a total of $105,233. Therefore, the total award for cost of future care is $120,583.</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claims compensation for assistance provided to Ms. Roussin by Mr. Evans. He testified that during the year following the accident, he spent some ten to 15 hours per week helping the plaintiff with her personal care and with mobility problems caused by her dizziness, physical pain, concussion symptoms and fatigue. Since that time he estimates having provided five to ten hours of help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factors to be considered in assessing an in-trust claim were described in Bystedt v. Hay, </w:t>
      </w:r>
      <w:hyperlink r:id="rId576" w:history="1">
        <w:r>
          <w:rPr>
            <w:rFonts w:ascii="arial" w:eastAsia="arial" w:hAnsi="arial" w:cs="arial"/>
            <w:i/>
            <w:color w:val="0077CC"/>
            <w:sz w:val="20"/>
            <w:u w:val="single"/>
            <w:shd w:val="clear" w:color="auto" w:fill="FFFFFF"/>
            <w:lang w:val="en-US" w:eastAsia="en-US" w:bidi="ar-SA"/>
          </w:rPr>
          <w:t>[2001] B.C.J. No. 2769</w:t>
        </w:r>
      </w:hyperlink>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577" w:history="1">
        <w:r>
          <w:rPr>
            <w:rFonts w:ascii="arial" w:eastAsia="arial" w:hAnsi="arial" w:cs="arial"/>
            <w:i/>
            <w:color w:val="0077CC"/>
            <w:sz w:val="20"/>
            <w:u w:val="single"/>
            <w:shd w:val="clear" w:color="auto" w:fill="FFFFFF"/>
            <w:lang w:val="en-US" w:eastAsia="en-US" w:bidi="ar-SA"/>
          </w:rPr>
          <w:t>(2004), 24 B.C.L.R. (4th) 205</w:t>
        </w:r>
      </w:hyperlink>
      <w:r>
        <w:rPr>
          <w:rFonts w:ascii="arial" w:eastAsia="arial" w:hAnsi="arial" w:cs="arial"/>
          <w:color w:val="000000"/>
          <w:sz w:val="20"/>
          <w:lang w:val="en-US" w:eastAsia="en-US" w:bidi="ar-SA"/>
        </w:rPr>
        <w:t>, 2004 B.C.C.A. 124: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these authorities one can construct a summary of the factors to be considered in the assessment of 'in trust' claims:</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the plaintiff's injuries;</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that Mr. Evans has done much to assist the plaintiff. He is a loving and caring partner. The plaintiff's injuries have exacted an emotional toll on him. Much of what he has done, however, is what would be expected from a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Nevertheless, the work provided by Mr. Evans went beyond the norm, particularly during the year following the accident. I assess $5,000 in this regard for services provided. It is clear that Mr. Evans' services will continue to be required to a lesser extent and that he will provide them. I award a further $5,000 in respect of future care.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Marriageability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 claim for loss of marriageability is a claim for the loss of opportunity to enter into a permanent and inter-dependent relationship. Here the plaintiff has been in a common-law relationship for some 18 years. Because the potential loss is in the future, the plaintiff must prove that there is a real or substantial possibility that the common-law marriage will end. If I determine that the end of the marriage is a real probability, I must determine the likelihood of it occurring: Smith v. Knudsen </w:t>
      </w:r>
      <w:hyperlink r:id="rId578" w:history="1">
        <w:r>
          <w:rPr>
            <w:rFonts w:ascii="arial" w:eastAsia="arial" w:hAnsi="arial" w:cs="arial"/>
            <w:i/>
            <w:color w:val="0077CC"/>
            <w:sz w:val="20"/>
            <w:u w:val="single"/>
            <w:shd w:val="clear" w:color="auto" w:fill="FFFFFF"/>
            <w:lang w:val="en-US" w:eastAsia="en-US" w:bidi="ar-SA"/>
          </w:rPr>
          <w:t>(2004), 33 B.C.L.R. (4th) 76</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Roussin testified that her future with her husband is uncertain. She said that "too much has happened". Ms. Myles testified that she has noticed a "big breakdown in communication". She referred to the change in their roles and that this has caused "frustration and discord".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certain that the accident and its consequences have put a strain on the plaintiff's relationship with her common-law husband. But they have raised two children together. They both testified they love each other. They share many interests such as attending sporting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Doctor Anton in his report of July 18, 2005, noted that Ms. Roussin reported she did not feel marital counselling was necessary. The reason she gave was that "things probably had been improving the last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plaintiff's marriage may not last. But to say there is a real or substantial possibility that it will not last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It is therefore unnecessary to consider whether the plaintiff's ability to remarry has actually been impaired. She remains an intelligent, pleasant, engaged, articulate person with much to offer. Moreover, there is no reason to reach any conclusion about the damages. The fact remains that if she were to separate, she would be entitled to spousal support in accordance with the Family Relations Act, </w:t>
      </w:r>
      <w:hyperlink r:id="rId579"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and may well be entitled to a division of family assets based on principles of constructive trust.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claim is for $20,513.35 which is made up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705"/>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and massage therapy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Education expenses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6,734.25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973"/>
        <w:gridCol w:w="188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Ambulance and Dr. Hiller</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367.00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135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Miscellaneous, including parking</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297.66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303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3,071.94</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7"/>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Yard care and home maintenance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9,622.50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20,513.35</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is no dispute about items 1, 3, and 4. They are awarded.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decided to continue with her Bachelor of Arts courses. The defendant argues these are not vocational courses and are therefore not an appropriate expense to claim as damages. In any event, the defendant argues, the plaintiff did not pay for or attend some of the courses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chose to take these courses. As I have said elsewhere in this judgment, that is to her credit. But they are not vocational courses. The tuition costs were not expenses necessarily incurred as a result of the accident. They are not reasonably necessary in order for her to obtain employment. Therefore I make no award in respect of education expenses.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claim for mileage is opposed in part. It included $61.20 for mileage for trips by the plaintiff to visit her counsel. I agree with the defendant. The cost of legal services including expenses incurred in meeting with counsel is not recoverable as special damages. The claim for mileage is reduced by that amount.</w:t>
      </w:r>
      <w:r>
        <w:rPr>
          <w:rFonts w:ascii="arial" w:eastAsia="arial" w:hAnsi="arial" w:cs="arial"/>
          <w:sz w:val="20"/>
          <w:lang w:val="en-US" w:eastAsia="en-US" w:bidi="ar-SA"/>
        </w:rPr>
        <w:cr/>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Yard Care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This item includes payment for yard work of $6,472.50. The defendant argues that the plaintiff was capable of doing this work herself. I disagree. I am satisfied that she is not reasonably capable of this. Apart from the vertigo, dizziness and headaches she experiences, the executive function impairment would prevent her from completing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argues in the alternative that half of the painting and yard care expense should be attributable to Mr. Evans because he would ordinarily help with it but has done very little. This would reduce the award by $3,236.25.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stated in the context of the in-trust claim that Mr. Evans has done much to assist the plaintiff and the family by supporting her and doing things she would otherwise have done. Much of this is what one could reasonably expect from a loving spouse and therefore did not entitle Mr. Evans to a substantial in-trust award. However, I am satisfied that these commitments prevented Mr. Evans from doing the sort of work for which this payment was made. The yard care and home maintenance expense is awarded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special damages award is $13,717.90.</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is entitled to judgment in the amount of $1,318,300.90, the total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419"/>
        <w:gridCol w:w="1673"/>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77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120,583.00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09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13,717.90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3033"/>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$1,318,300.90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If there are any errors in my calculations or matters omitted which should have been considered, counsel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Costs may be spoken to,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Strauss v. Jarvis, [2005] B.C.J. No. 736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Hyslop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34683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Imre Strauss also known as Jim Strauss, plaintiff, and Sandra Marie Jarvis, Rodney Neske, Dennis W. Shelley, Brian Mori, Ronald John Humenchuk, William Gary Baird, Patricia Evelyn McKenzie, Tony Halisky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22"/>
      <w:bookmarkEnd w:id="178"/>
      <w:r>
        <w:rPr>
          <w:rFonts w:ascii="arial" w:eastAsia="arial" w:hAnsi="arial" w:cs="arial"/>
          <w:b/>
          <w:color w:val="000000"/>
          <w:sz w:val="20"/>
          <w:lang w:val="en-US" w:eastAsia="en-US" w:bidi="ar-SA"/>
        </w:rPr>
        <w:t xml:space="preserve">Civil procedure — Parties — Adding or substituting — Necessary or proper — Government law — Crown — Actions by and against Crown — Crown liability for acts of employees — Tort law — Torts by the Crown — Liability of officials and employees — Abuse of legal procedure — Malicious prosecution — Abuse of process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22"/>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Strauss to add two lawyers named Varesi and Edwards as defendants. He also sought to add Varesi's partnership. Strauss and others were charged with 73 counts under the Food and Drug Act and Regulations. The present eight individual defendants were employed in various positions and departments of Health Canada. Edwards was employed by the Government of Canada. He did not prepare the charges but reviewed them and provided guidance. Varesi laid the charges and handled the prosecution for the Attorney General. The proceedings were terminated in favour of Strauss in the form of a stay directed by Crown Counsel. Strauss claimed that the defendants acted without reasonable and probable cause. They were further alleged to have acted maliciously and breached their duties of care. Strauss also claimed that his rights under the Canadian Charter of Rights and Freedoms were violated.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0" w:name="Holdings of Court_19"/>
            <w:bookmarkEnd w:id="18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Strauss failed to show in the pleadings or supporting evidence that Varesi should be joined as a defendant as it related to the issue of malicious prosecution and abuse of process. He could not maintain an action against Varesi for breach of a duty of care. Varesi, as a prosecutor, was protected from law suits in the exercise of his discretion, except in cases of malicious prosecution. There was no claim against Edwards for breach of duty because there was no allegation of a specific duty of care that Edwards owed Strauss and breached. The court did not have to consider the Charter claim as it had been abandoned.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Legislation Cited_11"/>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3(2), 15(5), 15(5)(a), 15(5)(a)(iii),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R.S.C. 1985, c.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Food and Drugs Act, R.S.C., c. F-27.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Food and Drug Act Regulations.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2" w:name="Counsel_21"/>
      <w:bookmarkEnd w:id="1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the proposed Defendant, David Edwards: D.A. McMillan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22"/>
      <w:bookmarkEnd w:id="183"/>
      <w:r>
        <w:pict>
          <v:line id="_x0000_s1135"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MASTER HYSLOP"/>
            <w:bookmarkEnd w:id="184"/>
            <w:r>
              <w:rPr>
                <w:rFonts w:ascii="arial" w:eastAsia="arial" w:hAnsi="arial" w:cs="arial"/>
                <w:b/>
                <w:color w:val="000000"/>
                <w:sz w:val="30"/>
                <w:lang w:val="en-US" w:eastAsia="en-US" w:bidi="ar-SA"/>
              </w:rPr>
              <w:t>MASTER HYSLOP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"Anthony Varesi, Gillespie Renkema Barnett Broadway, a partnership, David Edwards, and Lancaster, Brooks &amp; Welch, a partnership" be added as Defendants to the within action;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Writ of Summons and Attached Statement of Claim be amended accordingly;</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limit within which to bring this application be abridged.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rely on Supreme Court Rules 15(5) and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hearing of the application, the applicant will rely on the following affidavit(s) and other documents, sworn and filed herein: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Sheila G. Noftall;</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Writ of Summons and Attached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writ of summons and the attached amended statement of claim were filed on January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filing the motion before me, and before this application was heard, counsel for the plaintiff filed further supporting material, being: affidavit of Sheila G. Noftall #2, P. Strauss #1, D. MacDonald #1, J. Strauss #1 and Imre Strauss #1. Sheila G. Noftall affidavit #2 was filed as portions of the discovery evidence that the plaintiff's counsel wished to refer in Noftall affidavit #1, was left out. Attached to Noftall affidavit #2 are documents outstanding from Sandra Jarvis' and Anthony Varesi's examination for discoveries, as well as outstanding interrogatories posed to defendants, other than Sandra Jarvis. Counsel for the plaintiff did not advise me as to why these documents and the outstanding interrogatories were significant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affidavit of Sheila G. Noftall #1 attaches the proposed amended amended writ of summons and amended amended statement of claim. It is this amended amended writ of summons and amended amended statement of claim, portions of examinations for discovery of the defendant, Sandra Marie Jarvis, and proposed defendant, Anthony Varesi, that the plaintiff relies on to obtain an order joining as defendants Anthony Varesi, Gillespie Renkema Barnett Broadway, a partnership and David Edwards and Lancaster Brooks &amp; Welch, a partnership,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Between the time this motion first came before me and the time it was heard, it was discovered that the plaintiff was proposing to join the wrong David Edwards and his law firm, Lancaster Brooks &amp; Welch, a partnership. The affidavit of Sheila G. Noftall #1 describes how the proposed defendant, David Edwards, was identified and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the defendants represents David Edwards - the right one, who according to a letter dated January 3, 2002 from Health Canada (exhibit G to Sheila Noftall affidavit #2), is legal counsel with Health Canada Legal Services in Ottawa. Had plaintiff's counsel reviewed the examination for discovery of the defendant, Ms. Jarvis, it is unlikely that the error would have been made. The proposed defendants, Anthony Varesi and the partnership of Gillespie Renkema Barnett Broadway, though served with this application, did not appear at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amended amended statement of claim describes in paragraphs 11 and 12 the proposed new defendants: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Anthony Varesi is a lawyer with Gillespie Renkema Barnett Broadway, a partnership, who carry on business at 200 - 121 St. Paul Street, Kamloops, BC V2C 2J1. Mr. Varesi and Gillespie Renkema Barnett Broadway, a partnership, are contracted federal crown counsel representing the Attorney General of Canada and at all material times hereto Mr. Varesi was acting within the scope of his employment for the Attorney General of Canada and as a result the Attorney General of Canada is vicariously liable for the actions of its agents.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David Edwards is a lawyer with Lancaster, Brooks &amp; Welch, a partnership, who carry on business at 800 - 55 King Street, PO Box 79, Stn. Main, St. Catharines, Ontario L2R 6Z1. Mr. Edwards and Lancaster, Brooks &amp; Welch, a partnership, are contracted federal crown counsel representing the Attorney General of Canada and at all material times hereto Mr. Edwards was acting within the scope of his employment for the Attorney General of Canada and as a result the Attorney General of Canada is vicariously liable for the actions of its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Should I allow this application joining Mr. Edwards, paragraph 12 will require Mr. Edwards being described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causes of action pled by the plaintiff in the amended statement of claim and the proposed amended amended statement of claim do not differ, except the numbering of the paragraphs. They are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10, 2003 the Defendants, and each of them, initiated criminal proceedings of seventy three (73) charges under the Food and Drugs Act and the Food and Drug Act Regulations.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were terminated in favour of the plaintiff in the form of a stay directed by Crown Counsel.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acted without reasonable and probable cause. The Defendants, and each of them, lacked an honest belief in the guilt of the Plaintiff based upon a full conviction, founded on reasonable grounds of the existence of a state of circumstances, which assuming them to be true would reasonably lead any ordinarily prudent and cautious person, in the position of the Defendants, to the conclusion that the person charged was probably guilty of the crime imputed.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were activated by malice, or a primary purpose other than that of carrying the law into effect. Particulars of the Defendants' malice are as follows: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evidence, including corporate documents, corporate searches, or property searches in the possession of the Defendants disclosed any relationship between the Plaintiff and Strauss Enterprises Ltd. at the time of the alleged offences. The purchases made by the compliance officers on or about May 29, 2001 were not made from the Plaintiff. The inclusion of the Plaintiff as an accused and the swearing of the Information was a malicious act intended to bring public humiliation to the Plaintiff.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targeted by the Defendants, and each of them for a number of years. The Plaintiff has consistently denied their charges. Charging the Plaintiff was a malicious act and an intent to punish him for his beliefs and based on past history with the Defendants, and each of them, and not on evidence or reasonable grounds that the Plaintiff had committed the offences alleged.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charges stem from an investigation on or about May 29, 2001. Charges were not laid until January 10, 2003 in Court File No. 71070 (the "Information"). One of the other accused, Strauss Enterprises Ltd., was at that time sponsor of the British Columbia Curling Championships and was garnering media attention. The delay between the investigation and the timing of the charges was calculated to bring the most public humiliation and damage to the Plaintiff and his reputation.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knew or ought to have known that the Plaintiff was vacationing in Australia when the charges were brought and knew or ought to have known the Plaintiff would have to return to Canada to face charges.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charges were meant to harass, intimidate, embarrass, humiliate and bring additional expense to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the Defendants, and each of them acted with the knowledge that the decision to prosecute the Plaintiff was invalid and would cause injury to the Plaintiff. Particulars of the Defendants' knowledge are as follows: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evidence, including corporate documents, corporate searches, or property searches in the possession of the Defendants disclosed any relationship between the Plaintiff and Strauss Enterprises Ltd. at the time of the alleged offences. The purchases made by the compliance officers on or about May 29, 2001 were not made from the Plaintiff.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spite of this, the Defendants, and each of them proceeded with the charges against the Plaintiff knowing that they could not be substantiated in a court of law.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his section 7 right under the Charter of Rights and Freedoms, Constitution Act 1982(79) Schedule B has been violated by the Defendants, and each of them. Particulars of the Defendants' breaches are as follows: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Charging of the Plaintiff with seventy three (73) counts under the Food and Drugs Act and the Food and Drug Act Regulations when he was not a director, executive or employee [of] [sic] any of the corporate accused alleged by the Defendants to have also committed these offences.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the Defendants, and each of them owed a duty of care to the Plaintiff. The Defendants, and each of them, breached their duty of care and the Plaintiff has suffered damage as a result of this breach. The particulars of which are as follows: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owe a duty to carry out their public office in accordance with the principles of natural justice and in accordance with the law.</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evidence in possession of the defendants and each of them, at the time the charges were laid on January 10, 2003, including corporate documents, corporate searches, or property searches in the possession of the Defendants disclosed any relationship between the Plaintiff and Strauss Enterprises Ltd. at the time of the alleged offences. The purchases made by the compliance officers on or about May 29, 2001 were not made from the Plaintiff.</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were negligent in the conduct of their investigation which should have determined that the Plaintiff had no legal connection to the corporate accused or the actual sale of the product. In view of this there was not a substantial likelihood of conviction and charges should never has [sic] been brought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balance of the amended statement of claim and the proposed amended amended statement of claim are the same and refer to various heads of damages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and others were charged with 73 counts under the Food and Drugs Act, R.S.C. c. F-27 and its Regulations. The present eight individual defendants are, or were, employed in various positions and departments of Health Canada. David Edwards is a lawyer employed by the government of Canada. Mr. Varesi is employed by the partnership of Gillespie Renkema Barnett Broadway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Health Canada conducted an investigation of the plaintiff and others under the Food and Drugs Act, and drafted charges and other materials for the prosecution of these charges. Mr. Varesi initially received the file in March of 2002. On January 10, 2003, Charges were laid the charges against the plaintiff and others, including a corporation. The charges laid against the plaintiff were stayed a few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relies on his pleadings and portions of the examination for discovery of the defendant, Sandra Marie Jarvis, and the proposed defendant, Anthony Varesi, to demonstrate "question or issue" between the plaintiff and the proposed defendants pursuant to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in the proposed amended amended statement of claim, alleges that the defendants and proposed defendants acted maliciously in the prosecution of the plaintiff under the Food and Drugs Act. In the alternative, the plaintiff claims an abuse of process in laying the charges against the plaintiff. In the further alternative, the plaintiff claims that the plaintiff's s. 7 rights under the Charter of Rights and Freedoms, have been violated by charging the plaintiff for 73 counts under the Food and Drugs Act, when the plaintiff was not a director, an executive or an employee of a company who was also charged with these offences. In a further alternative, the plaintiff claims that the defendants and proposed defendants owed a duty of care to the plaintiff and breached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support of this application the plaintiff relies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Quintette Coal Ltd. v. Bull Valley Resource Services Ltd., </w:t>
      </w:r>
      <w:hyperlink r:id="rId587" w:history="1">
        <w:r>
          <w:rPr>
            <w:rFonts w:ascii="arial" w:eastAsia="arial" w:hAnsi="arial" w:cs="arial"/>
            <w:i/>
            <w:color w:val="0077CC"/>
            <w:sz w:val="20"/>
            <w:u w:val="single"/>
            <w:shd w:val="clear" w:color="auto" w:fill="FFFFFF"/>
            <w:lang w:val="en-US" w:eastAsia="en-US" w:bidi="ar-SA"/>
          </w:rPr>
          <w:t>[1986] B.C.J. No. 802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Harrington (Guardian ad litem) v. Pappachristos, </w:t>
      </w:r>
      <w:hyperlink r:id="rId588"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McTaggart v. Ontario, </w:t>
      </w:r>
      <w:hyperlink r:id="rId589" w:history="1">
        <w:r>
          <w:rPr>
            <w:rFonts w:ascii="arial" w:eastAsia="arial" w:hAnsi="arial" w:cs="arial"/>
            <w:i/>
            <w:color w:val="0077CC"/>
            <w:sz w:val="20"/>
            <w:u w:val="single"/>
            <w:shd w:val="clear" w:color="auto" w:fill="FFFFFF"/>
            <w:lang w:val="en-US" w:eastAsia="en-US" w:bidi="ar-SA"/>
          </w:rPr>
          <w:t>[1991] O.J. No. 2242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Medwid v. Ontario (Commissioner of the Ontario Provincial Police), </w:t>
      </w:r>
      <w:hyperlink r:id="rId590" w:history="1">
        <w:r>
          <w:rPr>
            <w:rFonts w:ascii="arial" w:eastAsia="arial" w:hAnsi="arial" w:cs="arial"/>
            <w:i/>
            <w:color w:val="0077CC"/>
            <w:sz w:val="20"/>
            <w:u w:val="single"/>
            <w:shd w:val="clear" w:color="auto" w:fill="FFFFFF"/>
            <w:lang w:val="en-US" w:eastAsia="en-US" w:bidi="ar-SA"/>
          </w:rPr>
          <w:t>[1992] O.J. No. 736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Victoria Grey Metro Trust Co. v. Fort Gary Trust Co., </w:t>
      </w:r>
      <w:hyperlink r:id="rId591" w:history="1">
        <w:r>
          <w:rPr>
            <w:rFonts w:ascii="arial" w:eastAsia="arial" w:hAnsi="arial" w:cs="arial"/>
            <w:i/>
            <w:color w:val="0077CC"/>
            <w:sz w:val="20"/>
            <w:u w:val="single"/>
            <w:shd w:val="clear" w:color="auto" w:fill="FFFFFF"/>
            <w:lang w:val="en-US" w:eastAsia="en-US" w:bidi="ar-SA"/>
          </w:rPr>
          <w:t>(1982), 30 B.C.L.R. (2d) 50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and Mr. Edwards' position is that there are no averments of wrongdoing against the law firm, Mr. Varesi and Mr. Edwards, or any allegations of damages suffered as a result of the acts of the law firm, Mr. Varesi and Mr. Edwards. The proposed amended amended statement of claim does not plead material facts as against the law firm, Mr. Varesi and Mr. Edwards. Counsel for Mr. Edwards says, that it is impossible to determine from the proposed amended amended statement of claim which of the causes of action the plaintiff is seeking to advance against Mr. Varesi, the law firm and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opposition to this application, the defendants and the proposed defendant, Mr. Edwards, refer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Nelles v. Ontario, </w:t>
      </w:r>
      <w:hyperlink r:id="rId592" w:history="1">
        <w:r>
          <w:rPr>
            <w:rFonts w:ascii="arial" w:eastAsia="arial" w:hAnsi="arial" w:cs="arial"/>
            <w:i/>
            <w:color w:val="0077CC"/>
            <w:sz w:val="20"/>
            <w:u w:val="single"/>
            <w:shd w:val="clear" w:color="auto" w:fill="FFFFFF"/>
            <w:lang w:val="en-US" w:eastAsia="en-US" w:bidi="ar-SA"/>
          </w:rPr>
          <w:t>[1989] 2 S.C.R. 170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Krieger v. Law Society of Alberta, </w:t>
      </w:r>
      <w:hyperlink r:id="rId593" w:history="1">
        <w:r>
          <w:rPr>
            <w:rFonts w:ascii="arial" w:eastAsia="arial" w:hAnsi="arial" w:cs="arial"/>
            <w:i/>
            <w:color w:val="0077CC"/>
            <w:sz w:val="20"/>
            <w:u w:val="single"/>
            <w:shd w:val="clear" w:color="auto" w:fill="FFFFFF"/>
            <w:lang w:val="en-US" w:eastAsia="en-US" w:bidi="ar-SA"/>
          </w:rPr>
          <w:t>[2002] 3 S.C.R. 372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Griffith v. Canada, </w:t>
      </w:r>
      <w:hyperlink r:id="rId594" w:history="1">
        <w:r>
          <w:rPr>
            <w:rFonts w:ascii="arial" w:eastAsia="arial" w:hAnsi="arial" w:cs="arial"/>
            <w:i/>
            <w:color w:val="0077CC"/>
            <w:sz w:val="20"/>
            <w:u w:val="single"/>
            <w:shd w:val="clear" w:color="auto" w:fill="FFFFFF"/>
            <w:lang w:val="en-US" w:eastAsia="en-US" w:bidi="ar-SA"/>
          </w:rPr>
          <w:t>[2002] B.C.J. No. 814</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2002 BCSC 500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 v. Reed, </w:t>
      </w:r>
      <w:hyperlink r:id="rId595" w:history="1">
        <w:r>
          <w:rPr>
            <w:rFonts w:ascii="arial" w:eastAsia="arial" w:hAnsi="arial" w:cs="arial"/>
            <w:i/>
            <w:color w:val="0077CC"/>
            <w:sz w:val="20"/>
            <w:u w:val="single"/>
            <w:shd w:val="clear" w:color="auto" w:fill="FFFFFF"/>
            <w:lang w:val="en-US" w:eastAsia="en-US" w:bidi="ar-SA"/>
          </w:rPr>
          <w:t>[1998] B.C.J. No. 2348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Homalco Indian Band v. British Columbia, </w:t>
      </w:r>
      <w:hyperlink r:id="rId596" w:history="1">
        <w:r>
          <w:rPr>
            <w:rFonts w:ascii="arial" w:eastAsia="arial" w:hAnsi="arial" w:cs="arial"/>
            <w:i/>
            <w:color w:val="0077CC"/>
            <w:sz w:val="20"/>
            <w:u w:val="single"/>
            <w:shd w:val="clear" w:color="auto" w:fill="FFFFFF"/>
            <w:lang w:val="en-US" w:eastAsia="en-US" w:bidi="ar-SA"/>
          </w:rPr>
          <w:t>[1998] B.C.J. No. 2703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Victoria Grey Metro Trust Co. v. Fort Gary Trust Co. </w:t>
      </w:r>
      <w:hyperlink r:id="rId597" w:history="1">
        <w:r>
          <w:rPr>
            <w:rFonts w:ascii="arial" w:eastAsia="arial" w:hAnsi="arial" w:cs="arial"/>
            <w:i/>
            <w:color w:val="0077CC"/>
            <w:sz w:val="20"/>
            <w:u w:val="single"/>
            <w:shd w:val="clear" w:color="auto" w:fill="FFFFFF"/>
            <w:lang w:val="en-US" w:eastAsia="en-US" w:bidi="ar-SA"/>
          </w:rPr>
          <w:t>(1982), 30 B.C.L.R. (2d) 45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motion to join the defendants, pursuant to Rule 15(5)(a) of the Rules of Court, the court exercises a discretion. Rule 15(5)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Removing, adding or substituting party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has ceased to be a proper or necessary party, cease to be a party,</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with any relief claimed in the proceeding,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 B.C. Reg. 95/96,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motion, that part of Rule 15(5) which in contention, is subrule (a)(iii).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19(1) of the Rules of Court requires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must identify the question or issue between the proposed defendants and the plaintiff, and point to the material facts on which the plaintiff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is not to determine the strength or weakness of the case between the plaintiff and the proposed defendant. In Quintette Coal Ltd. v. Bow Valley Resources Service Ltd., </w:t>
      </w:r>
      <w:hyperlink r:id="rId587" w:history="1">
        <w:r>
          <w:rPr>
            <w:rFonts w:ascii="arial" w:eastAsia="arial" w:hAnsi="arial" w:cs="arial"/>
            <w:i/>
            <w:color w:val="0077CC"/>
            <w:sz w:val="20"/>
            <w:u w:val="single"/>
            <w:shd w:val="clear" w:color="auto" w:fill="FFFFFF"/>
            <w:lang w:val="en-US" w:eastAsia="en-US" w:bidi="ar-SA"/>
          </w:rPr>
          <w:t>[1986] B.C.J. No. 802</w:t>
        </w:r>
      </w:hyperlink>
      <w:r>
        <w:rPr>
          <w:rFonts w:ascii="arial" w:eastAsia="arial" w:hAnsi="arial" w:cs="arial"/>
          <w:color w:val="000000"/>
          <w:sz w:val="20"/>
          <w:lang w:val="en-US" w:eastAsia="en-US" w:bidi="ar-SA"/>
        </w:rPr>
        <w:t xml:space="preserve">, Mr. Justice Lysyk quotes Mr. Justice McFarlane of the British Columbia Court of Appeal, in MacMillan Bloedel v. Binstead, </w:t>
      </w:r>
      <w:hyperlink r:id="rId598"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at [paragraph] 8, p. 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[Rule 15(5)(a)(iii)]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stated by Macdonald J. in Belzberg v. O'Brian Financial Corporation </w:t>
      </w:r>
      <w:hyperlink r:id="rId599" w:history="1">
        <w:r>
          <w:rPr>
            <w:rFonts w:ascii="arial" w:eastAsia="arial" w:hAnsi="arial" w:cs="arial"/>
            <w:i/>
            <w:color w:val="0077CC"/>
            <w:sz w:val="20"/>
            <w:u w:val="single"/>
            <w:shd w:val="clear" w:color="auto" w:fill="FFFFFF"/>
            <w:lang w:val="en-US" w:eastAsia="en-US" w:bidi="ar-SA"/>
          </w:rPr>
          <w:t>(1984) 52 B.C.L.R. 125</w:t>
        </w:r>
      </w:hyperlink>
      <w:r>
        <w:rPr>
          <w:rFonts w:ascii="arial" w:eastAsia="arial" w:hAnsi="arial" w:cs="arial"/>
          <w:color w:val="000000"/>
          <w:sz w:val="20"/>
          <w:lang w:val="en-US" w:eastAsia="en-US" w:bidi="ar-SA"/>
        </w:rPr>
        <w:t xml:space="preserve"> (S.C.), at 126-7, the test is not a difficult one to meet and it is not for the chambers judge to make any assessment of the petitioner's chance of success against the party proposed to be added beyond a determination that his claim is not entirely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Owners Strata Plan LMS 1816 v. Acastina Investments Ltd. and Marjon Investments Ltd., </w:t>
      </w:r>
      <w:hyperlink r:id="rId600" w:history="1">
        <w:r>
          <w:rPr>
            <w:rFonts w:ascii="arial" w:eastAsia="arial" w:hAnsi="arial" w:cs="arial"/>
            <w:i/>
            <w:color w:val="0077CC"/>
            <w:sz w:val="20"/>
            <w:u w:val="single"/>
            <w:shd w:val="clear" w:color="auto" w:fill="FFFFFF"/>
            <w:lang w:val="en-US" w:eastAsia="en-US" w:bidi="ar-SA"/>
          </w:rPr>
          <w:t>[2004] B.C.J. No. 2372</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a case not cited by either the plaintiff or the defendant, Mr. Justice Mackenzie says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my view, evidence is not required for joinder under Rule 15(5)(a)(iii) where the material facts as pleaded establish a real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Harrington, supra, Mr. Justice Callaghan, faced with an appeal from a Master similar to this situation, said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MacMillan Bloedel and Robson, </w:t>
      </w:r>
      <w:hyperlink r:id="rId601" w:history="1">
        <w:r>
          <w:rPr>
            <w:rFonts w:ascii="arial" w:eastAsia="arial" w:hAnsi="arial" w:cs="arial"/>
            <w:i/>
            <w:color w:val="0077CC"/>
            <w:sz w:val="20"/>
            <w:u w:val="single"/>
            <w:shd w:val="clear" w:color="auto" w:fill="FFFFFF"/>
            <w:lang w:val="en-US" w:eastAsia="en-US" w:bidi="ar-SA"/>
          </w:rPr>
          <w:t>[1985] B.C.J. No. 2775</w:t>
        </w:r>
      </w:hyperlink>
      <w:r>
        <w:rPr>
          <w:rFonts w:ascii="arial" w:eastAsia="arial" w:hAnsi="arial" w:cs="arial"/>
          <w:color w:val="000000"/>
          <w:sz w:val="20"/>
          <w:lang w:val="en-US" w:eastAsia="en-US" w:bidi="ar-SA"/>
        </w:rPr>
        <w:t>, the test appears to be whether there is a possible cause of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proposed amendment, paragraph 10e, alleges that the members of the Board and supervisors acted recklessly and in bad faith, the proposed paragraphs 7a, 7b, 10a, 10b, 10c, 10c.1 and 10c.2 do not set out facts which substantiate or support a cause of action on the basis of malice or bad faith. One cannot conclude the members of the Board acted in bad faith simply because the Board exercised its discretion in granting or issuing a licence. Consequently, I have concluded that the master was not in error when he said at p.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it may be true that in not issuing the licence or in not renewing it they may act maliciously, the converse can certainly not be true. In my view, malice means the intentional doing of a wrongful act without just cause or excuse and with an intent to inflict an injury on another. It is a condition of the mind which prompts a person to do a wrongful act wilfully (not recklessly) or on purpose, with an evil intent.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no facts alleged that, even if assumed to be true and provable, would substantiate that plea, even relying on the affidavit material filed to supplement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Griffith v. Canada (Royal Canadian Mounted Police), </w:t>
      </w:r>
      <w:hyperlink r:id="rId594" w:history="1">
        <w:r>
          <w:rPr>
            <w:rFonts w:ascii="arial" w:eastAsia="arial" w:hAnsi="arial" w:cs="arial"/>
            <w:i/>
            <w:color w:val="0077CC"/>
            <w:sz w:val="20"/>
            <w:u w:val="single"/>
            <w:shd w:val="clear" w:color="auto" w:fill="FFFFFF"/>
            <w:lang w:val="en-US" w:eastAsia="en-US" w:bidi="ar-SA"/>
          </w:rPr>
          <w:t>2002 BCSC 500</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[2002] B.C.J. No. 814</w:t>
        </w:r>
      </w:hyperlink>
      <w:r>
        <w:rPr>
          <w:rFonts w:ascii="arial" w:eastAsia="arial" w:hAnsi="arial" w:cs="arial"/>
          <w:color w:val="000000"/>
          <w:sz w:val="20"/>
          <w:lang w:val="en-US" w:eastAsia="en-US" w:bidi="ar-SA"/>
        </w:rPr>
        <w:t>, Mr. Justice Maczko said at p. 7,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Merely amending the pleadings to make a bald allegation of malice or bad faith would not be adequate. The plaintiff must allege facts from which an inference of bad faith could be drawn. No such facts have been alleged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MALICIOUS PROSECUTION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Nelles, supra, Mr. Justice Lamer states at [paragraph]42: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four necessary elements which must be proved for a plaintiff to succeed in an action for malicious prosecution: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terminated in favour of the plaintiff;</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Salmond on the Law of Torts, Seventeenth Edition, R.F.V. Heuston at p. 414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that an action shall lie for malicious prosecution or the other forms of abusive process which have been referred to, the following conditions must be fulfilled: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Those conditions stated by Salmond on the Law of Torts are as stated by Mr. Justice Lamer in Nelles,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Nelles, Mr. Justice Lamer defines the four necessary elements to succeed in an action for malicious prosecution. He states at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two elements are straightforward and largely speak for themselves. The latter two elements require explicit discussion. Reasonable and probable cause has been defined as "an honest belief in the guilt of the accused based upon a full conviction, founded on reasonable grounds, of the existence of a state of circumstances, which, assuming them to be true, would reasonably lead any ordinarily prudent and cautious man, placed in the position of the accuser, to the conclusion that the person charged was probably guilty of the crime imputed" (Hicks v. Faulkner (1878), 8 Q.B.D. 167, at p. 171, Hawkins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to the third element, Mr. Justice Lamer says at [paragraph]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test contains both a subjective and objective element. There must be both actual belief on the part of the prosecutor and that belief must be reasonable in the circumstances. The existence of reasonable and probable cause is a matter for the judge to decide as opposed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malice Mr. Justice Lamer says at [paragraph] 45 to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 of malice is for all intents, the equivalent of "improper purpose". It has according to Fleming, a "wider meaning than spite, ill-will or a spirit of vengeance, and includes any other improper purpose, such as to gain a private collateral advantage" (Fleming, op. cit., at p. 609). To succeed in an action for malicious prosecution against the Attorney General or Crown Attorney, the plaintiff would have to prove both the absence of reasonable and probable cause in commencing the prosecution, and malice in the form of a deliberate and improper use of the office of the Attorney General or Crown Attorney, a use inconsistent with the status of "minister of justice". [page 194] In my view this burden on the plaintiff amounts to a requirement that the Attorney General or Crown Attorney perpetrated a fraud on the process of criminal justice and in doing so has perverted or abused his office and the process of criminal justice. In fact, in some cases this would seem to amount to criminal conduct. (See for example breach of trust, s. 122, conspiracy re: false prosecution s. 465(1)(b), obstructing justice s. 139(2) and (3) of the Criminal Code, R.S.C., 1985, c. C-46.)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it should be noted that in many, if not all cases of malicious prosecution by an Attorney General or Crown Attorney, there will have been an infringement of an accused's rights as guaranteed by ss. 7 and 11 of the Canadian Charter of Rights and Freedoms.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summary then, a plaintiff bringing a claim for malicious prosecution has no easy task. Not only does the plaintiff have the notoriously difficult task of establishing a negative, that is the absence of reasonable and probable cause, but he is held to a very high standard of proof to avoid a non-suit or directed verdict (see Fleming, op. cit., at p. 606, and Mitchell v. John Heine and Son Ltd. (1938), 38 S.R. (N.S.W.) 466, at pp. 469-71). Professor Fleming has gone so far as to conclude that there are built-in devices particular to the tort of malicious prosecution to dissuade civil suits (at p. 606):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disfavour with which the law has traditionally viewed the action for malicious prosecution is most clearly revealed by the hedging devices with which it has been surrounded in order to deter this kind of litigation and protect private citizens who discharge their public duty of prosecuting those reasonably suspected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pleadings, as they stand as against the proposed defendants, make allegations of the legal requirements of a claim for malicious prosecution and abuse of process. In paragraph 16 of the proposed amended amended statement of claim, which is identical to the amended statement of claim, particulars of the defendants' and proposed defendants malice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These particulars relate to claims that the plaintiff and corporate accused had no relationship, that the defendants, over the years, had targeted the plaintiff over his beliefs, and that the timing of the charges were intended to embarrass and humiliate the plaintiff at a sporting event sponsored by the corporate co-accused, and requiring the plaintiff to cut short his Australian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is being asked to join the proposed defendants on allegations of malice with no differentiation between what material facts the plaintiff relies on for each of these proposed defendants as opposed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places before the court evidence to support his application to join the proposed defendants. This evidence are portions of the examinations for discovery of the defendant, Ms. Jarvis, and the proposed defendant, Mr. Varesi.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Ms. Jarvis, in response to the questions at her examination for discovery held October 4, 2003 identified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is David Edwards?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a lawyer, he is with the, I can't remember which office exactly, but he is a lawyer who is assigned to for advising the inspectorate on legal issues, he is based in Ottawa. A copy also like, well I can't say for certain who exactly it went to, I know it went to David Edwards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Jarvis was questioned as to the role that Mr. Edwards played in drafting and pursuing these charges, she said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David Edwards' job to look at the form of the charges and the information to make sure that you have complied with the form, or is he supposed to give you advice on how to proceed with the prosecution or its validity?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there available for guidance, should it be needed, I don't know if it's his direct role to necessarily even be part of this step in preparing the prosecution because they are in case any one of the inspectors needs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ask you this, Mr. Edwards, did you send a draft of the proposed changes off to Mr. Edwards?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you ask him to review or what did he review?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proposed the draft seventy-three charges, seventy-three or seventy-four, I can't recall, and I asked him are these okay, are they laid out all right. And we had a conference call, him, myself and one other person in the national coordination centre.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Joan Korol, K-O-R-O-L.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her title?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is called a compliance officer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 as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turn a few pages in to the prosecution brief that we have been talking about, there is a list of the proposed charges,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counts one to seventy-three?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sat down and drafted this, was this you or Mr. Edwards?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sent it off to Mr. Edwards for his review?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just want to be clear, were you saying to him look, have I set this out properly so that it complies with what I need to do to draft an information, or were you saying do you think I have the evidence to proceed with these individual charges?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more the, have I worded this right, have I set this out in the correct format, I have never done this before. That sort of 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was more form than substance?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wanted a lawyer to look over to make sure you had set this out properly?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 defence lawyer is not going to go to town on you because you missed a required element?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sent the proposed charges to Mr. Edwards did you send him any evidence or was it just the draft of the proposed charges?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received, prior to that I had mailed copies of the advertisements that I picked up May 29th, copies of the digital pictures of the labels, copies of all the exhibits anyway, to him, so he was aware of the evidence we had.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the exhibits that you are referring to, this is in the back of prosecution brief that I have, defence document one, looks like there is forty-six attachments, is that what you are referring to as exhibits?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 is a list of proposed exhibits on, mine isn't sectioned off like the original. But it's in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it. Looks to be seventeen exhibits?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would be it. And he would also be privy to any of the warning letters sent to Mr. Strauss or Peter Strauss, as well as copies of their documents to either myself or the minister, that came along the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you send all seventeen exhibits?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sent what could be copied so that would be the advertisements, I don't know if I sent photocopies of the receipts. And digital images of the products themselves, the labels.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ask you this, what was his advise back to you, were there any substantive changes to the proposed charges?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had a conference call between him, myself and Joan. And we discussed whether each of the charges was appropriate. And did we have the evidence. And I don't recall whether there were additional charges that were taken out or ones that were absent that I added in, I don't have any specific memory of that. I remember there were various wording, wordsmithing to be done as to the way I had worded things but other than that I don't have any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other notes of these conversations or correspondence going back and forth between you and Mr. Edwards?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will just make a request that you just have a look and if there are you produce them to me?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Mr. Edwards, you said you discussed whether the charges were appropriate and you had the necessary evidence, what did Mr. Edwards tell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again I don't remember if there were additional charges that I had written up and he had told me no, we are not going to go with that one, or if there was something I was missing and had him put in. But I know that there was these seventy-three were what we agreed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 seventy-three that end up being in the information, did he say to you look, I have reviewed them, the form is fine and I have reviewed the evidence and I think you have the evidence to get the conviction?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mean after I had the final draft?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or something to that effect?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if I sent him a final draft.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Mr. Edwards ever saying to you look, you have got evidence problems and in particular with Jim Strauss,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Mr. Edwards' job to just check the form and make sure that you've met the basic checklist requirement for bringing some charges, or was he involved in the decision making to proceed with charges, in other words when you got your instructions to proceed to prosecution, do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he was called upon for guidance with that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of Ms. Jarvis as it relates to Mr. Edwards is that Mr. Edwards provided assistance with the wording of the charges and breaking them into the 73 charges. As stated by plaintiff's counsel to Ms. Jarvis, which she answered in the affirmative at question and answer 172, "So it was more form than substance?" None of the questions referred to me in the examination for discovery of Ms. Jarvis state that Mr. Edwards knew who was being charged, nor is there any evidence that Ms. Jarvis asked Mr. Edwards whether the plaintiff was a proper person to be charged pursuant to the Food and Drugs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has not been demonstrated in either the pleadings or the evidence of Ms. Jarvis, or taken together, that there is a question or issue between the plaintiff and the proposed defendant,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Jarvis states that Mr. Varesi's office drafted the information based on her proposed charges. On questioning Ms. Jarvis as to who instructed her to include the plaintiff in the charges, Ms. Jarvis said in answer to those questions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trying to do a little bit of both but hear me out because I want to clarify your position. The Statement of Defence denies that you personally initiated criminal proceedings as stated in the Statement of Claim and states that you had no discretion, authority or power in respect of the decision to prosecute charges against the plaintiff. You admit that you swore the information, which we have already dealt with. But says that the proceedings were initiated by counsel for the Attorney General of Canada, right? Part of what I am trying to figure out is who made the decision to prosecute Jim Strauss? Now in reviewing the evidence, your evidence today and what I have seen on the documents, it's my understanding that you prepared the prosecution brief, sorry, gathered the evidence, prepared the prosecution brief, got some input from Mr. Edwards and then forwarded on to Mr. Varesi the crown counsel for the Federal Government in Kamloops?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agree with all that so far?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if it went directly to Varesi but in essence,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somebody at Mr. Varesi's office drafted the information based on the proposed charges that you drafted?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Varesi was examined as representative of the Attorney General for Canada on November 4, 2003. He stated that the law firm hired him specifically to do federal Crown prosecutions. The matter relating to the plaintiff and others first came to him and the law firm on March 5, 2002. Mr. Varesi further stated that he had very little experience as a prosecutor, prior to taking the position with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Varesi was asked at his examination for discovery as to what evidence he had against the plaintiff on which to base the charges. His answer to those questions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put your mind to what evidence you had, if any, against Mr. Jim Strauss when you approved the charges which were ultimately laid on January 10th, 2003?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evidence did you think you had against Mr. Strauss to satisfy your test of a reasonable prospect of conviction against Mr. Strauss?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there was the evidence that he had been, I guess one, one consideration was I - - I was under the impression that the company which, or the company organization which Jim Strauss had originally started up or been responsible for which was called Natural Way Herbs was, my understanding had continued on as Strauss Enterprises Limited and that's why in the information there were charges, Strauss Enterprises Limited doing business as Strauss Herb Company also known as Natural Way Herbs and that was a consideration. I appreciate now that that wasn't the case, that they continued on. That it's a separate company. I guess, I guess in fairness my - - my understanding of corporate law the way a structure works wasn't as rock solid as it should have been but I guess that was, that was one consideration.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other consideration was the number of documents we had from that time which identified Jim Strauss as the founder of this company, identified him as - - his photograph was on a number of documents, testimonials addressed to him.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Another consideration was after the incident, the events of May 29, 2001 there were I believe at least two letters from Jim Strauss to Health Canada or Health Canada employees which essentially said, you know, "our products, you can't stop us from selling these products. Our products are safe, our products help people. You haven't given us DIN numbers", et cetera and there were letters going back from Health Canada to just, addressed to Jim Strauss and the impression that I, what I took from those documents was that although he wasn't named as an officer or director he was nonetheless the operating mind or controlling mind or the alter ego of this company. Based on that that's why initially charges had been laid against Jim Strauss.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ultimately approved 73 counts under the Food and Drug Act against Mr. Strauss personally.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while I understand what you're saying perhaps your understanding of corporate law wasn't as rock solid as it should have been, you understood based on the evidence before you that the product was purchased from the Strauss Herb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also understood that the corporate searches at least indicated that he wasn't a director or an officer?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after the charges were laid you received a letter from Mr. Buckley?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certainly were presented with Mr. Buckley's understanding of the law that there is no provision in the Food and Drug Act for the naming of corporate officers personally. Isn't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agree with that assessment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agree. There's nothing in there. I don't know that there's anything directed to corporations but I may be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the letter that you provided to me this morning through your counsel dated March 4th, 2003 from Mr. Buckley?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last sentence on this letter, I'll read it to you. It says, "Neither the Food and Drug Act nor the Company Act allow for holding corporate officers liable under the offences under the Food and Drug Act",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Having ultimately stayed the charges against Mr. Strauss, and I understand now the remaining defendants, do you agree with - - that that is the state of the law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Company Act I guess in terms of assuming, means holding officers liable under the Food and Drug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aware of that at the time the charges were laid against Mr. Strauss in January of 2003?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aware that he couldn't be charged personally?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wasn't aware he couldn't be charged personally but I was aware there was no provision under the Food and Drug Act which per se would make him personally liable.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Jarvis said in relation to Mr. Varesi that she did not know when he became involved in the matter, and stated that she did not have much contact with him. She stated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recognize that you have only done two of these in three and half years in your employment, but is there an expectation on your contracted federal crown to review the file before the charges are laid and submit a recommendation as to whether the charges should proceed?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my understanding either D.O.J. or the agent review and decide whether to proceed, it's their final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receive anything from Mr. Varesi saying I have reviewed it, we should proceed?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if there was any communication.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Varesi, in answer to questions posed by plaintiff's counsel, laid out his considerations in proceeding to charge the plaintiff. Mr. Varesi acknowledges that neither the Food and Drugs Act nor the Company Act allow holding corporate officers liable under the offences under the Food and Drugs Act. He confirmed that the charges were stayed as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proposed defendant, Mr. Varesi, laid the charges. There is evidence that the proposed defendant, Mr. Varesi, may have acted without reasonable and probable cause, in that his knowledge of corporate law was "not rock solid." The prosecution was terminated in favour of the plaintiff, in that the charges were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Salmond, supra, at p. 418: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action will lie for the institution of legal proceedings, however destitute of reasonable and probable cause, unless they are instituted maliciously - that is to say, from some wrongful motive. Malice and absence of reasonable and probable cause must unite in order to produce liability. So long as legal process is honestly used for its proper purpose,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want of sound judgment in the use of it creates no liability; and, conversely, if there are reasonable grounds for the proceedings (for example, the probable guilt of an accused person) no impropriety of motive on the part of the person instituting these proceedings is in itself any ground of liability. Therefore it is necessary to distinguish between honesty of belief and honesty of motive: the former is relevant to the question of reasonable and probable cause, the latter to the question of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Malice means the presence of some improper and wrongful motive - that is to say, an intent to use the legal process in question for some other than its legally appointed and appropriate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Without deciding the strength or weakness of the particulars set out in paragraph 16 of the proposed amended amended statement of claim, there is nothing in the pleadings or the evidence to link the proposed defendant, Mr. Varesi, with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the plaintiff has not shown in the pleadings or the evidence in support of this application that the proposed defendant, Mr. Varesi, should be joined as a defendant as it relates as to the issue of malicious prosecution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DEFENDANTS OWING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Nelles, Mr. Justice Lamer at [paragraph]55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the authorities on the issue of prosecutorial immunity reveals that the matter ultimately boils down to a question of policy. For the reasons I have stated above I am of the view that absolute immunity for the Attorney General and his agents, the Crown Attorneys, is not justified in the interests of public policy. We must be mindful that an absolute immunity has the effect of negating a private right of action and in some cases may bar a remedy under the Charter. As such, the existence of absolute immunity is a threat to the individual rights of citizens who have been wrongly and maliciously prosecuted. Further, it is important to note that what we are dealing with here is an immunity from suit for malicious prosecution; we are not dealing with errors in judgment or discretion or even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contrast the tort of malicious prosecution requires proof of an improper purpose or motive, a motive that involves an abuse or perversion of the system of criminal justice for ends it was not designed to serve and as such incorporates an abuse of the office of the Attorney General and his agents the Crown Attorneys.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that the proposed defendants owe a duty of care to the plaintiff, they breached that duty of care and are liable in damages. In support of this proposition, counsel for the plaintiff refers to McTaggart, supra, where Mr. Justice Corbett states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that this statement goes so far as to hold that the tort of negligent prosecution does not lie against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statement is supported by Mr. Justice in Medwid,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statement to which Mr. Justice Corbett refers is a quote from Mr. Justice Lamer found in Nelles at p. 26 of this judgment. Mr. Justice Lamer discusses absolute prosecutorial immunity with malicious prosecution being the exception to absolute immunity. This statement of Mr. Justice Lamer must be read with his statement at [paragraph] 52, where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this "flood-gates" argument ignores the fact that one element of the tort of malicious prosecution requires a demonstration of improper motive or purpose; errors in the exercise of discretion and judgment are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Whether this is a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something short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does not really matter. A prosecutor is protected from law suits in the exercise of his or her discretion, except in cases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cannot maintain an action against the proposed defendant, Mr. Varesi and the law firm, as there is immunity, except in cases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case of Mr. Edwards, there is no allegation of a specific duty of care that Mr. Edwards owed the plaintiff and its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claims that his s. 7 right under the Charter of Rights and Freedoms and the Constitution Act 1982 (79 Schedule B) have been violated. The plaintiff's counsel made no argument as it relates to this claim nor did the defendants' counsel. Further there is no reference to it in either the plaintiff's or defendant's counsel's outlines. I am assuming that the claim has been abandoned and that I need not rule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the plaintiff's and the defendants' counsel advise me that I need not worry about the plaintiff's plea and reliance on paragraph 23 of the proposed amended amended statement of claim on the Crown Liability and Proceedings Act, R.S.C. 1985, c. 50. If I am wrong in making any of the above described assumptions, counsel may come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application to join the proposed defendants, Mr. Anthony Varesi, Gillespie Renkema Barnett Broadway, a partnership, and David Edwards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HYSLOP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Valerio v. Silveira, [2011] B.C.J. No. 1490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27-October 1, 4-8, 2010; March 9-11,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E030017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1055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R.F.L. (7th)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2085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497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Rita Ramos Valerio, Plaintiff, and Jose Humberto Da Silveira,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3"/>
      <w:bookmarkEnd w:id="185"/>
      <w:r>
        <w:rPr>
          <w:rFonts w:ascii="arial" w:eastAsia="arial" w:hAnsi="arial" w:cs="arial"/>
          <w:b/>
          <w:color w:val="000000"/>
          <w:sz w:val="20"/>
          <w:lang w:val="en-US" w:eastAsia="en-US" w:bidi="ar-SA"/>
        </w:rPr>
        <w:t>Damages — For torts — Affecting the person — Action by woman seeking compensation for injuries sustained during physical altercation with former partner allowed — Although woman not particularly credible witness, court satisfied she sustained broken wrist in fall during altercation with partner following confrontation about his relationship with another woman — Plaintiff's general damages of $30,000 and lost income of $30,000 resulting from permanent disability to wrist reduced by 25 percent to reflect fact she contributed to altercation by kicking former partner.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Arm injuries — Wrist — Fractures — Action by woman seeking compensation for injuries sustained during physical altercation with former partner allowed — Although woman not particularly credible witness, court satisfied she sustained broken wrist in fall during altercation with partner following confrontation about his relationship with another woman — Plaintiff's general damages of $30,000 and lost income of $30,000 resulting from permanent disability to wrist reduced by 25 percent to reflect fact she contributed to altercation by kicking former partner.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Non-pecuniary damages — Pain and suffering — Action by woman seeking compensation for injuries sustained during physical altercation with former partner allowed — Although woman not particularly credible witness, court satisfied she sustained broken wrist in fall during altercation with partner following confrontation about his relationship with another woman — Plaintiff's general damages of $30,000 and lost income of $30,000 resulting from permanent disability to wrist reduced by 25 percent to reflect fact she contributed to altercation by kicking former partner.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woman seeking compensation for injuries sustained during physical altercation with former partner allowed — Although woman not particularly credible witness, court satisfied she sustained broken wrist in fall during altercation with partner following confrontation about his relationship with another woman — Plaintiff's general damages of $30,000 and lost income of $30,000 resulting from permanent disability to wrist reduced by 25 percent to reflect fact she contributed to altercation by kicking former partner.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Equitable remedies — Unjust enrichment — Action by woman for compensation for unjust enrichment of former partner during 18-year relationship allowed in part — Parties never had marriage-like relationship, but rather lived together under domestics services arrangement and kept finances separate — Partner enriched by woman's services but woman received rent-free living in exchange — Woman entitled to compensation for unpaid labour in partner's businesses.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Marital property — Equalization or division — Considerations — Conduct of parties — Contribution of parties — Action by woman for compensation for unjust enrichment of former partner during 18-year relationship allowed in part — Parties never had marriage-like relationship, but rather lived together under domestics services arrangement and kept finances separate — Partner enriched by woman's services but woman received rent-free living in exchange — Woman entitled to compensation for unpaid labour in partner's businesses.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Battery — Action by woman seeking compensation for injuries sustained during physical altercation with former partner allowed — Although woman not particularly credible witness, court satisfied she sustained broken wrist in fall during altercation with partner following confrontation about his relationship with another woman — Plaintiff's general damages of $30,000 and lost income of $30,000 resulting from permanent disability to wrist reduced by 25 percent to reflect fact she contributed to altercation by kicking former partner.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3"/>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Valerio against Silveira seeking compensation for unjust enrichment and damages for personal injuries sustained in a March 2008 physical altercation. The parties' relationship commenced in 1990 and ended in 2008, after a physical confrontation between the parties in Brazil prompted by Valeria's discovery of Silveira's relationship with another woman. Silveira denied he was in a marriage-like relationship with Valeria, although the parties lived together and had a sexual relationship. He claimed Valerio came to live with him on specific and agreed-upon terms with which they both abided during their years together. He claimed they kept their finances separate and denied Valeria made contributions to his properties in Canada and Brazil. Valeria testified the parties started planning their wedding shortly after they met. Silveira claimed he had no intention of ever remarrying. He wanted a companion to cook and clean for him and wanted to help Valeria reduce her living expenses by sharing accommodations. Silveira purchased a home in Surrey in 1990 with the sale proceeds of the home he shared with is second wife. Valeria had no part in the choice of the home or its financing. Silveira claimed Valeria offered him $500 per month to live in the home, but that he instead offered to let her live there rent-free in exchange for housekeeping and cooking. Silveira paid all the household costs save for Valeria's food when he was away fishing. Valeria claimed she made substantial contributions to renovating the property. Valeria's daughter and son-in-law lived with the couple and their children called Silveira grandfather. Valeria claimed all her earnings during the relationship went to the home. During a trip together to Brazil, Silveira purchased several lots Valeria claimed were for both of them. She claimed she contributed extensive labour to the construction of buildings on the lots, and that she missed much work in Canada in these endeavours. Silveira denied she made any substantial contributions, pointing out he hired her family members in Brazil for this purpose. Silveira operated several businesses, including a deli in Brazil and several home-based businesses in Surrey, to which Valeria claimed she made extensive contributions in work which took her away from other paid employment. She claimed Silveira caused her to sustain a broken wrist when she confronted him in Brazil about his other relationship. Silveira acknowledged a verbal altercation took place but denied any physical contact leading Valeria to fall and injure herself. Valeria's wrist was permanently disabled.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20"/>
            <w:bookmarkEnd w:id="18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Silveira provided credible evidence, while Valeria's evidence was exaggerated and inconsistent. When they moved into the Surrey property, the parties entered into an agreement that Valeria would provide domestic services in lieu of paying rent. Valeria exaggerated her role in renovating the home. She made no financial contributions to it. The court accepted Silveira never intended to marry Valeria. Silveira was not unjustly enriched by Valeria's work on his properties throughout their relationship because she was adequately compensated in terms of living rent-free. The court gave effect to the parties' agreement and intention to keep their finances separate. Valeria was entitled to $25,000 for work she performed for Silveira's businesses as this was not contemplated by their domestic services agreement. The court accepted the parties had a physical altercation during which Valeria fell and injured herself. She was partially liable for contributed to the altercation by kicking Silveira. She was awarded $30,000 in general damages, $20,000 in lost wages and $10,000 in future income loss for her wrist injury, reduced by 25 percent.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2"/>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Family Rules, Rule 13-6(1)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RSBC 1996, CHAPTER 128, s. 61, s. 65, s. 120.1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3"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2"/>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In Person: J. Da Silveira.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3"/>
      <w:bookmarkEnd w:id="190"/>
      <w:r>
        <w:pict>
          <v:line id="_x0000_s1140"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S.C. FITZPATRICK J."/>
            <w:bookmarkEnd w:id="191"/>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arose at the end of an 18-year relationship between the parties commencing in 1990 and ending in 2008. The plaintiff, Rita Ramos Valerio seeks a monetary award from the defendant, Jose Humberto Da Silveira, based on her allegations that her efforts during the relationship have unjustly enriched Mr. Silveira in relation to his various properties and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Further, Ms. Valerio seeks damages arising from an injury she suffered during an alleged physical altercation between the parties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Silveira been unjustly enriched by Ms. Valerio's efforts? If so, is Ms. Valerio entitled to a monetary award arising from the enrichment?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Silveira liable to pay damages to Ms. Valerio as a result of any physical altercation between the parties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Has Mr. Silveira been unjustly enriched by Ms. Valerio's efforts? If so, is Ms. Valerio entitled to a monetary award arising from the enrichment?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Valerio contends that she and Mr. Silveira were in a marriage-like relationship for 18 years and that she is entitled to be compensated for what she says are extensive direct and indirect contributions which benefitted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says that those contributions include: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and other services she provided in maintaining, renovating and improving the house where they both resided at 15045 88th Avenue, Surrey, British Columbia (the "Surrey Residence");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and other services she provided in locating and assisting Mr. Silveira to build a property at Av. Sao Pedro no. 06 Loteamento Verao Vermelho-Unamar Cabo Frio/Rio de Janeiro, Brazil (the "Brazil Residence");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furnishings and other items she provided for the Brazil Residence;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she provided to assist Mr. Silveira to pay for household expenses;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she expended on household items and furnishings;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she provided to assist Mr. Silveira in his deli business and in various other home-based businesses relating to the sale of fish, sausages and wine;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and other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way of remedy, Ms. Valerio seeks a monetary award in the amount of $213,000. That amount is calculated by Ms. Valerio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 of the net equity in the Surrey Residence, being $440,000 appraised value less $124,000 paid by Mr. Silveira for that property in 1990, in the amount of $158,000;</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 of the value of the Brazil Residence, in the amount of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Silveira denies that he was in a marriage-like relationship with Ms. Valerio, although he admits that they did live together for many years. He denies that he was unjustly enriched. He says that Ms. Valerio came to live with him on specific and agreed upon terms, and that they abided by that agreement during the length of their relationship. He also says that they maintained separate finances which reflected that agreement. Further, Mr. Silveira says that Ms. Valerio did not make the contributions she alleges that she made.</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Valerio is 67 years old and has a Grade 5 education from Brazil, her native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Silveira was born in Portugal and immigrated to Canada in 1962. He is 71 years old. He retired at age 60. He received a Grade 4 education prior to immigrating to Canada and began working around age 11. Mr. Silveira has been married twice and has a daughter from one of his previous marriages.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parties are currently retired and have modest incomes comprised mainly of Canada Pension Plan ("CPP") and Old Age Security ("OAS") payments. Mr. Silveira has been receiving CPP and OAS benefits since he turned 60 in 2004. Ms. Valerio has been receiving CPP and OAS benefits since she turned 65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parties are fluent in Portuguese and have limited English speaking and writing skills. Both parties required the assistance of interpreters throughout the trial. Ms. Valerio gave most of her testimony through a Portuguese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Valerio was married in Brazil in 1965. She and her husband were separated shortly thereafter, in 1968, when her children were very young. Her children are now aged 43 to 46 and include her sons, who live in Brazil, and her daughter, Eliane, who now lives in the Lower Mainland. Eliane gave evidence at trial in support of her mother. Like her mother, her English skills are limited, and she also gave evidence through a Portuguese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January 1988, Ms. Valerio came to Canada without her children to work as a nanny for a family that was moving from Brazil to Canada. She was under contract with that family for a two-year period earning $600 per month. In late 1989, the family moved away and her employment came to an end. Her employer, Vera Hoyl, sold Ms. Valerio some furniture and household items for $800 as a result of the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1989, Ms. Valerio began working for a company that cleaned offices, earning $7 per hour. In late 1989, she began working full-time for the cleaning company, working from 5:00 p.m. to midnight. In addition, she began cleaning houses every day in the mornings. She received cash payments of approximately $250 to $300 per month. Those cash receipts were not declared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1989, Mr. Silveira was employed as a fisherman. He was away from his home from time to time while so employed. Although this point was not particularly explored at trial, my impression from Mr. Silveira's evidence is that he came to Canada as a young man and, like many immigrants looking to improve their lot, he has worked hard at various jobs to make a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Valerio met Mr. Silveira at a party sometime in November 1989. At that time, Ms. Valerio was sharing an apartment with a friend in North Vancouver with each paying rent of $300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relationship between Ms. Valerio and Mr. Silveira progressed quickly. Around this time, Ms. Valerio's roommate was in the process of moving out and Ms. Valerio could not afford the full rent for the apartment. Mr. Silveira saw this as an opportunity particularly since he was in the process of separating from his second wife. In his view, living together would provide Mr. Silveira with a companion and someone to cook and clean for him while providing Ms. Valerio with a place to live cheaply. As a result, Mr. Silveira asked Ms. Valerio to move in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useful to consider the background to Mr. Silveira's proposal that the two begin living together. In Mr. Silveira's view, Ms. Valerio was a fairly new immigrant to Canada. Ms. Valerio had come to Canada for the particular purpose of working for the Hoyls. Once that employment ended, Ms. Valerio was left trying to make a living in Canada with few resources. In a way, Mr. Silveira understood the challenges that Ms. Valerio was facing. He had, after all, faced those same challenges as an immigrant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basis upon which the parties came to live together was very much a point of contention. Ms. Valerio contends that they came together as a couple with the stated mutual intention of eventually marrying and spending "a beautiful life together". Ms. Valerio gave evidence that they started to plan their wedding soon after beginning to live together. He is said to have called her the "woman of his life". She said that they "loved each other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early period, Mr. Silveira is said to have referred to Ms. Valerio as his wife on numerous occasions. Ms. Valerio also says that Mr. Silveira communicated this to both friends and family. In fact, Ms. Hoyl gave evidence that she had heard Mr. Silveira say, early in their relationship in 1990, that he was going to marry Ms. Valerio. Ms. Valerio called three of her friends, Marcia Batista, Olga De Sousa and Jamilda Kasabashian, who all confirmed that the parties were viewed as a couple.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Silveira vehemently disagrees. He says that he never intended to marry Ms. Valerio, and notes that he was in the process of splitting up with his second wife when he met Ms. Valerio in 1989. Significantly, Mr. Silveira gave evidence that in each of his previous marriages he and his wives had split their assets equally, consistent with his understanding of the rights and obligations that arise in a marriage. I accept Mr. Silveira's evidence that these experiences caused him to become leery of marriage, and that he had no intention of marrying again or entering a "marriage-like" relationship in the future. He simply wanted a companion. His sister testified that Ms. Valerio and Mr. Silveira never referred to each other as husband and wife. Mr. Silveira's divorce was not finalized until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Ms. Valerio was not in a position to marry Mr. Silveira. This is because she remained married to her husband in Brazil. Ms. Valerio would, in fact, remain married to him over the duration of her relationship with Mr. Silveira. From time to time, Ms. Valerio made efforts to locate her husband in Brazil for the purpose of divorcing him. She says that she made these efforts because she wanted to marry Mr. Silveira and "legalize" their relationship since, in her words, they were "living together as husband and wife". She eventually found her husband in 2007 and divorced him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parties met, Mr. Silveira and his second wife were selling their house. When that house was sold, Mr. Silveira purchased the Surrey Residence in February 1990 for $157,000, paying $124,000 towards the purchase price and obtaining a mortgage in the amount of $31,675. Ms. Valerio says that she knew that Mr. Silveira had purchased the Surrey Residence with the intention that she would live with him in it. Importantly, she was not involved in the choice of the Surrey Residence or its actual purchase. She had no idea as to what financial arrangements had been put in place to facilitate its purchase. Nor did she contribute to the purchase price or involve herself in obtaining the mortgage. All of these facts support the position of Mr. Silveira that he was acting on his own in relation to his own assets without any involvement, or intended future involvement, of Ms. Valerio.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evidence of Mr. Silveira as to his intentions is also supported by specific discussions that he initiated with Ms. Valerio concerning the basis upon which they would live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Silveira says that Ms. Valerio offered to pay him $500 per month as consideration for living at the Surrey Residence. Mr. Silveira said that she did not have to pay any rent if she provided domestic services, such as cooking and cleaning. Mr. Silveira says that they agreed that he would cover all of the accommodation and food costs, and that Ms. Valerio would only need to pay for her own food while he was away fishing. To put it in his own words (per his declaration to OAS in September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offered me $500 a month to live at my house but I said she could live there for nothing if she did the housework and the cooking and she agreed to this. She did not pay any bills for heat, light, taxes, mortgage, or any upkeep or repairs to this property. ... She worked full time and she paid only for food for herself when I was gone fishing and all her income was kept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Silveira testified that Ms. Valerio offered to sign a paper to evidence this agreement. However, Mr. Silveira said that he declined this offer because he trusted her to abide by the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Silveira testified that he knew that Ms. Valerio was attempting to establish herself in Canada and that she also wanted to help her own family. To that extent, he considered that these arrangements would be good for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Silveira's evidence was consistent with the evidence of Maria Lourdes Medeiros, a friend of Mr. Silveira, who assisted in the clean-up of the Surrey Residence after the purchase. Ms. Medeiros confirmed that Ms. Valerio had specifically indicated to her in early 1990 that she was going to live with Mr. Silveira because she did not have a place to stay, and that she would cook and clean in exchange for living there for free. Mr. Silveira's friends, Jose de Jesus and Viriato Correira, also confirmed their understanding that Mr. Silveira had a deal with Ms. Valerio just as Mr. Silveira described, although they were not present when the specific discussions took place between Ms. Valerio and Mr. Silveira and also between Ms. Valerio and Ms. Medeiros.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this issue, Ms. Valerio's evidence was equivocal. In direct-examination, she referred to a discussion between them to the effect that she offered to pay the rent she was otherwise paying in her apartment ($300) and contribute a fair amount towards household expenses. She indicated that Mr. Silveira refused this offer on the basis that she was to be his wife and that he made enough for the two of them. A slightly different story emerged on cross-examination. At that point, Ms. Valerio said that she offered to pay to help with expenses given that she was not paying rent, but that Mr. Silveira refused on the basis that she would be at home taking care of him and the household. This later evidence is more consistent with Mr. Silveira's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heard all the evidence on this point, I find that Ms. Valerio and Mr. Silveira entered into an agreement that she would provide domestic services, such as cleaning and cooking, in lieu of paying rent to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brought certain used furniture into the Surrey Residence. Ms. Valerio's contribution included the furniture that she had purchased from Ms. Hoyl. Mr. Silveira's contribution included furniture from his previous relationship and a bedroom suite which he received from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Surrey Residence was purchased by Mr. Silveira, it required quite a bit of work, including cleaning and garbage removal. Mr. Silveira's friends, including Ms. Meideros, assisted in this effort. Mr. Silveira and Ms. Valerio moved in to the Surrey Residence in March 1990. Later, Mr. Silveira completed and paid for certain renovations. Mr. Silveira completed the construction and Ms. Valerio helped as she stated "where she could". In particular, Ms. Valerio assisted by doing some minor painting of the baseboards. Mr. Silveira estimates that he paid approximately $15,000 for all the materials relating to the renovations to the Surrey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Throughout 1990, Ms. Valerio continued to work full-time cleaning offices and houses. Ms. Valerio gave evidence that the renovations and clean up of the Surrey Residence necessitated her working less hours at her cleaning jobs during a four to five-month period while the work on the Surrey Residence was being completed. Again, she indicated that she did substantial cleaning of the Surrey Residence to the detriment of her regular cleaning jobs. Mr. Silveira gave evidence that her efforts involved cooking, some cleaning of the house, and, at one point, some minor painting of the baseboards. Ms. Medeiros gave evidence that, in fact, she and Ms. Valerio cleaned the house together at the request of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Ms. Valerio did not directly contribute to the renovations of the Surrey Residence at this time. Rather, I find that she indirectly assisted, such as by cleaning and cooking for Mr. Silveira and the friends who came to assist him. I find that Ms. Valerio substantially exaggerated her efforts in relation to the Surrey Residence during this initial period beyond the cooking and cleaning that she did in accordance with their agreement. I find that she continued to work full-time with the cleaning company during this period, in addition to working in her private house cleaning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Valerio bought various things for the house, such as bed sheets, china, and what Mr. Silveira called "woman things" that he was not interested in. He saw these simply as items that Ms. Valerio wanted for her own personal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Silveira was very careful to ensure that Ms. Valerio made no financial contributions to the Surrey Residence throughout their relationship. At various times, Ms. Valerio bought certain items to be installed in the Surrey Residence. For example, she obtained a cabinet for a bathroom and wanted to put tiles in the bathroom. Mr. Silveira made sure that he paid for the installation of these materials and that he reimbursed Ms. Valerio for what she had spent, thereby ensuring that she did not make any such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Their work on the Surrey Residence also involved the exterior of the property. They cleaned up the yard and created a garden, where they planted various vegetables and fruits. Both maintained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Valerio said that they referred to the Surrey Residence as "our house" at all times. Again, Mr. Silveira disputes that he ever made such a statement. He says that he always considered it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remainder of the 1990s, Ms. Valerio continued to work full-time in her cleaning jobs, both in the formal employment with the cleaning company and in her private house cleaning business. During this period of time, the income reported on her income tax returns fluctuated from a high of $14,279 (1991) to a low of $2,536 (1999). I took from her evidence that it was her continued intention to work as much as possible, and that her income rose or fell depending on how much work was available. From time to time, her income was lower by reason of layoffs or reduced workload (1994, 1996, 1997, 1999), injuries at work (three months in 1992 for injured shoulder, injured left hand in 1995, three months off in 1998 for injury to left hand), or in a motor vehicle accident (four to five months in 1993). During this period of time, she continued to receive other cash income related to her private house cleaning business, which ranged from $200 to $500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1990s, Mr. Silveira continued to work at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Credibility was a major issue in determining the exact nature of the parties' relationship and the contributions alleged to have been made by Ms. Valerio. Generally speaking, I found Ms. Valerio's evidence to be exaggerated, inconsistent and consisting of much hyperbole. I have already found that an agreement was entered into between the parties as described above. Although Mr. Silveira's testimony was also inconsistent at times, I find that, as between the parties, Mr. Silveira's version of the events that occurred in their relationship was more credible and consistent and was also supported, for the most part,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Valerio raised the issue as to how the parties described their respective legal status. On her income tax returns, Ms. Valerio referred to herself as either "separated" or "divorced". She contends that she gave her tax documentation to Mr. Silveira to have the returns prepared and that they were not signed by her, but by a friend, Mr. Miranda, who prepared them. She thus denies any intention of representing herself in this way. Mr. Silveira denies that he had anything to do with her income taxes, and says that she handled her own finances without his involvement. He indicated his marital status on his tax returns during these years as either "divorced" or "single".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matter of intentions to marry was also in issue. Ms. Valerio continually referred in her evidence to wanting to marry Mr. Silveira and "legalize" their relationship. Ms. Valerio says that around 1992 she began to press Mr. Silveira to get married since he was then divorced from his wife. By her evidence, Mr. Silveira said that they could not because she was still married and that, once the divorce occurred, they would "think about it". Ms. Valerio could not seek a divorce from her husband in Brazil because she was required to stay in Canada. In addition, by 1993, her daughter Eliane was also in Canada and Ms. Valerio was assisting her here. As noted above, Ms. Valerio says that, beginning in 1992, she began efforts to find her husband in order to obtain a divorce. Nevertheless, Mr. Silveira denies any intention to marry, either on his part, or jointly with her. As far as he was concerned, he had no intention of marrying ever again. As between Ms. Valerio and Mr. Silveira, I accept the evidence of Mr. Silveira on this point. In any event, even by Ms. Valerio's own evidence, there was no more talk of marriage by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January 1993, Ms. Valerio's daughter, Eliane, came to Canada and began living with the parties in the Surrey Residence. She paid $200 in rent to Mr. Silveira. Mr. Silveira signed a letter to the Canadian authorities supporting her immigration to Canada in which he described her as his "daughter". This matter was raised by Ms. Valerio as indicating that the parties were in a marriage-like relationship. However, Mr. Silveira states that he lied in this letter in order to help Ms. Valerio and her daughter, and that his intentions went no further. I accept Mr. Silveira's evidence on this point. For the most part, his conduct was consistent with his intention to help Ms. Valerio and her family enjoy a better life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Eliane's boyfriend came to Canada from Brazil in December 1993. He moved into the Surrey Residence with Eliane. The rent paid by Eliane and her boyfriend was increased to $250. Both Eliane and her boyfriend shared meals with the parties and made some contributions to the cost of groceries. Again, Mr. Silveira was happy to assist Ms. Valerio's family members establish themselves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Eliane and her boyfriend were married in May 1994. The circumstances surrounding the wedding were also a point of contention at trial. Ms. Valerio and Eliane downplayed Ms. Silveira's contribution by stating that he only "drove us around". Ms. Valerio also points to the wedding invitation that describes the parties as "Mr. and Mrs. Silveira". Mr. Silveira states that he made substantial efforts in relation to the wedding for the purpose of helping Ms. Valerio and her family. He stated that he arranged for the hall in which the wedding was to be held, and that he arranged for the band and supplied some of the food. Further, he gave evidence that the wedding invitations were worded that way because, for the most part, the invited guests were his family and friends. The Valerios did not, at this time, know many people in Canada. Mr. Silveira stated that he described himself in this way in the invitations because he wanted his extensive group of friends and family to attend and because he knew that they would give substantial gifts in the form of cash to the couple in the tradition of Portuguese weddings. He also knew that this cash would be a great assistance to Eliane and her new husband in starting their life in Canada. He was, in fact,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Silveira also signed a false declaration for the immigration authorities in February 1994 which described Ms. Valerio as his wife. This declaration was to facilitate Ms. Valerio's friend's entry into Canada for the purpose of attending the wedding. Ms. Valerio also signed this declaration falsely describing this person as her sister. I accept Mr. Silveira's evidence that he lied on the declaration but did so to help Ms. Valerio and her family. I find that this conduct did not change Mr. Silveira's view that the parties were not in a marriage-like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also disputed evidence about the meaning of certain rings worn by the parties. Ms. Valerio indicated that they both wore rings. She also produced a photograph from Eliane's wedding showing just that. Mr. Silveira says that the ring he wore was not a wedding ring, had been owned by him before he met Ms. Valerio and that he wore it only on special occasions. Ms. Valerio concedes that she did not buy it for him. The ring that Ms. Valerio wore was bought by her, not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parties disagreed on how much cash was received as gifts at the wedding. Ms. Valerio and Eliane, in accordance with their attempts to discount the substantial contributions of Mr. Silveira, downplayed the amount of cash that the couple received. They said that approximately $10,000 was received. Both disclaimed any recollection of the circumstances in which the envelopes were opened by Eliane and her husband after the wedding. Both also disclaimed any knowledge of the writing on the 105 cards (produced by Mr. Silveira) noting cash amounts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not accept or believe the evidence of Ms. Valerio and her daughter Eliane on this point. In my view, this is another example of evidence given by Ms. Valerio which is not credible. I find it odd that Ms. Valerio, who professed to have detailed knowledge of facts stretching back to 1988, should suddenly be so vague on this point. The same comment can be made of Eliane, particularly regarding an event of great personal and financial significance in her life. Mr. Silveira totalled up the amounts in the cards and reached a figure of $24,100.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Sometime after the wedding, Eliane and her husband moved into their own apartment. However, when Eliane became pregnant, she and her husband returned to live in the Surrey Residence. They paid rent of $600 per month, but cooked for themselves. Again, Mr. Silveira was happy to assist them to the extent that he could. The extra suite that they occupied resulted in Mr. Silveira having to pay further fees to the City of Surrey. Eliane and her husband eventually moved out again some months after the birth of their daughter in August 1995. A second child was born in January 1998. Mr. Silveira appears to have been called "grandfather" by Eliane's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seems that Eliane and her husband were able to eventually purchase a house. As intended by Mr. Silveira, the cash from the wedding gifts provided a sound financial basis upon which they were able to establish their lives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Ms. Valerio's daughter and her husband moved out, Mr. Silveira arranged to rent a suite in the upstairs portion of the house for $700 per month. Mr. Silveira collected the rent. Ms. Valerio's contribution was to keep some small common area clean and to assist in some cleaning when tenants moved out. If Mr. Silveira was not at home, she would sometimes collect the rent and deposit the monies into his account. Otherwise, the tenants always went to Mr. Silveira for assistance. I find that Ms. Valerio's efforts in respect to the tenants were minimal and consistent with her household cleaning duties in accordance with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the evidence of Ms. Valerio and her friends that she worked hard around the house. I accept that she did the cooking, cleaning, and what Mr. Silveira called other "womanly" pursuits, such as sewing, decorating, and some of the gardening. Mr. Silveira does not seriously contest this. However, Mr. Silveira points out that he did his own cooking from time to time (when Ms. Valerio was working at her cleaning jobs) and that he also hired cleaners to come and clean the Surrey Residence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Valerio also contends that she spent money on certain items for the Surrey Residence. Ms. Valerio says she made these further contributions to Mr. Silveira in the form of purchases of certain household items, such as grocery and drug store items. The credit card expenses relied on by Ms. Valerio over a four-year period from 2004 to 2007 include a cake beater to make a cake, materials to make a slip cover for the sofa and some shirts for Mr. Silveira, and some furniture from the Salvation Army. Those credit card expenses total the nominal amount, over that time frame, of approximately $580.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Silveira says that it was Ms. Valerio's decision to make these purchases for the household and that he did not really care whether she did it or not. It is apparent that Mr. Silveira paid little attention to the household. This is evidenced by the fact that he was content to continue to use the old furniture from his previous relationship and the furniture that his mother had given him. Even Ms. Valerio conceded in her evidence that it was her decision to buy these items since Mr. Silveira did not care whether she did or not. This state of affairs is also evidenced by the fact that, at one point, the burner in the stove at the Surrey Residence stopped working. Ms. Valerio knew that Mr. Silveira would, as he thriftily was wont to do, buy a second hand stove to replace it. Accordingly, she purchased a new stove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Mr. Silveira made all payments related to the Surrey Residence. These payments included the mortgage, taxes, utilities, insurance, and similar expenses. He also indicated that he paid for most, if not all, of the food expenses related to the household. Although Ms. Valerio alleged that she shared the food expenses, I accept the evidence of Mr. Silveira and find as a fact that, generally speaking, he always supplied the food and that Ms. Valerio only had to supply her own food while he was away, or when she wished to buy the odd thing from time to time. This is consistent with the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Valerio introduced an expert report which indicated that the present value of the Surrey Residence was $440,000 as of March 1, 2008. A line of credit secured against that property was indicated by Mr. Silveira to be outstanding as of June 2008 in the amount of $93,542, which is well above the amount of the mortgage which was placed on the property at the time of purchase. He indicates that this higher amount is outstanding because he needed more money, from time to time, for his expenses. The suggestion in the evidence is that this further debt was incurred at least in part to finance the construction of the Brazil Residence,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fact that Mr. Silveira still has an outstanding mortgage over and above the original amount is of some relevance in the face of Ms. Valerio's contention that Mr. Silveira has been generating substantial amounts from his home based businesses with which he has been accumulating assets. I would hardly describe his lifestyle as extravagant. In fact, his spending habits are what I would describe as frugal. This financial picture supports my finding that his net earnings from his home based businesses, as discussed below, have been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From a financial point of view, the parties had limited involvement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They maintained a joint bank account only for a limited period of time, until 1995. Mr. Silveira says that this joint bank account was created early in their relationship because Ms. Valerio was having trouble cashing her cheques from the cleaning company who employed her. Mr. Silveira set up the joint account with an initial deposit by him of $300. Ms. Valerio gave one of her cheques each month to Mr. Silveira to deposit in this account. He managed all of the transactions in respect of this account, and Ms. Valerio never saw the statements. It is unclear whether Mr. Silveira deposited his own funds into the account, and whether he made any withdrawals. Ms. Valerio did say that the initial deposit of $300 was eventually withdrawn and given to her daughter Eliane.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some point, Ms. Valerio wanted to buy a car. She asked Mr. Silveira to co-sign the loan. He agreed to do so, on the condition that she buy his friend's car. She did not like that car, so went to her friend for the co-signing. When she went to the bank in March 1995 to withdraw money which she understood to be in this joint account, she discovered that the account had been closed without her knowledge. She believed that she had approximately $5,000 in the account from her cheques. When asked about it, Mr. Silveira said that her cheques had bounced, resulting in an overdraft. As a result, he closed the account. Although it was unclear, it appears that the closing of the bank account coincided with Mr. Silveira's friend advising him that he should not accept her cheques because it could be "trouble". From that time forward, Mr. Silveira did not take further cheques from Ms. Valerio.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any event, Ms. Valerio did not intend that these cheques would be used by Mr. Silveira as a contribution to household expenses. It was evident from her submissions that the money should have been in the account for her later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Despite this controversy in 1995, the parties worked things out and Ms. Valerio bought a Ford van for $17,000. Mr. Silveira gave her a down payment of $1,000 (which appears to have come from Five Star, a cleaning company discussed below) and co-signed the loan. Both of them gave a security interest in the vehicle to VanCity, the lender. In Ms. Valerio's words, she did not mind what happened to the money in the account since she got a car and she "let it go". Ms. Valerio alleges that Mr. Silveira took $4,000 from that account, but Mr. Silveira denies it. I am unable to conclude on the evidence what exactly occurred in respect of this account but more particularly, that Mr. Silveira did anything untoward in respect of this account and any balances in that account as alleged by Ms. Valerio.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a short period of time, the payments for the car loan were made by Ms. Valerio to an account which I understood was also the account from which the mortgage on the Surrey Residence was paid. Eventually, problems arose when the account became overdrawn (a matter which Mr. Silveira attributed to Ms. Valerio's transactions on the account). Consistent with his intention to maintain their separate financial matters, Mr. Silveira opened an account around 1996 in Ms. Valerio's name only for the purpose of enabling her to make the car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significant that there was a specific purpose for Ms. Valerio's use of these accounts. The joint account was created specifically for the purpose of enabling her to deposit her cheques for her own purposes. Her use of the other account was simply to facilitate the making of her car payments. This use of these bank accounts by Ms. Valerio did not detract from the fact that the parties kept their finances separate and that the parties had clearly delineated the reason for Ms. Valerio's use of these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Aside from these two instances early in their relationship, the parties maintained separate finances in respect of their income and expenses. Ms. Valerio kept all of her own cheques and cash receipts and deposited them in accounts held in her name only. She also maintained separate credit facilities in the form of Visa cards and a line of credit. Likewise, Mr. Silveira maintained his own accounts and credit facilities. Ms. Valerio paid all of her personal expenses, including car expenses and the like, from her own funds contained in her own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 bank statements were produced since the parties had sent certain papers to Brazil, and because the financial institutions were not able to produce statements after seven years had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Ms. Valerio clearly understood the arrangements that she had with Mr. Silveira. In an OAS/CPP questionnaire that she filled in on April 18, 2010 after their separation, she was asked what arrangement they had for the payment of household bills such as hydro, telephone, cable, and heating fuel. Ms. Valerio submitted the following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pays the bills. He pays his bills and I pay my own personal bills. The house is his, so he pay[s] all bills related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asked what arrangements had been made to pay the mortgage, taxes, rent, and related expenses, she responded that "[h]e pays because it is his property". At that same time, she confirmed to OAS/CPP that they did not have any joint bank accounts or joint charge card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Valerio was subsequently involved in an accident with her van. She replaced it with a GMC van after the ICBC settlement. She got rid of the GMC van in 2006 when it had some problems, and bought a smaller van. Ms. Valerio eventually gave that van to Mr. Silveira, who did not pay for it. In turn, Mr. Silveira eventually gave the van to his mechanic and bought another van from him. Ms. Valerio paid for the insurance and gas relating to her vehicles, although Mr. Silveira used the van from time to time. Likewise, Ms. Valerio used Mr. Silveira's van occasionally. Ms. Valerio paid off her car loan within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Ms. Valerio claimed Mr. Silveira as a dependent for MSP purposes through her employment. She paid all the premiums (under the family category) until his pension entitlement became effective in 1999. She also claimed him on her company dental plan as a dependent although he never used the plan for dental services. When Mr. Silveira received his pension, Ms. Valerio was claimed as a dependent which allowed her to obtain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Valerio contends that she did not accumulate any savings over the course of her relationship with Mr. Silveira. She says that she spent whatever monies she had on the Surrey Residence and her vehicles. There was, however, evidence from Mr. Silveira that she regularly sent money to her sons in Brazil to assist them from time to time. Ms. Valerio also says that she spent her money on Mr. Silveira, such as by hosting various parties (principally for his birthdays) and by buying him gifts, such as clothes. Ms. Valerio is also a seamstress, so she occasionally bought fabrics to sew items for the house and clothes for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Valerio was also attentive if Mr. Silveira was ill. In September 2007, he was quite ill with an inflamed liver. She arranged for an ambulance to take him to the hospital. Ms. Valerio contends that Mr. Silveira did not appear to have had much regard for her health because he did not attend to her in 2004 for some minor surgery. She also notes that he went to Brazil in November 2007 for some months rather than stay with her when she had bladder surgery in February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Silveira and Ms. Valerio had a sexual relationship and shared the same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Beginning in 2000, Ms. Valerio began taking extended trips to her native Brazil. She took trips in 2000, 2001 and 2002. She stayed for many months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Their first joint trip to Brazil occurred in 2002 when they travelled there with Mr. Silveira's mother and Mr. Silveira's sister and her husband. Ms. Valerio borrowed the money to buy the plane tickets. As stated below, Mr. Silveira used the proceeds from the sale of his interest in a deli to pay for most of their expenses while in Brazil. Ms. Valerio also appears to have made some minor contributions to the expenses of the trip while in Brazil. They stayed with Ms. Valerio's son for some months. Apparently, while there, Mr. Silveira contributed his labour and money to perform renovations for her son on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Silveira was quite taken with Brazil. While there, he expressed an interest in buying property. Eventually, Mr. Silveira bought three lots for $1,500 each. Ms. Valerio gave evidence that when she expressed an interest in buying a lot as well, Mr. Silveira said that she did not need to because he was buying the lots for both of them. Nevertheless, the lots were put into his name only. Mr. Silveira's sister also bought a lot at the same time. The parties stayed in Brazil for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Valerio says that their intention was to build a house and that her "job" would be to operate a bed and breakfast on the property while Mr. Silveira continued to fish and trade that fish for vegetables. Mr. Silveira denies any intention of creating a bed and breakfast. He says that he simply wanted to spend time with Ms. Valerio and her family in Brazil, as well as with his sister who was also spending time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purchase by Mr. Silveira of the lots in Brazil, the parties visited Brazil again in 2003. At that time, the parties arranged to ship a container of machinery for the purpose of constructing a house on the lots. During the construction, the parties lived in a tent inside the structure. Ms. Valerio alleged that she contributed to the actual construction and cooked for the workers. She also alleged that she did some planting on the property. In her words, she did what she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particular, she says that she hand-painted some 6,000 roof tiles over approximately a period of between one month and one-and-a-half months, which allegedly saved Mr. Silveira money in the construction. She says that she carried about 20 tiles up to the roof at a time so the workers could put them on. Mr. Silveira says that the tiles each weighed one and a half kilos, which would mean that she would have carried 66 pound loads up the stairs to the roof about 300 times, or 6 times per day. Mr. Silveira concedes that Ms. Valerio did carry some tiles up to the roof, a few at a time, just as Mr. Silveira helped the workers out from time to time by carrying up 4 or 5 tiles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Silveira paid for all of the construction materials, including the paint and tiles. Ms. Valerio had no knowledge of what was paid. Mr. Silveira gave evidence that he hired construction workers to do the work on the house, and that the workers included Ms. Valerio's brother and nephew who were hired at her request. The workers lived there for free for almost a year until he asked them to move out because they were, in his view, not working as they should be. Mr. Silveira said that the workers were specifically working on the installation of the tiles and that he witnessed these workers either spray painting (using an air compressor) or hand painting the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difficulty accepting the evidence of Ms. Valerio as to her alleged contributions to the Brazil Residence. She appears to not dispute the fact that the workers, who were her own relatives, had been specifically employed to do the work on the Brazil Residence. She is a slight woman, and I do not believe her evidence that she laboured in the manner and to the extent in which she alleges that she did, particularly in respect of the tiles, while still performing her housekeeping duties. In the circumstances, and given my general findings as to the credibility of Ms. Valerio, I accept the evidence of Mr. Silveira and find as a fact that she only made minimal contributions to the construction of the Brazil Residence relating to the tiles and planting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Valerio claims that her income was negatively affected in part because of her trips to Brazil to help construct the property. Yet, I note that even before the purchase of this property by Mr. Silveira, Ms. Valerio made extended trips to Brazil, no doubt at least in part to visit her family. In addition, as I have found, Ms. Valerio's contributions to the Brazil Residence were, for the most part, in the domestic services field. This is again consistent with the agreement between the parties. I find that it was Ms. Valerio's own decision to travel to Brazil during these trips and thereby sacrifice whatever income she otherwise would have earned, just as she had done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2004 and 2005, Mr. Silveira travelled to Brazil and stayed there by himself for six months at a time. During these trips, he continued to build the Brazil Residence. Ms. Valerio stayed behind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was also a three-month period in 2004 or 2005 when Ms. Valerio moved out of the Surrey Residence after a dispute with Mr. Silveira. She moved in with her daughter Eliane during that time. She moved back in with Mr. Silveira at 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2006, the parties arranged another trip to Brazil for six months. Ms. Valerio gave evidence that she did not have any cleaning work for the company and that her daughter did the cleaning for the private homes while she was away. The parties shipped another container to Brazil. That container included furniture and other items for the house in Brazil that were owned by Ms. Valerio, Mr. Silveira and Mr. Silveira's sister who was also furnishing her house in Brazil. Ms. Valerio's furniture included some furniture that had been given to her by Ms. Hoyl. No evidence was adduced as to its value. The parties shared in the cost of the container, with Ms. Valerio contributing $1,100. Ms. Valerio also paid for a plane ticket for a Brazilian friend to accompany them and ensure that there were no bureaucratic impediments to the shipment entering Brazil. That plane ticket cost $1,100. Ms. Valerio, Mr. Silveira and Mr. Silveira's sister unloaded the container and the parties organized the Brazil Residence. However, it appears that most of the items shipped by Ms. Valerio were not unpacked, and Mr. Silveira gave evidence that he was making arrangements with Ms. Valerio's son in Brazil to have him pick up her belongings. I understand that Ms. Valerio has since taken possession of these items through her son in Brazil.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construction of the Brazil Residence was to include houses on the lower level and a main house on the top level. The construction on the bottom level was finished, but the upstairs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Valerio purchased various items for the Brazil Residence, such as dishes, bedding and towels. She also said that she paid for other expenses, but she has no idea what amounts were paid. I am satisfied and find that while Ms. Valerio may have paid for some minor household items, she did not pay for any expenses relating to the purchase or construction of the Brazil Residence, nor for the household expenses relating to the running of the Brazil Residence, such as food and utilities. I find that those expenses were paid by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Ms. Valerio also sought to introduce into evidence an appraisal of the Brazil Residence. The property is said to consist of one large lot (on which the house is built) and also 4 smaller lots that Mr. Silveira bought at the back to provide a buffer between it and other houses in the area. This appraisal was produced in Portuguese and then translated into English. The report is by Ricardo Nogueria Monte, President of Sindimoveis Region of Lagos - Rio de Janiero. During the trial, it became apparent that Mr. Monte's qualifications had not been provided in accordance with Rule 13-6(1) of the </w:t>
      </w:r>
      <w:r>
        <w:rPr>
          <w:rFonts w:ascii="arial" w:eastAsia="arial" w:hAnsi="arial" w:cs="arial"/>
          <w:i/>
          <w:color w:val="000000"/>
          <w:sz w:val="20"/>
          <w:lang w:val="en-US" w:eastAsia="en-US" w:bidi="ar-SA"/>
        </w:rPr>
        <w:t>Supreme Court Family Rules</w:t>
      </w:r>
      <w:r>
        <w:rPr>
          <w:rFonts w:ascii="arial" w:eastAsia="arial" w:hAnsi="arial" w:cs="arial"/>
          <w:color w:val="000000"/>
          <w:sz w:val="20"/>
          <w:lang w:val="en-US" w:eastAsia="en-US" w:bidi="ar-SA"/>
        </w:rPr>
        <w:t xml:space="preserve"> and, as such, the appraisal was inadmissible for the purposes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conclusion of the trial, I allowed Ms. Valerio further time to submit those qualifications. I received those materials on March 31, 2011. Nevertheless, the only evidence of Mr. Monte's qualifications appeared in his Brazilian identity card which indicates that he has a specific qualification described as "Management in Real Estate Business - Higher Education Level". In my view, this is not adequate for the purposes of proving Mr. Monte's ability to appraise the Brazil Residence and I decline to admit it as an expert report. Accordingly, I have no evidence before me of the value of the Brazil Residence to even consider the argument of Ms. Valerio that she should be awarded some portion of the current value of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also a conflict in the evidence as between Mr. Silveira and Ms. Valerio and her daughter regarding the purchase of various other lots in Brazil in May 2007 and August 2008 near the Brazil Residence. Mr. Silveira is alleged to have talked about the Brazil Residence as being for the "grandchildren", meaning the children of Eliane. Ms. Valerio says that, at some point, when discussing Mr. Silveira's house, her grandchildren became upset that their "beach house" may not be available to them in the future since it was owned by Mr. Silveira. In 2007, her grandchildren were 12 and 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Valerio alleges that this complaint from the children caused her daughter Eliane to set about to purchase some lots in Brazil so that they could have a house there. Eliane says that she bought the lots because she did not think it was right that her children were advising people at their school that they would inherit Mr. Silveira's Brazilian house when they were not part of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the proposition that these lot purchases were done to satisfy children of this age and in these circumstances to be implausible. It is yet another reason why I approach the evidence of Ms. Valerio and Eliane with caution or alternatively, reject their evidence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Valerio completed the purchase of these lots while she was in Brazil, but she says that it was for her daughter. Mr. Silveira believes that while the lots are in Eliane's name, she is essentially holding them for Ms. Valerio. He thinks that Ms. Valerio set about securing her own property in Brazil but did not want to put any property in her name since she was not yet divorced. Ms. Valerio did not tell Mr. Silveira of these purchases, and indicated that her daughter told her not to tell him. Accordingly, she kept the fact of these purchases secret from Mr. Silveira. Why Ms. Valerio would have kept these purchases a secret from Mr. Silveira is somewhat of a mystery if, as she contends, they were in a close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Silveira also alleged that Ms. Valerio put other Brazilian properties into her son's name in order to avoid any claim against that property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it is not necessary to decide whether Ms. Valerio or her daughter own the properties in Brazil registered in the name of Eliane and Ms. Valerio's son. What I take from this evidence is that Ms. Valerio and her family acted in a way that evidenced that Mr. Silveira's assets, and, in particular, the Brazil Residence, were not something that they reasonably intended to enjoy in the future 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any event, sometime in 2008, Mr. Silveira transferred or gifted the Brazil Residence to his sister, Maggie Sociedade. He indicated in his evidence that he was feeling ill at the time and did this as part of his estate planning. He knew that his sister was committed to Brazil, and his daughter did not have any interest in the Brazil Residence. Ms. Valerio was not told of the transfer. Ms. Valerio contends that this transfer took place after their altercation in March 2008 and with a view to avoiding the consequences of that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Ms. Valerio returned to Vancouver from Brazil in 2006, she obtained employment at a restaurant as a dishwasher at $8 per hour for six to seven hours per day, earning total income for that year of $3,448. She continued her house cleaning jobs which her daughter had covered for her while she was away. In 2007, Ms. Valerio worked at two restaurants as a dishwasher and earned employment income of $9,954.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late 2007, Ms. Valerio had an accident at one of the restaurants and injured her back. As a result, she claimed sick pay into early 2008. For reasons that will be discussed below, Ms. Valerio did not return to work after that time. She appears to have foregone any compensation payable by reason of the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February 4, 2008, Ms. Valerio underwent surgery for a bladder problem. She was recovering from that surgery when she received a call from Brazil. This call sparked her sudden trip to Brazil on February 18, 2008 where events unfolded which led to the termination of the relationship with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Silveira was on an extended visit to Brazil in late 2007 and early 2008. As stated above, Ms. Valerio retained all of the income from her cleaning jobs and only contributed to the household costs of the Surrey Residence in exceptional circumstances. Such an exception seems to have arisen while Mr. Silveira was in Brazil at this time. It seems that Ms. Valerio paid certain gas bills in late 2007 and early 2008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Valerio also regularly paid for the Primus long distance phone bill in Mr. Silveira's name. It appears that she phoned Brazil quite often and used the phone the most of either party. Mr. Silveira gave evidence, however, that if the bill was not too large, he would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Both parties were also involved to various extents in several enterprises created by Mr. Silveira. These enterprises included a deli business and the sale of wine, fish and sausages from the Surrey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1991, Mr. Silveira entered into a business with a partner to operate a deli in Surrey, known as "Joe's Bella Deli". Mr. Silveira and his partner each contributed $5,000 towards the set up of the deli. Mr. Silveira soon realized that the deli was not doing well financially and asked Ms. Valerio to help. As a result, Ms. Valerio began preparing soup and appetizers in the Surrey Residence to sell in the deli. Mr. Silveira bought the ingredients. Ms. Valerio gave evidence that she spent 7 to 8 hours a day every day for about a year assisting in this manner. This is an assertion that I find to be exaggerated given that Ms. Valerio continued to work full-time cleaning offices in the evening and also cleaning houses during the day. In fact, her declared income for 1991 was $14,279, the highest level of her declared income during the 1990s. That declared income was in addition to her undeclared income from cleaning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parties had specific discussions about whether Ms. Valerio would be compensated for her work for the deli. Mr. Silveira gave evidence that they discussed paying her 50 cents per appetizer made because he recognized that she should not be working "for free". Initially, Mr. Silveira advised that there was only enough money to pay the expenses. However, Mr. Silveira said that once things were better, they would discuss the prospect of compensation. Ms. Valerio gave evidence that when things improved and there appeared to be profits to distribute to the partners, she did not ask to be paid because she considered her and Mr. Silveira to be a couple. She said that she was assisting with the deli for "both of them". On cross-examination, she acknowledged that Mr. Silveira had said that she should be paid, and that 50 cents was the appropriate amount for each appetizer. Nevertheless, Ms. Valerio was not paid. Mr. Silveira acknowledges that some months did generate a profit, but he says that the monies distributed to him were used to pay expenses such as gas bills. In any event, Mr. Silveira was eventually bought out by his partner in 1992 for $2,000 and the transfer of a van, but he only collected $1,000 of the amount owed. Once the payout had occurred, Ms. Valerio did not ask for payment for her services. Nor did Mr. Silveira offer any payment. However, Mr. Silveira did use some of the proceeds received from his partner Bella to finance some of the joint expenses for the trip that they both took to Brazil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a one-year period in 1994, Mr. Silveira created and operated a company called Five Star Cleaning Co. It was created for the stated purpose of providing Ms. Valerio with a more structured environment for her cleaning jobs. Ms. Valerio stated that both she and Mr. Silveira signed papers relating to this enterprise, although no evidence was presented that an actual company was formed. Nor is there evidence of the identities of the directors, officers or shareholders of any company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Valerio was successful in sourcing some pubs that required cleaning services. As with the other enterprises, Mr. Silveira appeared to be the driving force of this operation. He drove Ms. Valerio (and other cleaners, including Eliane and her husband) to the jobs and then picked them up. He would collect the cheques and pay the workers, including Ms. Valerio, an hourly wage for their work. How much he collected was not known to Ms. Valerio. Mr. Silveira said that he used the rest of the money to pay for expenses, such as gas and cleaning supplies, and received no profit. Apparently, this enterprise ended when Ms. Valerio and her daughter accused Mr. Silveira of making too much money from the venture. As a result, Mr. Silveira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Silveira conducted other business activities from the Surrey Residence. Mr. Silveira began importing grape juice from California. He then began making and selling wine. In addition, since Mr. Silveira was a fisherman, he began selling fish from home. These sales were cash sales and were not declared for income tax purposes. Mr. Silveira was also very generous in sharing this bounty with the parties'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Valerio gave evidence that she assisted with these sales, in addition to performing her regular cleaning jobs, and in addition to her regular cooking and cleaning activities at the Surrey Residence. This was confirmed by her friends, but, for the most part, any sales were made by Mr. Silveira, and she only covered when he was not there. Mr. Silveira indicated that his friends would help prepare the wine. Any monies collected by Ms. Valerio were given to Mr. Silveira with a few exceptions where she retained smaller sums that she received and kept with Mr. Silveira's agreement. She had no idea as to what, if any, profits were made by Mr. Silveira in these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terms of the wine business, Mr. Silveira had been importing juice from California for some years. He would use the juice to make wine that he would then use himself or resell to his friends. He testified that he would on average order 30 to 40 kegs of juice per year, which, at 200 litres per keg, amounts to approximately 6,000 to 8,000 litres per year. Ms. Valerio testified that she would assist by washing bottles and bottling the wine, and then selling it from the house or delivering it as required. Mr. Silveira denies that she assisted, save for a few occasions when she assisted in filling up some wine bottles. Mr. Silveira indicated that sometimes he made a profit, maybe $50 per keg, and sometimes grossed about $3,000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terms of the fish, Ms. Valerio testified that she assisted in cleaning, weighing, packaging, and freezing the fish after the purchase in bulk, and then selling it from the house or delivering it. Mr. Silveira's evidence was to the effect that Ms. Valerio would assist to some extent in cutting and packaging the fish if she was home and not otherwise employed. He denied that she assisted in cleaning the fish or making any sales. The evidence regarding the economics of this fish business is unclear. Mr. Silveira says that he may have been reselling between 500 to 2,000 pounds of fish at various times but the specifics per year were not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Valerio recounted an incident in 2005 or 2006 which occurred at the Surrey Residence when Mr. Silveira was in Brazil. The Department of Fisheries came to the Surrey Residence and seized all the fish in the substantial number of freezers (said to be 10) which held the fish. Ms. Valerio said that she hid a substantial amount of cash ($8,000 - $10,000) which she says was from fish sales. It appears to be the case that Mr. Silveira generated money from this business although the evidence is unclear as to what profit was generated and over what years. He says he would make 50 cents per pound, which was used to pay for expenses. He denies that it was a big money making enterprise, or that the enterprise was curtailed after the raid by the Department of Fisheries.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Silveira also began to make sausages. The extent of this enterprise, and the time frame, is, again, not clear. Ms. Valerio says that this occurred from 1993 until sometime in 2000. Mr. Silveira says that he tried producing sausages 2 or 3 times but found that there was no money in it so he stopped. Mr. Silveira bought all of the ingredients to make the sausages. Both he and Ms. Valerio participated in preparing the meat. A friend did the grinding and making of the sausages. For the most part, the sausages were consumed by the parties, but a portion would be resold to friends. Mr. Silveira testified that he did the selling. Mr. Silveira retained all amounts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All proceeds from these sausage sales went to Mr. Silveira. Ms. Valerio only had a vague idea of the amounts earned and, in particular, had no idea of the cost of buying the raw materials. She did not receive any compensation for her efforts. She said that she considered themselves a couple, and she wanted to help out where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Valerio alleges that she was not able to keep up her normal cleaning jobs since she was required to spend time at the Surrey Residence dealing with the wine and fish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Silveira denies that she made these alleged efforts, and says that she continued to work full-time at her jobs. Mr. Silveira says that he had friends paying his bills and taking care of his home based businesses for him. That his friends were assisting in these enterprises, at least in 2007, was confirmed by the evidence of his friend, Antonio Alves. Ms. Valerio herself concedes that this was also the case when the Department of Fisheries shut down the fish business and when Mr. Silveira was on a trip in Brazil in 2007-2008.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Valerio's declared income for the years 2000 to 2007 was:</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$4,643 in 2000, during which she spent some months in Brazil;</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$9,070 in 2001, during which she spent some months in Brazil;</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$8,390 in 2002, during which she spent some months in Brazil;</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$8,971 in 2003, during which she spent some months in Brazil;</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$8,097 in 2004;</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$4,252 in 2005;</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$3,448 in 2006, during which she spent some months in Brazil and experienced a lack of work;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$9,954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all the circumstances, I find as a fact that the time that Ms. Valerio spent at home during the operation of these home based businesses had more to do with her lack of work from her regular cleaning jobs, her injuries at work, her medical condition or her motor vehicle accidents (as outlined above), and not as a result of Mr. Silveira asking her to do so in order to look after the fish and wine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Ms. Valerio moved out of the Surrey Residence in May 2008 (as discussed in more detail below), she removed various unspecified items. I presume that she took her personal items and the household items that she had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Valerio represented that she was in a common law relationship with Mr. Silveira on her application for CPP/OAS in 2004 (when she turned 60) although she deferred receiving the benefits so as to increase her benefits later. She also signed the papers indicating that Mr. Silveira was a beneficiary of the pension benefits. On job applications she indicated Mr. Silveira as a dependent. When the parties separated in May 2008 and Ms. Valerio applied for CPP and OAS benefits, she claimed as a common law partner of Mr. Silveira, which he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One other matter relating to credibility of the parties concerned certain papers that Mr. Silveira found in the Surrey Residence after Ms. Valerio left. These papers indicated days of the week with corresponding names. Mr. Silveira suggested to Ms. Valerio that these represented her cleaning jobs that she was still performing. Mr. Valerio denied any knowledge of one of these papers and denied that they were in her handwriting, describing it as a "forgery". This was notwithstanding the fact that it was in the same handwriting contained in a similar document relating to cleaning jobs which she acknowledged was her handwriting. Both documents referred to "terca" (Tuesday in Portuguese) and "Jamilda", which I take to be a reference to Jamilda Kasabashian who was called as a witness for Ms. Valerio and who advised that she was a client of Ms. Valerio for cleaning services. In my view, this is another instance of Ms. Valerio failing to give truthful evidence in this proceeding. It supports my conclusion that her evidence is generally unreliable.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Unjust Enrichment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 constructive trust is a broad and flexible equitable remedy which has been used to determine beneficial entitlement to property as between unmarried couples in family law cases. It arises where the plaintiff establishes a link or causal connection between their contributions and the acquisition, preservation, maintenance or improvement of property of another by reason of which that other person has been unjustly enriched: </w:t>
      </w:r>
      <w:r>
        <w:rPr>
          <w:rFonts w:ascii="arial" w:eastAsia="arial" w:hAnsi="arial" w:cs="arial"/>
          <w:i/>
          <w:color w:val="000000"/>
          <w:sz w:val="20"/>
          <w:lang w:val="en-US" w:eastAsia="en-US" w:bidi="ar-SA"/>
        </w:rPr>
        <w:t>Sandhu v. Sandhu</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294</w:t>
        </w:r>
      </w:hyperlink>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 plaintiff must establish three elements in order to establish a claim for unjust enrichment: that the defendant has been enriched; that the plaintiff suffered a corresponding detriment; and that there is no "juristic reason" for the enrichment. See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3, 32;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To establish the first element, the plaintiff must demonstrate that she gave something to the defendant which the defendant received and retained. This may include benefits conferred on the defendant that spares them an expense that they would have had to undertake: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To establish the second element, the plaintiff must show that the defendant's enrichment corresponds to a deprivation which the plaintiff has suffered: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Courts have noted that the provision of domestic services will generally support the first two elements of an unjust enrichment claim. This was noted by the Supreme Court of Canada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 [Domestic services] constitute an enrichment because such services are of great value to the family and to the other spouse; any other conclusion devalues contributions, mostly by women, to the family economy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at p. 993). The unpaid provision of services (including domestic services) or labour may also constitute a deprivation because the full-time devotion of one's labour and earnings without compensation may readily be viewed as such. The Court rejected the view that such services could not found an unjust enrichment claim because they are performed out of "natural love and affection".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at pp. 989-95, per McLachlin J., and pp. 1012-16, per Cory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Accordingly, where the benefits received by the defendant are unpaid domestic services, deprivation arises from the fact that those services were uncompensated: </w:t>
      </w:r>
      <w:r>
        <w:rPr>
          <w:rFonts w:ascii="arial" w:eastAsia="arial" w:hAnsi="arial" w:cs="arial"/>
          <w:i/>
          <w:color w:val="000000"/>
          <w:sz w:val="20"/>
          <w:lang w:val="en-US" w:eastAsia="en-US" w:bidi="ar-SA"/>
        </w:rPr>
        <w:t>Wilson v. Fotsch,</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2010 BCCA 226</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To establish the third element of an unjust enrichment claim, the plaintiff must show that the benefit and corresponding detriment occurred in the absence of a juristic reason. This requires that there be no reason in law or justice for the defendant's retention of the benefit conferred by the plaintiff: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There are two steps to the juristic reason analysis. At the first stage, the plaintiff must show that no established category of juristic reasons applies to deny recovery. If the case falls outside the existing categories of juristic reasons, the Court may take into account the legitimate expectations of the parties and moral and policy-based arguments about whether particular enrichments are unjust: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44, 124. It is for the defendant to rebut the presumption of an unjust enrichment by reference to public policy or legitimate expectations: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presence of a contract is a category of juristic reasons for an enrichment and deprivation: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Rathwell v. Rathwell,</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[1978] 2 S.C.R. 436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particular, our Courts have held that household service agreements constitute a juristic reason for enrichment: see </w:t>
      </w:r>
      <w:r>
        <w:rPr>
          <w:rFonts w:ascii="arial" w:eastAsia="arial" w:hAnsi="arial" w:cs="arial"/>
          <w:i/>
          <w:color w:val="000000"/>
          <w:sz w:val="20"/>
          <w:lang w:val="en-US" w:eastAsia="en-US" w:bidi="ar-SA"/>
        </w:rPr>
        <w:t>Gensig v. Hutchings,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[1993] B.C.J. No. 1775</w:t>
        </w:r>
      </w:hyperlink>
      <w:r>
        <w:rPr>
          <w:rFonts w:ascii="arial" w:eastAsia="arial" w:hAnsi="arial" w:cs="arial"/>
          <w:color w:val="000000"/>
          <w:sz w:val="20"/>
          <w:lang w:val="en-US" w:eastAsia="en-US" w:bidi="ar-SA"/>
        </w:rPr>
        <w:t xml:space="preserve"> (S.C.) aff'd </w:t>
      </w:r>
      <w:hyperlink r:id="rId617" w:history="1">
        <w:r>
          <w:rPr>
            <w:rFonts w:ascii="arial" w:eastAsia="arial" w:hAnsi="arial" w:cs="arial"/>
            <w:i/>
            <w:color w:val="0077CC"/>
            <w:sz w:val="20"/>
            <w:u w:val="single"/>
            <w:shd w:val="clear" w:color="auto" w:fill="FFFFFF"/>
            <w:lang w:val="en-US" w:eastAsia="en-US" w:bidi="ar-SA"/>
          </w:rPr>
          <w:t>(1996), 77 B.C.A.C. 305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the parties cohabitated for seven years in a home that was owned entirely by the defendant prior to cohabitation. The plaintiff worked full-time and maintained her own finances. The parties agreed that the plaintiff would benefit from free rent and utilities in exchange for purchasing groceries, cooking,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 Justice Hood, following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concluded at paras. 103-104 that the plaintiff could not have had a legitimate expectation of sharing in the defendant's property because she had already been compensated for her household services by reason of the benefits flowing to her during the relationship. This was the case even though the plaintiff's contributions occasionally fell beyond the scope of their agreement. These incidental contributions included assisting the defendant with his car repair business, purchasing minor household items, replacing some of the carpeting with titles, and planting a garden. In addition, the Court expressly found that the parties had entered into an agreement whereby the plaintiff would supply domestic services in exchange for free accommodation, as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 In my opinion, this is not a case of a common-in-law wife having made a substantial contribution to a relationship, or to the property of her husband, without compensation. The plaintiff was compensated for her household services, or other contributions, rendered to the defendant and the first element, an enrichment, has not been established. Similarly, the second element, detriment to the plaintiff, has not been established. She did not devote the majority of her time and energy and her monies for the benefit of the respondent. She worked at her job full time and she was in fact compensated for the services she rendered. </w:t>
      </w:r>
      <w:r>
        <w:rPr>
          <w:rFonts w:ascii="arial" w:eastAsia="arial" w:hAnsi="arial" w:cs="arial"/>
          <w:color w:val="000000"/>
          <w:sz w:val="20"/>
          <w:u w:val="single"/>
          <w:lang w:val="en-US" w:eastAsia="en-US" w:bidi="ar-SA"/>
        </w:rPr>
        <w:t>Even if it could be said that there was an imbalance in the benefits received by the parties in favour of the plaintiff such that the defendant was enriched, there is juristic reason for the enrichment by virtue of the agreement she made with the defendant and under which she performed the services or contribution. As I have already said, in the circumstances of this case, the plaintiff could not have a legitimate expectation of further compensation by sharing in the subject property, the home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The plaintiff's actual contributions or services were domestic. They involved purchasing and cooking the defendant's food, usually one meal a day, doing his laundry and whatever housecleaning was done. ... </w:t>
      </w:r>
      <w:r>
        <w:rPr>
          <w:rFonts w:ascii="arial" w:eastAsia="arial" w:hAnsi="arial" w:cs="arial"/>
          <w:color w:val="000000"/>
          <w:sz w:val="20"/>
          <w:u w:val="single"/>
          <w:lang w:val="en-US" w:eastAsia="en-US" w:bidi="ar-SA"/>
        </w:rPr>
        <w:t>She also performed some services outside their agreement</w:t>
      </w:r>
      <w:r>
        <w:rPr>
          <w:rFonts w:ascii="arial" w:eastAsia="arial" w:hAnsi="arial" w:cs="arial"/>
          <w:color w:val="000000"/>
          <w:sz w:val="20"/>
          <w:lang w:val="en-US" w:eastAsia="en-US" w:bidi="ar-SA"/>
        </w:rPr>
        <w:t xml:space="preserve"> such as gardening, some renovations particularly in the first house, and the purchase of the fridge, washer and dryer and other chattels most of which she took with her when she left. </w:t>
      </w:r>
      <w:r>
        <w:rPr>
          <w:rFonts w:ascii="arial" w:eastAsia="arial" w:hAnsi="arial" w:cs="arial"/>
          <w:color w:val="000000"/>
          <w:sz w:val="20"/>
          <w:u w:val="single"/>
          <w:lang w:val="en-US" w:eastAsia="en-US" w:bidi="ar-SA"/>
        </w:rPr>
        <w:t>These activities were for her own comfort although there is no doubt that the defendant benefited by them as well. However, in my opinion, they alone, or together with her domestic services, do not constitute a substantial contribution to the relationship which would support a finding of an unjust enrichment.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decision is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was upheld by the Court of Appeal. The Court noted that the relationship between the parties was predominantly a "business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Cases such as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Sorochan v. Sorochan</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[1986] 2 S.C.R. 38</w:t>
        </w:r>
      </w:hyperlink>
      <w:r>
        <w:rPr>
          <w:rFonts w:ascii="arial" w:eastAsia="arial" w:hAnsi="arial" w:cs="arial"/>
          <w:color w:val="000000"/>
          <w:sz w:val="20"/>
          <w:lang w:val="en-US" w:eastAsia="en-US" w:bidi="ar-SA"/>
        </w:rPr>
        <w:t xml:space="preserve"> ... and others referred to were decided on the basis of expectations at the time of contribution. In other words, when one spouse makes a contribution it is done on the basis that there is an expectation they will be, as part of this blended family relationship, a participant in benefits received when the house is sold or when they separate. That certainly does not appear to be what happened on the facts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We have had the benefit of hearing Ms. Kennedy argue as she did, that this was basically a conjugal relationship, that they had moved in together, that they did have a sexual relationship at least for sometime, and that it cannot be said to be a business relationship as the learned trial judge found. But when I review the facts I must say that I am in agreement with the trial judge that they fundamentally did establish a business relationship and that that was by far the dominant feature of the relationship between the two of them. I certainly cannot see any palpable or overriding error on the part of the learned trial judge on the findings of fact and accordingly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Goddard v. Hambleton</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2005 NSCA 124</w:t>
        </w:r>
      </w:hyperlink>
      <w:r>
        <w:rPr>
          <w:rFonts w:ascii="arial" w:eastAsia="arial" w:hAnsi="arial" w:cs="arial"/>
          <w:color w:val="000000"/>
          <w:sz w:val="20"/>
          <w:lang w:val="en-US" w:eastAsia="en-US" w:bidi="ar-SA"/>
        </w:rPr>
        <w:t xml:space="preserve"> at para. 12 where an agreement regarding living arrangements was upheld as a juristic reason for any enrichment. </w:t>
      </w:r>
      <w:r>
        <w:rPr>
          <w:rFonts w:ascii="arial" w:eastAsia="arial" w:hAnsi="arial" w:cs="arial"/>
          <w:i/>
          <w:color w:val="000000"/>
          <w:sz w:val="20"/>
          <w:lang w:val="en-US" w:eastAsia="en-US" w:bidi="ar-SA"/>
        </w:rPr>
        <w:t>Goddard</w:t>
      </w:r>
      <w:r>
        <w:rPr>
          <w:rFonts w:ascii="arial" w:eastAsia="arial" w:hAnsi="arial" w:cs="arial"/>
          <w:color w:val="000000"/>
          <w:sz w:val="20"/>
          <w:lang w:val="en-US" w:eastAsia="en-US" w:bidi="ar-SA"/>
        </w:rPr>
        <w:t xml:space="preserve"> was followed in </w:t>
      </w:r>
      <w:r>
        <w:rPr>
          <w:rFonts w:ascii="arial" w:eastAsia="arial" w:hAnsi="arial" w:cs="arial"/>
          <w:i/>
          <w:color w:val="000000"/>
          <w:sz w:val="20"/>
          <w:lang w:val="en-US" w:eastAsia="en-US" w:bidi="ar-SA"/>
        </w:rPr>
        <w:t>Behiels v. McCarthy</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2010 ABQB 281</w:t>
        </w:r>
      </w:hyperlink>
      <w:r>
        <w:rPr>
          <w:rFonts w:ascii="arial" w:eastAsia="arial" w:hAnsi="arial" w:cs="arial"/>
          <w:color w:val="000000"/>
          <w:sz w:val="20"/>
          <w:lang w:val="en-US" w:eastAsia="en-US" w:bidi="ar-SA"/>
        </w:rPr>
        <w:t xml:space="preserve"> at paras. 69-72.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significance to the juristic reason analysis of an agreement between the parties was also noted by the Court of Appeal in </w:t>
      </w:r>
      <w:r>
        <w:rPr>
          <w:rFonts w:ascii="arial" w:eastAsia="arial" w:hAnsi="arial" w:cs="arial"/>
          <w:i/>
          <w:color w:val="000000"/>
          <w:sz w:val="20"/>
          <w:lang w:val="en-US" w:eastAsia="en-US" w:bidi="ar-SA"/>
        </w:rPr>
        <w:t>Pickelein v. Gillmore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(1997), 30 B.C.L.R. (3d) 44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fundamental concern when it comes to determining whether there is a juristic reason for an enrichment without compensation is the legitimate expectations of the parties. In a marriage-like relationship where each contributes equally to the partnership, </w:t>
      </w:r>
      <w:r>
        <w:rPr>
          <w:rFonts w:ascii="arial" w:eastAsia="arial" w:hAnsi="arial" w:cs="arial"/>
          <w:color w:val="000000"/>
          <w:sz w:val="20"/>
          <w:u w:val="single"/>
          <w:lang w:val="en-US" w:eastAsia="en-US" w:bidi="ar-SA"/>
        </w:rPr>
        <w:t>in the absence of any agreement to the contrary</w:t>
      </w:r>
      <w:r>
        <w:rPr>
          <w:rFonts w:ascii="arial" w:eastAsia="arial" w:hAnsi="arial" w:cs="arial"/>
          <w:color w:val="000000"/>
          <w:sz w:val="20"/>
          <w:lang w:val="en-US" w:eastAsia="en-US" w:bidi="ar-SA"/>
        </w:rPr>
        <w:t xml:space="preserve"> or any understanding that either of them intended to make a gift to the other, or that he or she should be compensated on a fee-for-service basis, it is reasonable to presume, as the trial judge did, that each expected to share in whatever wealth they created during their relationship.</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unjust enrichment analysis may be complicated by the fact that each party almost invariably confers benefits on the other. The fact that mutual benefits were conferred may be relevant evidence of whether one of the existing categories of juristic reasons is present (such as, for example, whether there was an agreement for the provision of the benefits):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121, 124. Otherwise, mutual benefit conferral has a limited role in the juristic reason analysis and should be taken into account at the defence and/or remedy stage: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109 and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There are various potential defences to an unjust enrichment claim if a claim is made out: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39-45. However, none of these defences have been pled, or appear to be applicable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Remedies for unjust enrichment are restitutionary in nature. The purpose of a remedy is to cause the defendant to reverse the effects of the unjust enrichment. Accordingly, a successful claim for unjust enrichment may attract either a monetary or proprietary remedy: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 proprietary remedy may be ordered, but only if a monetary award is inadequate: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46-50;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47. In any event, only a monetary award is sought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Monetary remedies may be assessed on a "fee-for-services" basis or a "value survived" basis. The fee-for-services approach involves calculating a monetary award on the basis of the monetary value of the unpaid services. This approach involves consideration of the value of the benefits determined by their cost on the open market: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52, the Court of Appeal noted that calculating a monetary award on a fee-for-services basis may occur by reference to:</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earnings of equivalent occupations (housekeeper, servants, and related occupations) based on available data over the term of the relationship, or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hours worked over the term of the relationship multiplied by</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wages earned per hour by equivalent workers, or</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Although Madam Justice Huddart commented at para. 52 of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that the annualized approach is preferable, I do not read that comment as requiring courts to adopt that method of calculation in all cases. Where a party's provision of services has not been consistent or substantial enough to justify comparison with a person employed in the workforce in a similar occupation, it may be preferable to adopt the hourly wage approach. I also do not think it necessary to calculate an award based on the minimum wage in circumstances where the nature of the work would have attracted a higher wage on the open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By contrast, the value survived approach involves calculating the monetary award based on the claimant's proportionate contribution to the accumulation of assets: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49, 81. In order to award a monetary remedy on the value survived basis, the Court must be satisfied that the parties engaged in a "joint family venture" and the claimant's contributions to it are linked to the generation of wealth: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55,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Whether a joint family venture existed is a question of fact to be assessed by having regard to all of the relevant circumstances.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the Court identified several broad factors that may be taken into account in deciding whether or not the parties were engaged in a joint family venture. These factors were discussed at paras. 80-100. I have summarized them as follows: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parties' worked collaboratively towards common goals;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level of integration between the parties' finances and economic interests;</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actual intentions as expressed or inferred;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there was detrimental reliance on the relationship, by one or both of the parties, for the sake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noted at para. 94 that "the actual intentions of the parties must be given considerable weight" and that those intentions may have been expressed by the parties or inferred from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Once a remedy has been chosen and the value of the claim quantified, courts may take account of the conferral of mutual benefits through an equitable set-off: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65, 74-75;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paras. 109 and 116. This may occur where it would be inequitable not to allow the defendant to reduce the amount owed to the plaintiff as a result of the enrichment by any corresponding gain to the plaintiff as a result of the relationship: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75-76. This inquiry focuses on the defendant's contribution to the improvement and preservation of the plaintiff's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However, payment by the defendant of day-to-day expenses not specifically referable to property are not to be set-off because those payments do not enhance or maintain any value that is capable of surviving the end of the relationship: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81, 86. Accordingly, a set-off will only be permissible in respect of property that survives the end of the relationship: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Courts have recognized that an award of interest may compensate for the effects of the delay in payment of a monetary restitutionary award: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49, 58. Pre-judgment interest for monetary awards runs from the date the duty to make restitution arose: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93; </w:t>
      </w:r>
      <w:r>
        <w:rPr>
          <w:rFonts w:ascii="arial" w:eastAsia="arial" w:hAnsi="arial" w:cs="arial"/>
          <w:i/>
          <w:color w:val="000000"/>
          <w:sz w:val="20"/>
          <w:lang w:val="en-US" w:eastAsia="en-US" w:bidi="ar-SA"/>
        </w:rPr>
        <w:t>Rawluk v. Rawluk,</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[1990] 1 S.C.R. 70</w:t>
        </w:r>
      </w:hyperlink>
      <w:r>
        <w:rPr>
          <w:rFonts w:ascii="arial" w:eastAsia="arial" w:hAnsi="arial" w:cs="arial"/>
          <w:color w:val="000000"/>
          <w:sz w:val="20"/>
          <w:lang w:val="en-US" w:eastAsia="en-US" w:bidi="ar-SA"/>
        </w:rPr>
        <w:t xml:space="preserve"> at 91-92.</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Valerio's alleged contributions fall within three broad categories: (i) contribution of household services; (ii) contributions to the Surrey Residence and the Brazil Residence; and (iii) contributions to Mr. Silveira's business operations. I will begin by considering whether Ms. Valerio has met the requirements necessary to establish unjust enrichment in respect of these various contributions. I will then proceed to consider the appropriate remedy if unjust enrichment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To a large extent, Ms. Valerio contends that Mr. Silveira has been unjustly enriched because she allegedly has ended up with little or no assets and some debt, while Mr. Silveira now owns the Surrey Residence (although encumbered by a mortgage) and the Brazil Residence. Both own modestly valued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my view, this is a simplistic approach to the issue and is not one supported by the case law in terms of the appropriate analysis to be made respecting unjust enrichment.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Contribution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conclude that Ms. Valerio has not met the requirements necessary to establish unjust enrichment in respect of her contribution of household services. Even if Mr. Silveira was enriched and she suffered a corresponding deprivation, their household services agreement constitutes an established juristic reason for enrichment that precludes a remedy with respect to her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Valerio has referred to numerous cases in which claims of unjust enrichment have succeeded based on the plaintiffs' contribution of domestic services. In my view, these cases are distinguishable because they did not involve a contract or agreement between the parties that could have provided a juristic reason for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An example of the cases referred to by Ms. Valerio is </w:t>
      </w:r>
      <w:r>
        <w:rPr>
          <w:rFonts w:ascii="arial" w:eastAsia="arial" w:hAnsi="arial" w:cs="arial"/>
          <w:i/>
          <w:color w:val="000000"/>
          <w:sz w:val="20"/>
          <w:lang w:val="en-US" w:eastAsia="en-US" w:bidi="ar-SA"/>
        </w:rPr>
        <w:t>J.A.B. v. H.W.C.,</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2008 BCSC 644</w:t>
        </w:r>
      </w:hyperlink>
      <w:r>
        <w:rPr>
          <w:rFonts w:ascii="arial" w:eastAsia="arial" w:hAnsi="arial" w:cs="arial"/>
          <w:color w:val="000000"/>
          <w:sz w:val="20"/>
          <w:lang w:val="en-US" w:eastAsia="en-US" w:bidi="ar-SA"/>
        </w:rPr>
        <w:t>. There, the plaintiff provided domestic services to the defendant over the course of a 14-year relationship. Although the defendant paid for the plaintiff's room and board, the Court found that there was no juristic reason for enrichment. Significantly, the Court noted at para. 140 that the claimant "was at no time under an obligation to perform the domestic work" and there was "no evidence of an agreement between the parties that [the plaintiff] would be the [defendant's] housekeeper, household manager, gardener and renovations assistant in return for room and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Counsel for Ms. Valerio seeks to distinguish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by noting various ways in which it factually differs from the case at bar. Counsel also notes that the reasoning in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does not accord with subsequent jurisprudence, including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I agree that the facts in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are not identical to the ones in the case at bar, and that some of the analysis in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given subsequent legal developments, does not accord precisely with the analysis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However, there is nothing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or other more recent authorities that is inconsistent with the narrow holding in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that a household services agreement constitutes a juristic reason for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Even if the agreement is not binding or cannot be characterized as an established juristic reason for enrichment, I would find, at the second stage of the juristic reason analysis, that the parties' legitimate expectations preclude a remedy. The parties adhered to their agreement throughout their lengthy relationship. The parties generally remained financially independent throughout and each spent their own money as they saw fit and without input from the other. They did not have legitimate expectations of sharing in each other's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do not accept Ms. Valerio's submission that the parties' relationship changed in a way that was inconsistent with their original agreement. In </w:t>
      </w:r>
      <w:r>
        <w:rPr>
          <w:rFonts w:ascii="arial" w:eastAsia="arial" w:hAnsi="arial" w:cs="arial"/>
          <w:i/>
          <w:color w:val="000000"/>
          <w:sz w:val="20"/>
          <w:lang w:val="en-US" w:eastAsia="en-US" w:bidi="ar-SA"/>
        </w:rPr>
        <w:t>Domisiewicz v. Lampart</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BCSC 628</w:t>
        </w:r>
      </w:hyperlink>
      <w:r>
        <w:rPr>
          <w:rFonts w:ascii="arial" w:eastAsia="arial" w:hAnsi="arial" w:cs="arial"/>
          <w:color w:val="000000"/>
          <w:sz w:val="20"/>
          <w:lang w:val="en-US" w:eastAsia="en-US" w:bidi="ar-SA"/>
        </w:rPr>
        <w:t>, the Court found that there was no contract or agreement or alternatively, if there was such an agreement, it had been replaced by a marriage-like relationship over time: paras. 140-141.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my view, the parties continued to conduct their lives in a manner that respected their agreement. That "business relationship" was confirmed in many instances in the years to come. For example, Mr. Silveira expressly reimbursed Ms. Valerio for items that she bought to renovate the Surrey Residence, Ms. Valerio was to be paid for the appetizers she made for the deli, and Ms. Valerio was paid an hourly wage for her work at Five Star. These events are not consistent with Ms. Valerio's contention that the parties were making a life together as a couple and that they were building up assets for their mutual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Ms. Valerio submits in the alternative that if there is an agreement between the parties, it is unfair given the change in circumstances of the parties and the change in (I presume) Ms. Valerio's reasonable expectations. She cites ss. 61, 65, and 120.1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However, it is evident that there is no "marriage agreement" as contemplated by those provisions that may be reviewed by the Court on the basis of fairness. Even if those provisions are applicable, I am satisfied, as noted above, that the parties' reasonable expectations continued to accord with their original agreement throughout the course of their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 Contributions to the Surrey Residence and the Brazil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Although Ms. Valerio did contribute somewhat to the renovations and cleanup of the Surrey Residence, I have found that this assistance was mostly in the nature of cooking and cleaning. Any actual work, such as the painting of the baseboards, was nominal. Accordingly, I do not find them to be of substantial value so as to constitute an unjust enrichment: </w:t>
      </w:r>
      <w:r>
        <w:rPr>
          <w:rFonts w:ascii="arial" w:eastAsia="arial" w:hAnsi="arial" w:cs="arial"/>
          <w:i/>
          <w:color w:val="000000"/>
          <w:sz w:val="20"/>
          <w:lang w:val="en-US" w:eastAsia="en-US" w:bidi="ar-SA"/>
        </w:rPr>
        <w:t>Gensig</w:t>
      </w:r>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Further, any payment of bills relating to the Surrey Residence was also minimal. Ms. Valerio's payment of certain bills, such as the bills for the long distance phone calls, is appropriate since it largely arose from calls that she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Accordingly, even if I were to find that there was an enrichment and corresponding deprivation in respect of this category of contributions, I would find that there is a juristic reason for any enrichment because the contributions were encompassed by, or merely incidental to, the parties' agreement. In addition, most of the other work performed by Ms. Valerio in relation to the Surrey Residence (such as gardening) was performed for her own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Other activities or expenditures of Ms. Valerio, such as the payment of MSP premiums, the sewing of sofa covers and clothes, and the throwing of parties, did not enhance or maintain the value of the Surrey Residence. In any event, even if I were to consider that the payment of Mr. Silveira's MSP premiums spared Mr. Silveira these costs and thereby indirectly allowed him to acquire assets, I was not given any calculation of the amount of Ms. Valerio's payments of Mr. Silveira's MSP premiums until the time the practice ended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my understanding that Ms. Valerio removed various assets, such as household items and furnishings, from the Surrey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Similarly, with respect to the construction of the Brazil Residence, I have found that this assistance was mostly in the nature of cooking and cleaning. Accordingly, even if I were to find that there was an enrichment and corresponding deprivation in respect of this contribution, I would find that there is a juristic reason for it because the contribution was encompassed by, or merely incidental to, the parties'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my understanding that Ms. Valerio has since recovered various assets such as household items and furnishings from the Brazil Residence.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 Contributions to Mr. Silveira's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do not accept Ms. Valerio's contention that Mr. Silveira was unjustly enriched in respect of Five Star. Ms. Valerio charged and received an hourly wage for her work for that company. To that extent, she received from Mr. Silveira in respect of that business exactly what the parties intended. As a result, there was no enrichment or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Although I have found that the household services agreement precludes a remedy with respect to Ms. Valerio's contributions as noted above, I find that the following contributions fall outside the ambit of that agreement: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contributions to Mr. Silveira's deli business; and</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contributions to Mr. Silveira's business of selling wine, fish, and sausages.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Valerio's contributions to Mr. Silveira's deli business involved preparing soups, appetizers, and sandwiches. In my view, the parties' agreement does not encompass or contemplate cooking services that the claimant would perform in support of this business. The evidence also demonstrates that the parties had reasonable expectations that this work would be remunerated.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addition, Ms. Valerio contributed in various ways to Mr. Silveira's business of selling wine, fish, and sausages. Although I do not accept that Ms. Valerio contributed to the extent that she claimed, I do accept and find as a fact that she assisted from time to time as her schedule permitted by washing wine bottles, cutting and packaging fish, preparing sausage meat, and selling the wine, fish, and sausages.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my view, the elements of an unjust enrichment claim are met with respect to these contributions. They enriched Mr. Silveira by providing him with free services. They enhanced his ability to potentially profit from his ventures and accumulate assets. Ms. Valerio has suffered a corresponding detriment because those services were uncompensated. There is no reason in law or justice for Mr. Silveira's retention of this benefit. No established category of juristic reason applies to deny recovery in respect of these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addition, the legitimate expectations of the parties in respect of Ms. Valerio's contributions to the deli were that the claimant would be remunerated. Although there is no evidence that the same expectations applied in respect of the contributions to the sale of wine, fish, and sausages, there is no evidence that the parties legitimately expected Mr. Silveira to solely retain these benefits.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found that the elements of an unjust enrichment claim are met with respect to Ms. Valerio's contributions to Mr. Silveira's businesses relating to the deli, and to the fish, wine and sausage sales. I will now consider the appropriate remedy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my view, a fee-for-services monetary remedy is the appropriate method to compensate Ms. Valerio for these contributions. The monetary remedy should be assessed by reference to the hours that she contributed to the businesses and a reasonable hourly wage for the services provided. Pre-judgment interest will run from the date the duty to make restitution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coming to this conclusion, I have found that it would not be appropriate to grant a monetary award based on Ms. Valerio's proportionate contribution to the accumulation of Mr. Silveira's properties. In order to award a monetary remedy on this basis, the Court must be satisfied that the parties were engaged in a joint family venture and that Ms. Valerio's contributions to it are linked to the generation of the wealth. In my view, Ms. Valerio's contributions to Mr. Silveira's business were not substantial enough to be reasonably linked to the generation of wealth in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Further, the facts do not indicate that the parties were engaged in a joint family venture. The factors identified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are relevant to the question of whether the parties engaged in a joint family venture. The first factor concerns whether the parties worked collaboratively towards common goals. In my view, although the parties' may have worked in association with each other, they did not do so in pursuit of common goals. While Mr. Silveira operated the deli together with his partner with the goal of profiting as an owner, Ms. Valerio merely provided assistance with the expectation of payment for her services as a contractor or employee. The same relationship existed in respect of Five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the case of the wine, fish and sausage sales, Ms. Valerio was not part of the decision to commence these operations, had no knowledge of how these operations were run or financed, and had no knowledge as to whether Mr. Silveira made a profit. The entrepreneurial impetus and decision making for these businesses were entirely within the purview of Mr. Silveira. As stated earlier, Ms. Valerio simply assisted Mr. Silveira from time to time as her schedule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next factor concerns the level of integration between the parties' finances and economic interests. The parties claimed each other as dependents in respect of medical and pension plans. The parties also maintained a joint bank account for approximately five years after they began living together, but only for the specific purpose of accommodating Ms. Valerio's specific banking needs. Moreover, early in the relationship, and consistent with Mr. Silveira's intention to maintain separate finances, he removed her from his account relating to the mortgage payments and arranged for Ms. Valerio to open an account in her name only. From that time forward, Ms. Valerio kept all of her own cash and cheques and deposited them in accounts held in her name only. Any integration could therefore be said to be at only an early stage of their relationship and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Valerio was never involved in the purchase of materials nor did she materially participate in the renovations of the Surrey Residence. While I accept that Ms. Valerio intended to live in the Brazil Residence with Mr. Silveira, Ms. Valerio and her family acted in a way that evidenced that from a financial point of view, Mr. Silveira's financial resources, including the Surrey Residence and the Brazil Residence, were not something that they reasonably intended to enjoy in the future. She had no involvement financially regarding the various businesses, other than collecting some monies from sales and either turning them over to Mr. Silveira or keeping minor amounts herself with 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parties generally avoided the sharing of expenses and did not amass a common pool of savings. This is not a case, like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where the parties' "lives and their economic well-being were fully integrated":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at 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third factor concerns the parties' actual intentions. I have accepted Mr. Silveira's evidence that the parties' agreed that Ms. Valerio would provide domestic services to him in lieu of paying rent and other expenses. The parties made a deliberate choice to create this type of domestic arrangement and made efforts to avoid intertwining their lives economically. To that extent, the results of that choice must be respected: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final factor concerns the extent to which there was detrimental reliance on the relationship, by one or both of the parties, for the sake of the relationship. In my view, the relationship has not been marked with significant detrimental reliance on the part of Ms. Valerio. In fact, the relationship appears to have substantially improved the situation of Ms. Valerio and her family. Mr. Silveira assisted Ms. Valerio and her family members by making significant efforts to help them establish themselves in Canada. Examples include co-signing the car loan, assisting in fixing up Ms. Valerio's son's house in Brazil, hiring her relatives to assist with the construction of the Brazil Residence, allowing Eliane and her boyfriend (and later, husband) to live in the Surrey Residence at a modest rent, and organizing the wedding of Eliane. The latter effort had the effect of generating almost $25,000 in cash for the couple, which was of great assistance to them in starting their life in Canada. Moreover, Mr. Silveira created Five Star for the stated purpose of helping Ms. Valerio find a more structured environment for her cleaning work. This enterprise also employed Eliane and her husband. As I have found above, the relationship with Mr. Silveira did not detrimentally affect the ability of Ms. Valerio to work full time at her various jobs and earn a living to the fullest extent possible or desired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view of these circumstances, I find that the relationship between the parties is similar to the relationship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which the Court characterized at para. 129 as a "loving and supportive medium-term partnership between two people who sought to give primacy to their own personal and economic interests throughout." In these circumstances, as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I find that the parties' relationship cannot be characterized as a joint family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turn now to the calculation of the appropriate monetary award for the services provided by Ms. Valerio in relation to these businesses. As discussed above, it is difficult, based on the evidence, to determine exactly how much time Ms. Valerio spent on the fish, wine and sausage businesses and how much profit, if any, was generated in those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is also difficult to determine how many appetizers and other items Ms. Valerio made for the deli. Any enrichment to Mr. Silveira was only in respect of half of the value of those services, because his former partner Bella was enriched by the other half. Ms. Valerio also obtained some benefit from the deli business because Mr. Silveira used some of the money he received from his partner for the expenses of their joint trip to Brazil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award Ms. Valerio the sum of $25,000 for her contribution to the deli and to the fish, wine and sausage businesses.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Mr. Silveira liable to pay damages to Ms. Valerio as a result of any physical altercation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Valerio also seeks damages in the amount of $105,000 arising from an injury that she allegedly suffered during a physical altercation between the parties in 2008. Specifically, she seeks recovery of: (a) general and aggravated damages of $50,000; (b) punitive damages of $5,000; (c) past wage loss of $10,000 per year (based on her gross 2007 declared total income) for 3 years from 2008 to 2011, being $30,000; and (d) loss of future earning capacity for 2 years from 2011 to 2013, being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noted above, in February 2008, while convalescing after her bladder surgery, Ms. Valerio got a phone call from a friend that Mr. Silveira was planning to get married in Brazil. On February 18, 2008, Ms. Valerio flew to Brazil.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When Ms. Valerio arrived at the Brazil Residence by taxi, she said that she did not feel well and decided to stay at a neighbour's house. She said that she began observing the Brazil Residence when she noticed Mr. Silveira arriving with a young girl and then later departing with that person from the house. Ms. Valerio went to see a lawyer about what she could do, and the lawyer advised her to go back to the house and talk to Mr. Silveira. She did that and Mr. Silveira was surprised to find her there. Ms. Valerio asked him about the alleged wedding. He advised her that he had nothing to tell her and offered no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March 2, 2008, about one and a half weeks after her arrival, Ms. Valerio inexplicably (since she was then staying with her sister) returned to the Brazil Residence and started to clean the house. She found some items of a sexual nature in Mr. Silveira's bedroom. These items were apparently not related to their own relationship. What happened next is a matter of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Valerio's version of events is as follows. Ms. Valerio confronted Mr. Silveira about these items and, when she took steps to throw them away, Mr. Silveira became angry and grabbed her right hand in a painful grip. Ms. Valerio started yelling and tried to push him away. In the process, she raised her leg to kick him to make him let go. While they were fighting each other, Mr. Silveira grabbed her leg and, at some point, Ms. Valerio fell and broke her right arm. Mr. Silveira left shortly thereafter on a trip with a friend. Ms. Valerio stayed at the house to wait for Mr. Silveira to return.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Silveira's version of events is as follows. Ms. Valerio's presence in Brazil was a surprise to him. When she began cleaning the bedroom, she found the items in question and then threw them out. He did not try to stop her and instead just removed the items from the garbage. He considered that she was trying to provoke him and start an argument. He denies having any physical altercation with her and says that he has no knowledge as to how she was injured. He says that he left the house shortly after their encounter and went on a trip with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No evidence was presented that indicated that there had been any violence in the parties' relationship before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Valerio testified that sometime after the incident she experienced a great deal of pain and was taken by a neighbour to the hospital for care. A translated copy of the forensic report from the Brazilian authorities was put into evidence. It confirmed that she attended at the hospital on March 2, 2008, and that she had suffered a fracture of the right wrist. The report records Ms. Valerio's assertion that her injury was caused by an assault by Mr. Silveira.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next day, she had x-rays conducted which showed that her wrist had been shattered and was too swollen for a cast. The Brazilian doctors recommended surgery but that was declined since Ms. Valerio had no medical benefits in Brazil. She returned to Canada, but not until early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Upon her return to Canada, Ms. Valerio saw her family doctor and then attended at a hospital on April 9. She was operated on in late April 2008, almost two months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Before she left Brazil, she consulted a lawyer. She completed a police report. Criminal proceedings were apparently commenced, but are now on hold because she is not in the country to prosecute the action. Ms. Valerio attempted to file charges in British Columbia, but was told by the police that they had no jurisdiction since the incident occurred outside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Valerio stayed in the Surrey Residence until Mr. Silveira returned to Canada in May 2008. She immediately moved out upon his return. Ms. Valerio currently resides with her daughter, Eliane.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must first determine what actually happened on March 2 between the parties. Ms. Valerio alleges in her pleading that Mr. Silveira wrongfully and intentionally assaulted and committed battery on her by grabbing her, hitting her and twisting her arm, which caused the fracture in her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testimony of the parties, who were the only potential witnesses, stands in stark contrast, and is difficult to determine what actually happened without any other corroborating evidence. In this case, however, there is evidence that, on March 2, Ms. Valerio did sustain an injury consistent with her version of events. It is difficult to conceive that, given the circumstances in which she attended the house, she would have sustained such an injury after Mr. Silveira left the house by reason of some other activity. In addition, the transfer of the Brazil Residence by Mr. Silveira to his sister occurred after the incident and before his return to Canada, and no reason was particularly identified by Mr. Silveira for the reason for that transfer beyond the disinterest of his own family in the property. One potential reason is his worry about the results of their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stated earlier in these reasons, I have substantial doubts about the credibility of Ms. Valerio and, accordingly, I approach her testimony in relation to this issue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find that there was a physical altercation between the parties, which arose when Ms. Valerio tried to throw away the personal items of Mr. Silveira, after which he grabbed her wrist. Following that contact, which did not injure Ms. Valerio but caused her some pain in her hand, she tried to kick him which resulted in Mr. Silveira grabbing her leg. As a result of this fight, Ms. Valerio fell and broke her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Battery occurs when a person intentionally causes harmful or offensive contact with another person: </w:t>
      </w:r>
      <w:r>
        <w:rPr>
          <w:rFonts w:ascii="arial" w:eastAsia="arial" w:hAnsi="arial" w:cs="arial"/>
          <w:i/>
          <w:color w:val="000000"/>
          <w:sz w:val="20"/>
          <w:lang w:val="en-US" w:eastAsia="en-US" w:bidi="ar-SA"/>
        </w:rPr>
        <w:t>McBeth-Kearns v. Marples</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2009 BCSC 802</w:t>
        </w:r>
      </w:hyperlink>
      <w:r>
        <w:rPr>
          <w:rFonts w:ascii="arial" w:eastAsia="arial" w:hAnsi="arial" w:cs="arial"/>
          <w:color w:val="000000"/>
          <w:sz w:val="20"/>
          <w:lang w:val="en-US" w:eastAsia="en-US" w:bidi="ar-SA"/>
        </w:rPr>
        <w:t xml:space="preserve"> at para. 67. However, in this case, I find that Mr. Silveira did not grab Ms. Valerio in the sense that he intended to cause her physical harm, but only with the intention of stopping her from throwing away his personal items. To that extent, his intentional offensive contact or battery involved grabbing her by the wrist in a painful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Ms. Valerio clearly did not consent to engage in the altercation. Courts have recognized that the seriousness of domestic violence makes the issue of consent in the family context inappropriate for policy reasons: </w:t>
      </w:r>
      <w:r>
        <w:rPr>
          <w:rFonts w:ascii="arial" w:eastAsia="arial" w:hAnsi="arial" w:cs="arial"/>
          <w:i/>
          <w:color w:val="000000"/>
          <w:sz w:val="20"/>
          <w:lang w:val="en-US" w:eastAsia="en-US" w:bidi="ar-SA"/>
        </w:rPr>
        <w:t>Minet v. Kossler</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2007 YKSC 30</w:t>
        </w:r>
      </w:hyperlink>
      <w:r>
        <w:rPr>
          <w:rFonts w:ascii="arial" w:eastAsia="arial" w:hAnsi="arial" w:cs="arial"/>
          <w:color w:val="000000"/>
          <w:sz w:val="20"/>
          <w:lang w:val="en-US" w:eastAsia="en-US" w:bidi="ar-SA"/>
        </w:rPr>
        <w:t xml:space="preserve"> at para. 37, aff'd </w:t>
      </w:r>
      <w:hyperlink r:id="rId627" w:history="1">
        <w:r>
          <w:rPr>
            <w:rFonts w:ascii="arial" w:eastAsia="arial" w:hAnsi="arial" w:cs="arial"/>
            <w:i/>
            <w:color w:val="0077CC"/>
            <w:sz w:val="20"/>
            <w:u w:val="single"/>
            <w:shd w:val="clear" w:color="auto" w:fill="FFFFFF"/>
            <w:lang w:val="en-US" w:eastAsia="en-US" w:bidi="ar-SA"/>
          </w:rPr>
          <w:t>2008 YKCA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Nevertheless, it is my view that Ms. Valerio contributed to the altercation by kicking Mr. Silveira. I have found that Mr. Silveira grabbed her wrist in response to her attempts to throw away his personal items, items which she has no right to dispose of. The confrontation might have been immediately quelled had Ms. Valerio stopped her attempts to do so. Instead, Ms. Valerio amplified the altercation by committing a battery on Mr. Silveira by kicking him, which in turn led to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Our Courts have held that this section applies to intentional torts, such as battery,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Berntt v. Vancouver (City)</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28 B.C.L.R. (3d) 203</w:t>
        </w:r>
      </w:hyperlink>
      <w:r>
        <w:rPr>
          <w:rFonts w:ascii="arial" w:eastAsia="arial" w:hAnsi="arial" w:cs="arial"/>
          <w:color w:val="000000"/>
          <w:sz w:val="20"/>
          <w:lang w:val="en-US" w:eastAsia="en-US" w:bidi="ar-SA"/>
        </w:rPr>
        <w:t xml:space="preserve"> (S.C.) at paras. 155-165, new trial ordered on other grounds, </w:t>
      </w:r>
      <w:hyperlink r:id="rId629"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Larson v. O'Brien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2008 BCPC 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Stevens</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(1981), 29 B.C.L.R. 355</w:t>
        </w:r>
      </w:hyperlink>
      <w:r>
        <w:rPr>
          <w:rFonts w:ascii="arial" w:eastAsia="arial" w:hAnsi="arial" w:cs="arial"/>
          <w:color w:val="000000"/>
          <w:sz w:val="20"/>
          <w:lang w:val="en-US" w:eastAsia="en-US" w:bidi="ar-SA"/>
        </w:rPr>
        <w:t xml:space="preserve"> at 261 (S.C.);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(1995), 14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principles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also been applied in the domestic arena: see </w:t>
      </w:r>
      <w:r>
        <w:rPr>
          <w:rFonts w:ascii="arial" w:eastAsia="arial" w:hAnsi="arial" w:cs="arial"/>
          <w:i/>
          <w:color w:val="000000"/>
          <w:sz w:val="20"/>
          <w:lang w:val="en-US" w:eastAsia="en-US" w:bidi="ar-SA"/>
        </w:rPr>
        <w:t>Minet</w:t>
      </w:r>
      <w:r>
        <w:rPr>
          <w:rFonts w:ascii="arial" w:eastAsia="arial" w:hAnsi="arial" w:cs="arial"/>
          <w:color w:val="000000"/>
          <w:sz w:val="20"/>
          <w:lang w:val="en-US" w:eastAsia="en-US" w:bidi="ar-SA"/>
        </w:rPr>
        <w:t xml:space="preserve">, where the Yukon Court of Appeal referred the matter back to the Yukon Supreme Court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does not appear that the results of the later hearing were reported, however, the later decision relating to costs in </w:t>
      </w:r>
      <w:r>
        <w:rPr>
          <w:rFonts w:ascii="arial" w:eastAsia="arial" w:hAnsi="arial" w:cs="arial"/>
          <w:i/>
          <w:color w:val="000000"/>
          <w:sz w:val="20"/>
          <w:lang w:val="en-US" w:eastAsia="en-US" w:bidi="ar-SA"/>
        </w:rPr>
        <w:t>Minet v. Kossler</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2009 YKSC 18</w:t>
        </w:r>
      </w:hyperlink>
      <w:r>
        <w:rPr>
          <w:rFonts w:ascii="arial" w:eastAsia="arial" w:hAnsi="arial" w:cs="arial"/>
          <w:color w:val="000000"/>
          <w:sz w:val="20"/>
          <w:lang w:val="en-US" w:eastAsia="en-US" w:bidi="ar-SA"/>
        </w:rPr>
        <w:t>, para. 3, suggests that the Yukon legislation was applied and resulted in a 20% reduction to the plaintiff's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For the above reasons, I find that Ms. Valerio's actions contributed to her injuries. Accordingly, I find that Ms. Valerio is partially liable for her injuries to the extent of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reaching this conclusion, I have recognized that it is difficult to second guess the decisions of the parties in circumstances such as these, particularly in light of the understandably emotional context of the altercation. However, I find that the real fight was over the items owned by Mr. Silveira and which Ms. Valerio was trying to throw out. Mr. Silveira did not grab Ms. Valerio in an attempt to injure her. He simply wanted his belongings back. It was Ms. Valerio's kicking of him which escalated the conflict and led to her falling down. Again, I note that there is no evidence that Mr. Silveira was a violent person, or that he had ever exhibited any violence toward Ms. Valerio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will now consider the appropriate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Valerio gave evidence that her injury has affected her daily life. She says that she cannot sew anymore and requires assistance in doing up buttons. She says that she does not think she could live alone anymore, although her answers were vague, and I have surmised that any difficulties she is experiencing may have more to do with her age and other medical issues than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support of her claim, Ms. Valerio introduced into evidence an expert report of Dr. Colin Jackson dated April 12, 2010 which concluded that the injury has rendered her permanently disabled and that no further surgeries can improve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Jackson is an orthopaedic surgeon who saw Ms. Valerio on April 16, 2008 and who operated on her on April 27, 2008. He then saw her post-operatively in May, June and September 2008, and later in November 2009. Dr. Jackson confirms the fracture of Ms. Valerio's right wrist. Based on Ms. Valerio's description of stiffness and pain in her right wrist and hand, and upon his physical examination of Ms. Valerio, Dr. Jackson concluded that Ms. Valerio has a permanent disability to her right wrist and that the level of her current disability is at a "fairly significant level". In addition, he is of the view that it is unlikely to improve over time and he does not feel that there is anything further that can be done medically to improve her function. In particular, Dr. Jackson states that it is unlikely that she will be able to perform any sort of meaningful labouring type of employment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Silveira did not ask that Dr. Jackson attend for cross-examination. Nor did Mr. Silveira otherwise challenge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Silveira produced clinical records of an injury suffered by Ms. Valerio in 2006 at a restaurant which he contends evidences a pre-existing injury. However, the records indicate an injury to the fingers of the right hand. Ms. Valerio gave evidence that she slipped and fell in that accident, but no bones were broken and it did not affect her ability to continue with her employment. It is not clear to me that Ms. Valerio disclosed this injury to Dr. Jackson, so I do not have the benefit of medical evidence that might opine on whether her current disability arises from both injuries, or only the more recent one. In any event, her evidence is that the earlier injury is entirely unrelated to her current disability. In addition, there is an issue as to whether Ms. Valerio's delay of approximately 2 months in seeking medical treatment after her initial visit to the Brazilian hospital exacerbated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While the expert evidence relating to the injury is not ideal, I must deal with it as best I can: </w:t>
      </w:r>
      <w:r>
        <w:rPr>
          <w:rFonts w:ascii="arial" w:eastAsia="arial" w:hAnsi="arial" w:cs="arial"/>
          <w:i/>
          <w:color w:val="000000"/>
          <w:sz w:val="20"/>
          <w:lang w:val="en-US" w:eastAsia="en-US" w:bidi="ar-SA"/>
        </w:rPr>
        <w:t>Abelson v. Mitra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2008 BCSC 1197</w:t>
        </w:r>
      </w:hyperlink>
      <w:r>
        <w:rPr>
          <w:rFonts w:ascii="arial" w:eastAsia="arial" w:hAnsi="arial" w:cs="arial"/>
          <w:color w:val="000000"/>
          <w:sz w:val="20"/>
          <w:lang w:val="en-US" w:eastAsia="en-US" w:bidi="ar-SA"/>
        </w:rPr>
        <w:t xml:space="preserve"> at paras. 11-13.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addition, it appears that Ms. Valerio was involved in another car accident at the beginning of 2010 at which time she suffered back and neck injuries. I heard little from her concerning the extent of her injuries from that accident and also how any claims arising from that accident were resolved or are being resolved. In particular, it is not clear to me how this injury is affecting, if at all, her ability to cope day-to-day and her efforts to obtain employment. To be fair, this matter could have been pursued by Mr. Silveira in cross-examination but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Again, I approach Ms. Valerio's evidence as to the extent of her injuries with caution, particularly because her medical expert, Dr. Jackson, relied to a large extent on her subjective description of her disability in his report. Generally speaking, it was my impression that she was prone to exaggerate her injuries, consistent with my finding that she also exaggerated her contributions relating to the unjust enrichment claim,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With respect to general damages, Ms. Valerio cites </w:t>
      </w:r>
      <w:r>
        <w:rPr>
          <w:rFonts w:ascii="arial" w:eastAsia="arial" w:hAnsi="arial" w:cs="arial"/>
          <w:i/>
          <w:color w:val="000000"/>
          <w:sz w:val="20"/>
          <w:lang w:val="en-US" w:eastAsia="en-US" w:bidi="ar-SA"/>
        </w:rPr>
        <w:t>Megeval v. Megeval,</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[1997] B.C.J. No. 2454</w:t>
        </w:r>
      </w:hyperlink>
      <w:r>
        <w:rPr>
          <w:rFonts w:ascii="arial" w:eastAsia="arial" w:hAnsi="arial" w:cs="arial"/>
          <w:color w:val="000000"/>
          <w:sz w:val="20"/>
          <w:lang w:val="en-US" w:eastAsia="en-US" w:bidi="ar-SA"/>
        </w:rPr>
        <w:t xml:space="preserve"> (S.C.), where a wife was intentionally assaulted by her husband on two occasions, one of which resulted in a broken wrist and a permanent disability. In the context of this domestic violence, the Court awarded $45,000. The suffering of Mrs. Megeval in that case was, however, substantially more severe than was experienced by Ms. Valerio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Ms. Valerio also cites </w:t>
      </w:r>
      <w:r>
        <w:rPr>
          <w:rFonts w:ascii="arial" w:eastAsia="arial" w:hAnsi="arial" w:cs="arial"/>
          <w:i/>
          <w:color w:val="000000"/>
          <w:sz w:val="20"/>
          <w:lang w:val="en-US" w:eastAsia="en-US" w:bidi="ar-SA"/>
        </w:rPr>
        <w:t>Perez v. Vancouver (City)</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2002 BCSC 1773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Mawji v. Hendry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2007 BCSC 1880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Devi v. Wedgewood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[1992] B.C.J. No. 1633</w:t>
        </w:r>
      </w:hyperlink>
      <w:r>
        <w:rPr>
          <w:rFonts w:ascii="arial" w:eastAsia="arial" w:hAnsi="arial" w:cs="arial"/>
          <w:color w:val="000000"/>
          <w:sz w:val="20"/>
          <w:lang w:val="en-US" w:eastAsia="en-US" w:bidi="ar-SA"/>
        </w:rPr>
        <w:t xml:space="preserve"> (S.C.), all of which involved injuries to wrists. General damages awarded in those cases were $50,000, $45,000 and $60,000, respectively. I note, however, that in all those cases, the plaintiffs suffered injuries over and above those relating to their wrist. Further, in </w:t>
      </w:r>
      <w:r>
        <w:rPr>
          <w:rFonts w:ascii="arial" w:eastAsia="arial" w:hAnsi="arial" w:cs="arial"/>
          <w:i/>
          <w:color w:val="000000"/>
          <w:sz w:val="20"/>
          <w:lang w:val="en-US" w:eastAsia="en-US" w:bidi="ar-SA"/>
        </w:rPr>
        <w:t>Perez</w:t>
      </w:r>
      <w:r>
        <w:rPr>
          <w:rFonts w:ascii="arial" w:eastAsia="arial" w:hAnsi="arial" w:cs="arial"/>
          <w:color w:val="000000"/>
          <w:sz w:val="20"/>
          <w:lang w:val="en-US" w:eastAsia="en-US" w:bidi="ar-SA"/>
        </w:rPr>
        <w:t>, the plaintiff was facing two surgeries as a result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assess Ms. Valerio's general damages in the amount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objective in assessing an award for loss of income and earning capacity is to restore the plaintiff to the position that they would have been in if not for the injuries caused by the defendant: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Claims for past loss of income are often characterized as a separate head of damages. However, it is properly characterized as a component of loss of earning capacity. It is a claim for the loss of value of the work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Mr. Justice Low, writing for the majority, summarized the relevant principles to apply in assessing damages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question of whether a plaintiff has established an impaired future earning capacity should be determined by reference to the following criteria established by Mr.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have otherwise been open to him, had he not been injured;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the recent case of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Madam Justice Garson upheld the principles from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To quantify a loss of earning capacity, courts conduct assessments, based on the evidence, rather than applying purely mathematical calculations: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at paras. 71-82.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For assessment purposes, all relevant negative and positive contingencies must be considered: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paras. 154-155. In addition, the overall fairness and reasonableness of the award must be taken into account: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Relevant contingencies can include such things as the potential for improvements in health, opportunities for advancement, decline in the economy and loss of employment, as well as the usual chances and hazards of life: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at para. 105;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Ms. Valerio has referred the Court to several cases in support of the award sought. Other than to provide a "rough guide", comparator cases are of little utility in respect of claims for pecuniary losses, which require a "very fact-intensive, case-specific inquiry":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will now consider the specific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Valerio says that she has unsuccessfully attempted to work since her injury. When she returned to Vancouver, she tried to find employment as a dishwasher at some restaurants but found that she could not carry dishes with her injured right hand. In 2008, she declared employment income of $400. She attempted to clean houses in 2008 with the help of her friend but found that she did not have much success and could only do light dusting with her left hand. She stopped working at those types of jobs after three or four months. In 2009, she declared employment income of $438 from a dishwashing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Valerio did not give any evidence as to whether or not she made any other efforts to obtain employment that would not have necessitated manual labour requiring use of her right hand. However, I recognize that, given her age and level of education, such options would be limited or non-existent. Mr. Silveira did suggest that Ms. Valerio has mitigated any damages in that she continues to work in her cleaning jobs, but this was denied by Ms. Valerio.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Valerio was a few months short of turning 65 at the time of the injury. She immediately applied to CPP and OAS and began receiving benefits. She gave evidence that although she began receiving these benefits, it was her intention to continue working until she was 70 years old. She submits that she would have continued to work because she could not live on her retirement pension. Ms. Valerio submits that her past history indicates a propensity to work hard and that, therefore, it is reasonable to expect that she would have worked until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Valerio says that the loss of past and future income should be calculated by reference to her income tax return for the year preceding the injury. In that year, 2007, she earned $9,954 from employment income as a result of her jobs at two restaurants working as a dishwasher. However, I note that in previous years she did not earn that level of income due to shortages of work or her extended holidays in Brazil. I also note that, as submitted by her counsel, this does not include the cash income from cleaning houses that she would have continued to receive over and above the declared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find that Ms. Valerio has been unable to successfully work at her restaurant and cleaning jobs since her injury, that her condition cannot be improved, and that she would have worked until the age of 70 had the injury not occurred (particularly since her relationship with Mr. Silveira had ended). I also find that Ms. Valerio has established that there is a real and substantial possibility that she will suffer a loss of income in the future by reason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Accordingly, I find that she should receive compensation for past wage loss and future earning capacity for the years 2008-2013.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However, I am of the view that there are various negative contingencies that might have affected, and may affect, Ms. Valerio's earnings over those years. In this case, it seems Ms. Valerio may not have earned the same level of income after 2007 for a number of reasons. She was out of work for some periods of time prior to the accident. In addition, she regularly took extended trips, for some months, to Brazil to visit her family. Her declared income for 2005 and 2006 was $4,252 and $3,448 respectively. Finally, Ms. Valerio's employment may have been affected due to health problems arising from unrelated injuries: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an accident that injured her back in late 2007;</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underwent bladder surgery in early 2008;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involved in a car accident in early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these contingencies apply in respect of income she would have earned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my view, these contingencies should be considered in the overall assessment of what constitutes an award that is fair and appropriate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Taking into account all of the evidence and contingencies, as well as balancing all of the factors and bearing in mind the need to be fair and reasonable to both parties, I find that $20,000 is an appropriate award for past wage loss to this date (2008 to 2011) and $10,000 is an appropriate award for loss of future earning capacity (2011-2013).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Ms. Valerio also seeks aggravated damages (as part of the general damages claim for $50,000) and punitive damages of $5,000, citing </w:t>
      </w:r>
      <w:r>
        <w:rPr>
          <w:rFonts w:ascii="arial" w:eastAsia="arial" w:hAnsi="arial" w:cs="arial"/>
          <w:i/>
          <w:color w:val="000000"/>
          <w:sz w:val="20"/>
          <w:lang w:val="en-US" w:eastAsia="en-US" w:bidi="ar-SA"/>
        </w:rPr>
        <w:t>Megeval</w:t>
      </w:r>
      <w:r>
        <w:rPr>
          <w:rFonts w:ascii="arial" w:eastAsia="arial" w:hAnsi="arial" w:cs="arial"/>
          <w:color w:val="000000"/>
          <w:sz w:val="20"/>
          <w:lang w:val="en-US" w:eastAsia="en-US" w:bidi="ar-SA"/>
        </w:rPr>
        <w:t xml:space="preserve"> at paras. 63, 74-79. In light of my findings regarding Mr. Silveira's actions and the corresponding actions of Ms. Valerio, I am of the view that neither aggravated nor punitive damages are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conclusion, the total of the damages assessed for this claim is $60,000 which, after deducting the portion attributable to Ms. Valerio's contributory actions, is awarded in favour of Ms. Valerio in the amount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Ms. Valerio is entitled to a monetary award of $25,000 on the unjust enrichment claim and $45,000 damages on the battery claim, for a total of $70,000. She is also entitled to court ordered interest on those amounts from March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turn to the matter of costs. Ms. Valerio seeks special costs. Mr. Silveira made no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issue that occupied the majority of the time at trial concerned the unjust enrichment issues. Success was divided on that issue. In addition, my findings in relation to the battery issue resulted in blame being apportioned to both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the circumstances, I order that each party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White v. Gehricke, [2013] B.C.J. No. 445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11-15 and August 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M104090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445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Marika White, Plaintiff, and Henry Gehricke and Danielle Vandervoort,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24"/>
      <w:bookmarkEnd w:id="192"/>
      <w:r>
        <w:rPr>
          <w:rFonts w:ascii="arial" w:eastAsia="arial" w:hAnsi="arial" w:cs="arial"/>
          <w:b/>
          <w:color w:val="000000"/>
          <w:sz w:val="20"/>
          <w:lang w:val="en-US" w:eastAsia="en-US" w:bidi="ar-SA"/>
        </w:rPr>
        <w:t>Damages — Physical and psychological injuries — Physical injuries — Body injuries — Back and spine — Neck — Soft tissue — Psychological injuries — Emotional and mental distress — Action by plaintiff seeking damages for personal injuries sustained in two motor vehicle accidents allowed — Plaintiff's injuries attributable to accidents included soft tissue injuries to neck, back and shoulder, lower back and hip injuries — Plaintiff also experienced emotional distress because of limits injuries placed on her ability to work and have fun — Plaintiff awarded $85,000 in non-pecuniary damages, $14,000 for past income loss, $120,000 for future income loss, $25,000 for lost housekeeping ability, $16,720 for future care costs, and special damages of $15,893.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Expenses and expenditures — Non-pecuniary loss — Pain and suffering — Action by plaintiff seeking damages for personal injuries sustained in two motor vehicle accidents allowed — Plaintiff's injuries attributable to accidents included soft tissue injuries to neck, back and shoulder, lower back and hip injuries — Plaintiff also experienced emotional distress because of limits injuries placed on her ability to work and have fun — Plaintiff awarded $85,000 in non-pecuniary damages, $14,000 for past income loss, $120,000 for future income loss, $25,000 for lost housekeeping ability, $16,720 for future care costs, and special damages of $15,893.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seeking damages for personal injuries sustained in two motor vehicle accidents allowed — Other driver involved in first accident conceded liability, and driver involved in second accident held 100 per cent liable for accident caused when driver failed to stop at intersection and turned left in front of plaintiff as she proceeded straight through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24"/>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White seeking to recover damages for personal injuries sustained in two motor vehicle accidents from the other drivers involved. White, a 33-year-old travel agent, sustained injuries in two motor vehicle accidents within a one-month period in 2009. The other driver involved in the first accident conceded responsibility, while the driver in the second accident denied liability. White also sustained traumatic injuries in a slip and fall outside her apartment two months prior to the accidents. She hit her tailbone when she slipped, fell down some stairs, then fell on her face when she tried to stand up. She fractured teeth, bruised her nose, cut her chin and lip, and likely sustained a concussion. At the time of her first car accident, White still experienced dental issues, tailbone pain, headaches and emotional distress from the slip and fall. When she was rear-ended in the accident, she thought she hit her head and had a flashback to the slip and fall. She felt pain in her back, neck and shoulder. She missed two days of work. The second accident was a head-on collision at an intersection. White claimed she was proceeding through an intersection when a car approached her from the left that she was unable to swerve to avoid. The other driver claimed White's car came out of nowhere as she tried to make her left turn after waiting for traffic to clear. An independent witness claimed the other driver was driving erratically prior to proceeding across the intersection without stopping. The driver admitted she had consumed one drink and was barefoot at the time of the accident. She yelled at White. She had a blood alcohol level that was below the legal limit. White claimed she experienced pain in her arm, shoulder, neck upper back, lower back and groin area after the second accident, areas where she had not had problems before. Her mood changed from positive and energetic to emotional and sad. She did not sleep well and had nightmares. She had to stop doing recreational activities she enjoyed on her doctor's advice. She had to curtail her housework and sexual activities. Her friends testified about the impact the accidents had on White's personality and social life. White claimed the pain she experienced limited her ability to advance at work and to continue in a part-time job she enjoyed. White's doctor opined her complaints of back, hip and neck pain related to the motor vehicle accidents, although his notes showed some reference to lower back pain prior to the accidents. An examination conducted for the trial revealed White had a congenital hip condition that was rendered symptomatic by the second accident. Other medial professionals opined White's ongoing problems with pain and anxiety related not only to the two motor vehicle accidents and the slip and fall but also the stress of the litigation. White had settled a claim in relation to her slip and fall accident and conceded she would recover in the present action only for those injuries directly related to the motor vehicle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21"/>
            <w:bookmarkEnd w:id="19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driver involved in the second accident lacked credibility, while the independent witness's evidence, combined with White's own evidence, convinced the court that the other driver was 100 per cent liable for the accident. Because her other problems were entirely attributable to the slip and fall, White was only entitled to recover damages for lower back and hip pain. These problems were not noted prior to the second motor vehicle accident. The first accident caused soft tissue injuries to White's shoulder, upper back and neck. White's psychological trauma flowing from her physical limitations was compensable. She was awarded $85,000 in non-pecuniary damages, $14,000 for past income loss, $120,000 for future income loss, $25,000 for lost housekeeping ability, $16,720 for future care costs for a psychologist, physiotherapist, gym membership and other classes, and special damages of $15,893.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Legislation Cited_13"/>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Civil Rules, </w:t>
      </w:r>
      <w:r>
        <w:rPr>
          <w:rFonts w:ascii="arial" w:eastAsia="arial" w:hAnsi="arial" w:cs="arial"/>
          <w:i/>
          <w:color w:val="000000"/>
          <w:sz w:val="20"/>
          <w:lang w:val="en-US" w:eastAsia="en-US" w:bidi="ar-SA"/>
        </w:rPr>
        <w:t>B.C. Reg. 168/2009, Rule 11-6</w:t>
      </w:r>
      <w:r>
        <w:rPr>
          <w:rFonts w:ascii="arial" w:eastAsia="arial" w:hAnsi="arial" w:cs="arial"/>
          <w:color w:val="000000"/>
          <w:sz w:val="20"/>
          <w:lang w:val="en-US" w:eastAsia="en-US" w:bidi="ar-SA"/>
        </w:rPr>
        <w:t>(5), Rule 11-7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6" w:name="Counsel_23"/>
      <w:bookmarkEnd w:id="1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J.I. Solomon, B.A. Makohn.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P.W. Lightbody, J. Wong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24"/>
      <w:bookmarkEnd w:id="197"/>
      <w:r>
        <w:pict>
          <v:line id="_x0000_s1145"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B.M. GREYELL J."/>
            <w:bookmarkEnd w:id="198"/>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Marika White claims damages for injuries arising from two motor vehicle accidents (the "MVAs"). She seeks compensation for her personal injuries, loss of past income, loss of future earning capacity, housekeeping, cost of future care, special damages as well as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MVA occurred on April 19, 2009. The defendant Henry Gehricke rear-ended Ms. White's vehicle.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Within the following month, the plaintiff was involved in a second MVA, which occurred on May 9, 2009. Ms. White's vehicle collided with a vehicle operated by Danielle Vandervoort. Ms. Vandervoort denies responsibility for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difficult process of determining the nature and extent of Ms. White's injuries and the defendant responsible for those injuries has been further complicated by another accident that predates the MVAs. On February 26, 2009, the plaintiff slipped and fell down the outdoor stairs that led to her apartment ("slip and fall"). She sustained traumatic injuries from this accident. Ms. White commenced legal proceedings in regard to that slip and fall, seeking damages. The matter was ultimately settled in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matter, Ms. White amended her notice of civil claim to specifically waive any right to recover any portion of her loss found to be attributable to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argue the injuries that the plaintiff sustained in the slip and fall are divisible from those sustained in the two subsequent MVAs. The plaintiff similarly maintains her injuries resulting from the MVAs are distinct and 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the defendants argue the slip and fall is the cause of her ongoing complaints in these proceedings, that the effect of the MVAs upon her health was "minimal and transitory". They further maintain Ms. White has fully recovered from the injuries that are attributable to the MVAs. Apart from the assessment of damages for what the defendants say is a slight aggravation of her slip and fall injuries, the defendants argue they do not owe compensation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Accordingly, I must determine whether Ms. Vandervoort is liable for the second MVA, whether and to what extent the defendants are responsible for Ms. White's injuries and the quantum of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 before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date of trial, Ms. White was 33 years of age. Upon graduation from high school in 2001, Ms. White attended Kwantlen College where she obtained a Travel and Tourism certificate in 2003. She then attended BCIT, taking courses in marketing management, public relations and graphic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began working in the travel business with Transat but she left that employer in 2008 and accepted a position with Thomas Cook Canada as an Inside Sales Coordinator. In 2008, she also took on a position with NewAd Media Inc. ("NewAd"), working evenings and weekends. This work involved setting up and attending display booths in public locations to sell whatever product NewAd had contracted to promote. NewAd's customers were varied and included cellular phone manufacturers, breweries and the Vancouver Canucks.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White was a healthy and active young woman. She walked to and from work each day, which took about one hour each way. She enjoyed many outdoor activities, such as snowboarding, hiking, rollerblading, horseback riding, running and walking. She also travelled and backpacked in South America and other areas of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establishes that Ms. White was an upbeat woman. Her positive attitude toward life was supported by the testimony of Monica Subrt, Jamie Makurta and Matthew Morin. Each witness had a lengthy friendship with Ms. White and all noted a marked change in her emotional character and lifestyle after her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Slip and Fall - February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the plaintiff was leaving her apartment in the Kitsilano neighbourhood of Vancouver on February 26, 2009, she slipped on ice on the top step of an exterior concrete walkway to her apartment. She fell, hitting her tailbone on the concrete and then sliding down the stairs on her buttocks. She stood up but then passed out, falling face first onto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White was taken by ambulance to the Vancouver General Hospital ("VGH") where she remained overnight. She had several fractured teeth, a bruised nose and a cut on her chin and lip, which required stitches. She also likely sustained a concussion. Ms. White attended her family physician Dr. Zahir Vellani for ongoing treatment and various specialists to deal with her dental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MVA - April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19, 2009, Ms. White was stopped at a red light at the intersection of Granville Street and Broadway while driving westbound on Broadway in Vancouver. Her vehicle was rear-ended by a vehicle driven by the defendant Mr. Gehricke.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Gehricke testified the impact occurred when he took his foot off the brake and his vehicle rolled into the plaintiff's vehicle. He said the impact was minor. He admitted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estimated cost to repair the defendant's vehicle was $765.00. The plaintiff's vehicle cost under $500.00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White testified that upon impact she became upset. She recalled shaking and crying. She said she was thrown forward by the impact and she believed she hit her head on the steering wheel. Initially she thought the moisture from her tears was blood. She had flashbacks to the slip and fall. She called a friend to take her home. Later, she felt pain in her left upper back, neck and her left shoulder. Ms. White thought it was possible the injury to her tailbone sustained in her slip and fall was also somewhat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first MVA, Ms. White was still experiencing ongoing dental issues, tailbone pain, headaches and emotional distress as a result of the slip and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MVA - May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second MVA occurred at the intersection of 121st Street and 72nd Avenue, Surrey, British Columbia on May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White testified that she was driving west on 72nd Avenue in the left-hand lane. She said she suddenly saw lights approaching her from the left and that she tried to swerve but that she was struck by the defendant's vehicle, which was turning left at the intersection. Ms. White testified she had no warning of the approach and that she was unable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White testified that after the collision, the defendant Ms. Vandervoort got out of her vehicle. She was barefoot and screaming obscenities at Ms. White, who remained in her vehicle with her doors locked out of fear. Ms. White was of the view the defendant had been drinking. At the scene of the collision, she requested the attending RCMP officer to conduct a breathalyser test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Vandervoort testified that she approached the intersection of 72nd Avenue from 121st Street. She waited at the intersection for traffic to clear and then proceeded across the eastbound lanes of traffic when it was safe to do so. She then commenced her left hand turn. While turning into the left hand lane, she was struck by Ms. White's vehicle. She claimed she did not see Ms. White's vehicle prior to the collision. Ms. Vandervoort admitted she was barefoot and that she consumed one drink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Holowinko was an independent witness to the collision. She testified she was proceeding eastbound on 72nd Avenue when Ms. Vandervoort's vehicle "darted" in front of her vehicle, emerging from 121st Street. Ms. Holowinko said she had to apply her brakes to slow down as a result of Ms. Vandervoort's actions. She then observed the defendant's vehicle proceed straight across the eastbound lanes and collide with Ms. White's vehicle. She testified Ms. Vandervoort did not stop at the intersection. Rather, she proceeded directly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Holowinko testified that after the collision, Ms. Vandervoort had acted erratically. She witnessed her swearing and shouting at Ms.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RCMP Constable Harvey testified she attended the accident scene and spoke to both drivers. She administered a breathalyser test on the defendant, which gave a low blood alcohol reading. She concluded the reading did not warrant further action. Constable Harvey recorded the plaintiff's complaint that the defendant driver had yelled 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Not surprisingly, Constable Harvey did not have an independent recollection of the incident. She relied on her rather limited notes she had taken at the scene to refresh her recollection as to what had occurred. I did not find Constable Harvey's evidence to be of assistance in determining the question of liability other than to corroborate the evidence of Ms. White and Ms. Holowinko as to the conduct of the defendant following the accident. That conduct establishes nothing other than Ms. Vandervoort being upset after the collision. I will return to an assessment of liability for this accident later in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White's Health Post-Accidents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the slip and fall, Ms. White sustained a bruised tailbone, three fractured teeth and a bruised nose. Cuts on her lips and chin had required stitching and she was left with some scarring in that area. She also likely suffered a concussion when she fell. She testified that following the slip and fall, her tailbone in her buttock area was quite sore and she maintained this pain was "very specific" to that area of her body. Ms. White was adamant that she did not suffer from any pain in her lower left back or hip area following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White testified her tailbone was still causing her pain at the time of the first MVA. She testified in cross-examination that her tailbone was sore and that it felt stiff. She also testified that she continued to suffer from headaches at the time of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MVA caused Ms. White to suffer pain in her neck, shoulder and upper back. She missed about two days of work as a result. The plaintiff testified she was also very upset as a result of the first MVA as her "physical appearance mattered" and she "could not believe this had happened. I felt very helpless". The accident had a significant impact on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Ms. White's examination in chief, she was referred to Dr. Vellani's notation made in his clinical records on April 21, 2009, in relation to the first MVA. She was asked about Dr. Vellani's reference to "lower back pain". She testified that she believed this was in reference to her tailbone, which she had complained about. The plaintiff said she did not complain to Dr. Vellani about lower back pain when she saw him after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stated, Ms. White has been adamant that while the first MVA may have aggravated her tailbone, it did not cause injury to her lower back. The injuries she had sustained were to her neck and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described her injuries from the second MVA as being in her arm, shoulder, neck, upper back, the left side of her lower back and the left groin area in the front of her hip. She testified that she had no prior symptoms in these areas of her body. Ms. White maintained that her tail bone injury had virtually cleared up by the time of the second MVA. However, she did suffer from an increasing number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her mood significantly changed following the second accident. She also slept poorly. She experienced nightmares and she would often break into tears. As a result, Dr. Vellani referred her to Dr. Elsie De Vita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trial, Ms. White described ongoing pain in her left hip and left lower back area. She still suffered from headaches and a tight feeling in her neck that bothered her "on and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testified the accidents have impacted her recreational and social life. Her medical advisors have advised her she should no longer snowboard, horseback ride or jog. She still has difficulty walking for longer than half an hour, which will cause her pain in her left hip and left lower back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is unable to do heavy housework and she has to split household chores with her boyfriend to accommodate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White testified intimate relations with her boyfriend have been reduced as a result of her painful hip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to one further accident. On May 29, 2009, on a trip to visit a friend in Calgary, her hip gave way and she fell to the ground. When she returned home, she had difficulty climbing the stairs to her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little doubt that Ms. White has worked hard to try to rehabilitate herself. She has followed the advice of her physician and has regularly attended physiotherapy treatments. In striving to return to her pre-accident physical condition, she attended a personal trainer for a number of sessions in 2010 but had to discontinue training sessions due to aggravation of her symptoms, upon recommendation of her physical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limitations to which Ms. White testified, her depressed mood, her decreased social life and participation in the activities she formerly enjoyed, were all testified to by Ms. Subrt, Mr. Morin and Mr. Mokurta.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Impact of Ms. White's Injuries on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previously stated, Ms. White was employed with Thomas Cook Canada at the time of her accidents. She resigned her position in August 2009 to take a position as a marketing manager for the head office of Uniglobe Travel International ("Uniglobe").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White testified her work causes her pain whenever she sits for a lengthy period of time. One of her main responsibilities with Uniglobe is to arrange conferences and undertake initiatives involving Uniglobe's franchisees. This involves occasional overseas travel. On one occasion in 2011, she missed a conference because she felt she could not tolerate the lengthy flight. She also finds it difficult to sit in meetings with staff for any length of time. She sometimes has to cut meetings short or reschedule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testified Uniglobe's management has been very tolerant and understanding toward her disability. She nevertheless feels that she could have advanced further in the company but for the injuries to her hip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White testified that she decreased her workload for NewAd in 2009 and that she stopped taking on assignments altogether in 2010 because her back and hip pain prevented her from setting up and taking down booths.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earned between $500.00 and $1,000.00 a month in her employment with NewAd and she said she had enjoyed the work. It had provided her with extra income and she testified she would have continued taking on projects for NewAd had it not been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White earned $2,327.00, $2,186.00 and $1,068.00 in 2008, 2009 and 2010 respectively from NewAd.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White's income from her employment, excluding that from NewAd, for 2009, 2010 and 2011 was $38,096.00, $42,106.00 and $44,000.00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some regards, the medical expert evidence presented in this matter was difficult and contradictory on the issue of causation. To add further complexity, the trial shed light on some inconsistencies in the recorded observations of the medical experts that gave rise to their opinions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the same, precision is not the standard of proof. A conflict in the evidence often arises in a complex fact pattern involving a series of accidents in close sequence. My task is to unravel this evidence to determine whether Ms. White has established causation on a balance of probabilities. I set out this evidence as I recall it and I highlight the incongruities in this evidence to aid in my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Vellani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Vellani is Ms. White's family physician. Ms. White has been his patient since 2001. Dr. Vellani treated her for the injuries she sustained in the slip and fall and both MVAs. He prepared two medical reports, which were filed as exhibits, and he gave evidence by video deposition on May 17, 2012. Dr. Vellani's clinical records were also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Vellani described Ms. White's injuries from the slip and fall as being complaints of headache and pain in her tailbone, a cracked left upper incisor tooth, an injury to her nose and a laceration to her chin and lip, which required sutures. Upon review of Ms. White's x-rays taken at the VGH, Dr. Vellani noted there was an indication that she may have spondylosis at the L-5 area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Vellani saw Ms. White after the first MVA on April 21, 2009. At that time she had complained of neck, shoulder and back pain, which had come on two hours after the accident. She had also advised him that she had ongoing tailbone pain from her slip and fall injury. Significantly, Dr. Vellani made a notation that Ms. White had a "tender lower back", which she had told him was from a "previous injury", which he took to mean the slip and fall. He also noted she had "good range of motion"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Dr. Vellani saw Ms. White again on May 7, 2009, Ms. White had complained of a sore left neck and left hip. He conducted an examination of her hip and noted she had full range of motion without pain. She had also complained of a sore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Vellani saw Ms. White on May 13, 2009 after the second MVA. He diagnosed her with soft tissue injury. At that time, she was complaining of a sore left arm as well as neck and back pain that had come on as a result of the accident. She also reported her tailbone was still bothering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Vellani continued to follow Ms. White's progress through to the date of trial. While she progressed in her recovery somewhat, he noted she continued to complain of ongoing headaches as well as pain in her neck, back and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Vellani next saw Ms. White on September 29, 2009. At that time, she complained of lower back pain. She was also suffering from tenderness in her left upper lumbar area. Dr. Vellani commented: "it is possible that the coccyx pain was aggravated by one or both of the MVA's, but I would judge the MVA's to be minor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Dr. Vellani's opinion that the pain over the tailbone was, in the main, caused by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medical legal report of June 8, 2010, Dr. Vellani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and signs from this accident were consistent with soft tissue injuries, namely a myofascial strain of the neck. ... She complained of ongoing pain in the tailbone and nose from the February 26th fall. The nose was still tender. She had tenderness of the lower back which was attributed to the slip and fall of February 26, 2009. ... She was seen on May 7, 2009, to follow up on her MVA, with her symptoms related mostly to her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for the second MVA, Dr. Vellani noted that when he saw her on May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unable to separate her symptoms from those arising from this accident and those aggravated from the previous accident. She complained of soreness all over but did notice increased pain in her tailbone, neck and back. The symptoms and signs on that day related mostly to soft tissue injuries affecting the upper back and lower back and left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Vellani also recorded the plaintiff's complaint about pain in her left lateral hip after she fell when her hip gave away on her trip to Calgary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July 20, 2010, Dr. Vellani wrote "an addendum" to his original report. He did so after Ms. White provided him with "some more information and clarification" following his first report. Of particular significance to the matters at issue in this case are the comments of Dr. Vellani at paras. 7, 8 and 9 of this letter. Dr. Vellani wrote: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continued to work at her regular desk job, but found she had to get up and move around often. When she sat back, she found she had pain in the area of her tailbone. ... She was also unable to walk to and back from work. She noticed that she was slowly starting to be able to lift some weights. </w:t>
      </w:r>
      <w:r>
        <w:rPr>
          <w:rFonts w:ascii="arial" w:eastAsia="arial" w:hAnsi="arial" w:cs="arial"/>
          <w:color w:val="000000"/>
          <w:sz w:val="20"/>
          <w:u w:val="single"/>
          <w:lang w:val="en-US" w:eastAsia="en-US" w:bidi="ar-SA"/>
        </w:rPr>
        <w:t>She complained of hip pain. ...</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her symptoms related to her tailbone, nose, and dental injuries were related to the fall of February 26, 2009</w:t>
      </w:r>
      <w:r>
        <w:rPr>
          <w:rFonts w:ascii="arial" w:eastAsia="arial" w:hAnsi="arial" w:cs="arial"/>
          <w:color w:val="000000"/>
          <w:sz w:val="20"/>
          <w:u w:val="single"/>
          <w:lang w:val="en-US" w:eastAsia="en-US" w:bidi="ar-SA"/>
        </w:rPr>
        <w:t>. Her other ongoing symptoms appear to be more related her motor vehicle accidents. It is not possible for me to distinguish between those caused by the first accident as compared to those caused by the second accident.</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She is having ongoing treatment for her back, left hip, and these injuries appear to be related to the motor vehicle accidents</w:t>
      </w:r>
      <w:r>
        <w:rPr>
          <w:rFonts w:ascii="arial" w:eastAsia="arial" w:hAnsi="arial" w:cs="arial"/>
          <w:color w:val="000000"/>
          <w:sz w:val="20"/>
          <w:lang w:val="en-US" w:eastAsia="en-US" w:bidi="ar-SA"/>
        </w:rPr>
        <w:t>. She is also having ongoing psychological issues for which she is attending a psychologist and these will continue. An active exercise program would give her the best chance of recovering from her motor vehicle accident injuries, and a personal trainer certainly is of help in this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deposition, Dr. Vellani confirmed his opinion that the back and left hip injuries were related to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he also testified in his examination in chief in relation to the notes he took in his meeting with Ms. White on April 21, 2009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if you asked her specifically if she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problems from the previous slip and fall or do</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know how that came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was examining her, there was some tenderness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lower back. And she -- the way I written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here, she'd have mentioned to me that, you know, I'm</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hurting in there from since the fall before, from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that's still hurting, that's why I put the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notes, in brackets, previous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talking about tailbone 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talking about a lower back injury right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cross-examination, the lower back pain notation was raised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 few lines below that, it says tender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was you palpating her lower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made a note to reflect your own opinion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related back to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 I won't do that, like, at all usually. So my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reading of that would have been that when I was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that it was sore, to say this is ongoing from</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previous injury, she'd be telling me that.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 I made a -- there's no way I can, on</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say this a previous injury or</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something new. This would be something her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verbalizing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summarized what she communicated to you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she felt was going on,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which was lower back pain was relating back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Slip and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 And that was clearly something distinct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ongoing tailbone pain which is addressed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elsewhere in these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 on the same, on the same day? On the same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day, she tells me she's got ongoing tailbone pain,</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Distinct from the lower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Distinct from the, distinct from the lower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Vellani was also unable to provide a firm opinion on whether Ms. White's hip injury was attributable to the slip and fall or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Dr. Vellani was pressed on the issue of the cause of Ms. White's complaints of pain in her left hip area. Defence counsel sought to draw a causal connection between the hip injury and that sustained to her coccyx as a result of the slip and fall accident. Dr. Vellani agreed it was possible the hip complaint related to the injury Ms. White sustained to her tailbone in the slip and fall accident, but he disagreed with counsel that the causal relationship was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re-examination, Dr. Vellani was asked: "[a]re you able to say that this complaint [left hip sore as recorded in his clinical notes of May 7, 2009] is more likely related to the slip and fall or more likely related to the first car accident", he answered: "[n]o, I 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Shuckett, a specialist in internal medicine and rheumatology, saw Ms. White at the request of her counsel for an independent medical examination and opinion in August 2010 and again for a follow-up examination on December 22,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Shuckett wrote four medical legal reports dated respectively August 30, 2010, May 9, 2011, January 24, 2012 and June 5, 2012, each of which was filed as an exhibit at trial. Dr. Shuckett was cross-examined on the contents of those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August 30, 2010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report, Dr. Shuckett described the injuries sustained by the plaintiff in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describing the injuries sustained in the slip and fall accident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She had low back pain, buttock pain and a bruised tailbone</w:t>
      </w:r>
      <w:r>
        <w:rPr>
          <w:rFonts w:ascii="arial" w:eastAsia="arial" w:hAnsi="arial" w:cs="arial"/>
          <w:color w:val="000000"/>
          <w:sz w:val="20"/>
          <w:lang w:val="en-US" w:eastAsia="en-US" w:bidi="ar-SA"/>
        </w:rPr>
        <w:t>. It still hurts if she sits upright, or sits for too long.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note the plaintiff disputes the inference arising from this comment that she told Dr. Shuckett she had low back pain arising from the slip and fall. Not surprisingly, the defendant relies heavily on this comment to support the argument the plaintiff's injuries are divisible and mainly attributable to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Shuckett noted that Ms. White's tailbone was "still hurting her" at the time of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Shuckett observed that Ms. White's "back and hip were hurting her right away" after the second MVA. When she examined her, Ms. White was tender over the paraspinal muscles on the left side of the lumbar spine, the left sacroiliac region and the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Shuckett made the following diagnoses: (i) facial injuries from the slip and fall; (ii) pain syndrome of the neck and shoulder girdle region from the MVAs; (iii) musculoligamentous injury causing mechanical low back pain in the lumbar spine resulting from the MVAs; and (iv) a left hip area injury related to a labral tear, although she does not specify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section of her report dealing with causality, Dr. Shuckett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 above diagnoses are caused by the injuries she sustained. The cause of diagnosis number one is the slip and fall as is the supposed fracture of her tailbone. The issue of possible concussion ties in with the slip and fall. </w:t>
      </w:r>
      <w:r>
        <w:rPr>
          <w:rFonts w:ascii="arial" w:eastAsia="arial" w:hAnsi="arial" w:cs="arial"/>
          <w:color w:val="000000"/>
          <w:sz w:val="20"/>
          <w:u w:val="single"/>
          <w:lang w:val="en-US" w:eastAsia="en-US" w:bidi="ar-SA"/>
        </w:rPr>
        <w:t>The cause of other diagnoses in (sic) mainly related to the MVAs. This sequence of three injuries occurred in close succession to one another. There are also emotional and psychosocial sequelae from the series of injuries and she has good insight into these issues. I am not qualified to diagnose an anxiety disorder or post traumatic stress disorder. She had some initial headaches after the slip and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May 9, 2011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Shuckett prepared this report to comment on the results of an MRI of Ms. White's lumbar spine and left hip. The MRI showed Ms. White had sustained a labral tear in her left hip. Dr. Shuckett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this patient sustained a labral tear of her left hip. I believe that this was chiefly precipitated by the subject MVA. However, she does have what is called FAI or femoro-acetabular impingement, which is a congenital developmental variation in the relationship between the acetabulum and the femoral head of the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type of architecture can predispose to a greater risk of labral in the event of an incident such as a trauma. Thus, I believe that she had some predisposing morphology to her hip, but then it took the MVA the (sic) lead to the acetabular labral tear of the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labral tear can somewhat increase the risk of osteoarthritis of the hip, as can her underlying architecture of the hip of femoral acetabular impingement.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January 24, 2012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report was written as a follow-up to a further assessment of Ms. White on December 22, 2011. Dr. Shuckett found that Ms. White's symptoms and her complaints of hip and lower back pain had not changed since her previous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Shuckett's report again became a focus of the defendants at the trial as it contained several potentially conflicting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Under the section entitled "Impression", Dr. Shuckett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does have a labral tear and </w:t>
      </w:r>
      <w:r>
        <w:rPr>
          <w:rFonts w:ascii="arial" w:eastAsia="arial" w:hAnsi="arial" w:cs="arial"/>
          <w:color w:val="000000"/>
          <w:sz w:val="20"/>
          <w:u w:val="single"/>
          <w:lang w:val="en-US" w:eastAsia="en-US" w:bidi="ar-SA"/>
        </w:rPr>
        <w:t>I do strongly believe that the labral tear was sustained with the slip and fall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it is approaching three years since the subject slip and fall and she remains symptomatic.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 low back and buttock area were symptomatic after the slip and fall. She depicts that her L hip area was more of a problem after an MVA on May 9, 2009. </w:t>
      </w:r>
      <w:r>
        <w:rPr>
          <w:rFonts w:ascii="arial" w:eastAsia="arial" w:hAnsi="arial" w:cs="arial"/>
          <w:color w:val="000000"/>
          <w:sz w:val="20"/>
          <w:u w:val="single"/>
          <w:lang w:val="en-US" w:eastAsia="en-US" w:bidi="ar-SA"/>
        </w:rPr>
        <w:t>I do believe that the May 9, 2009 MVA may potentially have contributed to or fully caused the acetabular labral tear. Whether or not is (sic) was perhaps initiated with her slip and fall and then exacerbated with the May 2009 MVA is also possible.</w:t>
      </w:r>
      <w:r>
        <w:rPr>
          <w:rFonts w:ascii="arial" w:eastAsia="arial" w:hAnsi="arial" w:cs="arial"/>
          <w:color w:val="000000"/>
          <w:sz w:val="20"/>
          <w:lang w:val="en-US" w:eastAsia="en-US" w:bidi="ar-SA"/>
        </w:rPr>
        <w:t xml:space="preserve"> MVAs, of their own accord, can lead to acetabular labral tears. Thus, it is challenging for me to discriminate exactly what role in the labral tears is conferred by her slip and fall versus the May 9, 2009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Her pain was mainly in the low back and buttock area after the slip and fall and I gather that it became more of an issue in the hip area in the groin area after the May 9, 2009 MVA. In retrospect, it is often hard to piece together the relative role of different injuries with a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June 3, 2012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Shuckett wrote this report to correct the comment contained in her January 26, 2012 report where she stated that she "strongly believed" the labral tear was sustained in the slip and fall. In correction of that statement, she declared: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was a typo and should read that I do believe that the labral tear was NOT sustained with the slip and fall.</w:t>
      </w:r>
      <w:r>
        <w:rPr>
          <w:rFonts w:ascii="arial" w:eastAsia="arial" w:hAnsi="arial" w:cs="arial"/>
          <w:color w:val="000000"/>
          <w:sz w:val="20"/>
          <w:lang w:val="en-US" w:eastAsia="en-US" w:bidi="ar-SA"/>
        </w:rPr>
        <w:t xml:space="preserve"> I favour that the labral tear was probably caused by the MVAs and specifically most likely the 2nd subject MVA. </w:t>
      </w:r>
      <w:r>
        <w:rPr>
          <w:rFonts w:ascii="arial" w:eastAsia="arial" w:hAnsi="arial" w:cs="arial"/>
          <w:color w:val="000000"/>
          <w:sz w:val="20"/>
          <w:u w:val="single"/>
          <w:lang w:val="en-US" w:eastAsia="en-US" w:bidi="ar-SA"/>
        </w:rPr>
        <w:t>That is when she started to develop hip pain for the first time.</w:t>
      </w:r>
      <w:r>
        <w:rPr>
          <w:rFonts w:ascii="arial" w:eastAsia="arial" w:hAnsi="arial" w:cs="arial"/>
          <w:color w:val="000000"/>
          <w:sz w:val="20"/>
          <w:lang w:val="en-US" w:eastAsia="en-US" w:bidi="ar-SA"/>
        </w:rPr>
        <w:t xml:space="preserve"> This opinion that the 2nd MVA likely caused the labral tear is reflected in my initial MLR to you. Although in my Jan 2012 report I do say it can be hard to stratify the relative role of each injury and that the slip and fall may have contributed to the labral tear,</w:t>
      </w:r>
      <w:r>
        <w:rPr>
          <w:rFonts w:ascii="arial" w:eastAsia="arial" w:hAnsi="arial" w:cs="arial"/>
          <w:color w:val="000000"/>
          <w:sz w:val="20"/>
          <w:u w:val="single"/>
          <w:lang w:val="en-US" w:eastAsia="en-US" w:bidi="ar-SA"/>
        </w:rPr>
        <w:t xml:space="preserve"> I do continue to favor that the 2nd subject MVA was probably the main catalyst to the hip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cross-examination, Dr. Shuckett agreed that when Ms. White had recounted the slip and fall to her, Ms. White had said she experienced "low back pain". When it was suggested to Dr. Shuckett that lower back pain was different from tailbone pain, she explained that lower back pain could be pain anywhere between the tailbone and lower back area. She identified the plaintiff's lower back pain as being located in the lumbar spine above the sacroiliac joint. She believed most of the plaintiff's pain was coming from the junction of the sacrum and 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Shuckett agreed in cross-examination that she could not rule out with certainty the slip and fall as the cause of Ms. White's 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Shuckett also agreed in cross-examination that if the note in Dr. Vellani's May 7, 2009 clinical records "[left] hip sore" related to anterior lateral hip pain, it would be significant in determining whether the hip had sustained trauma prior to the second MVA. In essence, Dr. Shuckett said that if the pain was from the groin area of the hip, this would support pre-MVA hip pain. She also agreed the plaintiff's current hip pain "could" have come from sources other than the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re-examination, Dr. Shuckett confirmed her opinion the labral tear was caused by the second MVA, as it was after that accident the plaintiff had first complained of groin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Michael Gilbart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Gilbart is an orthopedic surgeon whose practice is mainly dedicated to disorders of the shoulder, knee, hip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Gilbart saw the plaintiff at the request of her counsel. He took her medical history from her and he conducted a physical examination on May 26, 2011. He later prepared a medical legal report, dated November 16, 2011. His testimony was given by video deposition on May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time Ms. White saw Dr. Gilbart, Ms. White's major complaints were those of pain in the left side of her lower back and in the anterior aspect of her left hip and groin.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Gilbart drew the following conclusions on causation with respect to Ms. Whites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Injuries in the February 26, 2009 Slip and Fall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White had pain in her tailbone region following the initial slip and fall accident, as well as facial injuries. </w:t>
      </w:r>
      <w:r>
        <w:rPr>
          <w:rFonts w:ascii="arial" w:eastAsia="arial" w:hAnsi="arial" w:cs="arial"/>
          <w:i/>
          <w:color w:val="000000"/>
          <w:sz w:val="20"/>
          <w:lang w:val="en-US" w:eastAsia="en-US" w:bidi="ar-SA"/>
        </w:rPr>
        <w:t>This pain in the tailbone region completely resolved. Her</w:t>
      </w:r>
      <w:r>
        <w:rPr>
          <w:rFonts w:ascii="arial" w:eastAsia="arial" w:hAnsi="arial" w:cs="arial"/>
          <w:color w:val="000000"/>
          <w:sz w:val="20"/>
          <w:lang w:val="en-US" w:eastAsia="en-US" w:bidi="ar-SA"/>
        </w:rPr>
        <w:t xml:space="preserve"> facial injuries healed.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Injuries in April 19, 2009 MVA: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White had pain and stiffness in her neck, upper back and between her shoulder blades following the first motor vehicle accident. This was paraspinal muscular pain. Although her symptoms in that these regions improved, Ms White still has occasional mild stiffness and pain in her neck and her upper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Injuries in May 9, 2009 MVA: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White experienced neck pain, upper back pain, </w:t>
      </w:r>
      <w:r>
        <w:rPr>
          <w:rFonts w:ascii="arial" w:eastAsia="arial" w:hAnsi="arial" w:cs="arial"/>
          <w:i/>
          <w:color w:val="000000"/>
          <w:sz w:val="20"/>
          <w:lang w:val="en-US" w:eastAsia="en-US" w:bidi="ar-SA"/>
        </w:rPr>
        <w:t>left-sided low back pain and left hip and groin pain. The upper back pain was a musculoligamentous thoracic strain and was an aggravation of the pain that she had experienced during the April 19, 2009 motor vehicle accident. The neck pain was musculoligamentous cervical strain and was new pain. The left-sided low back pain and left hip pain was caused by a soft tissue injury to this region and was new.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[Italicized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Gilbart concluded Ms. White's injury to her lower back and left hip resulted from the May 9, 2009 MVA. It was his opinion that she sustained a separation in the anterosuperior labrum with mild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opined that Ms. White could continue to perform her professional responsibilities but that she might have to decrease some of her work and recreational activities to accommodate her ongoing lower back and left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Gilbart also found that given the length of time that had passed since the second MVA, it was "unlikely" Ms. White would notice any significant further functional improvement. He nevertheless recommended that she continue her home exercise and core strengthening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counsel for the defendants referred Dr. Gilbart to the clinical records of both Dr. Shuckett and Dr. Vellani, who both made reference to lower back pain in regard to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Gilbart agreed that he was unaware of her complaints of lower back pain arising from the first MVA. He had relied on the history he took from Ms. White and the physical examination he conducted upon her in forming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Gilbart agreed that if Ms. White told Drs. Vellani and Shuckett that she had experienced lower back pain after the first MVA, it was a matter that he should have factored into his assessment of Ms. White. He also testified that it was difficult for him to determine what area of Ms. White's body Dr. Vellani was referring to when he mentioned "tender low back" in his clinical records taken on April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Gilbart also agreed with the suggestion from defence counsel that it was possible a person could injure their lower back if they fell directly on their tailbone. Dr. Gilbart was referred to Ms. White's hospital records relating to the slip and fall. In these records, Ms. White is noted to have complained of pain in her left buttock. Dr. Gilbart responded to counsel for the defence by stating "[w]ell, I would characterize that as buttock pain which is different than low back pain." When pressed by defence counsel as to whether this may have been connected to her lower back pain as referenced in Dr. Vellani's notes dated April 21, 2009, Dr. Gilbart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again, other than the notation of low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tenderness, I haven't seen any notation of low back</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after that slip and fall accident. Coccyx</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yes; buttock pain, yes. But to my</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 when I take a history of somebody for</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coccyx pain, hip pain, buttock pain and low back</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those are different pains so it's difficult</w:t>
      </w:r>
    </w:p>
    <w:p>
      <w:pPr>
        <w:numPr>
          <w:numId w:val="3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me to connect those.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Gilbart also agreed in cross-examination it was possible that a pre-existing condition, namely the injured coccyx from the slip and fall, could be aggravated by the MVAs and that it was possible but "much less likely" the plaintiff's complaint of pain in her left hip arose from an injury to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further agreed the hip injury sustained by Ms. White resulted from an anterior labral tear in the front of the hip, not the back of the hip. He confirmed that he was not convinced the anterior labral tear was the cause of all of the symptoms in her left hip. He also agreed it was "possible" the labral tear was present before any of the three incidents. As to Ms. White's anterior groin pain, he testified, "[i]t's probable, in my opinion, given the history that she provides and the physical exam findings and the symptoms after the May 9th accident that the May 9th accident caused (sic) is the significant event that caused her to have this anterior groin pain" (see deposition of Dr. Gilbart at p. 17, lines 38 to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De Vita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De Vita is a registered psychologist. She began treating Ms. White on November 9, 2009. She met with Ms. White on a weekly basis from November 2009 to June 2010. She met with her biweekly from July 2010 to April 2011. After that time, she met with Ms. White monthly until August 2011, after which time the treatments tapered off. She last saw Ms. White in February 2012. Dr. De Vita prepared an expert report, dated August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the time of trial, Dr. De Vita testified she did not believe Ms. White would require further sessions unless she felt they were necessary. The last time Dr. De Vita had seen Ms. White, she had "seemed more grounded and was managing the stressors that were going along with what was happening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De Vita treated Ms. White for psychological issues arising from several concerns impacting her mental health. When she commenced her treatment, Ms. White spoke of feeling self-conscious about the injuries to her face. She found it difficult to make eye contact with others. She was having flashbacks about the injury to her face and she was anxious about being involved in another accident. As time progressed, she found it increasingly frustrating, given her high functioning level and her active lifestyle prior to the accidents, to adjust to her subsequent limited capacities and her ongoing pain. In addition, she was concerned that the number of medical appointments she was required to attend would negatively impact new employment opportunities. As related by Dr. De Vita, Ms. White felt "fearful and agitated". Ms. White would frequently become tearful during treatment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Dr. De Vita agreed that some of Ms. White's anxiety arose from her outstanding litigation. She was anxious to get her legal case over with so that she could get on with her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Marjorie Belot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Belot, a registered physical therapist, prepared an expert report, dated April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the defendants objected to plaintiff's counsel leading evidence from Ms. Belot about matters subsequent to her April 1, 2011 report as that evidence was not set out in the report. I reserved my decision on this matter at the time but have concluded that any evidence given by Ms. Belot relating to matters subsequent to April 1, 2011 is not admissible. The defendants had no knowledge of this evidence and were unprepared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Pursuant to R. 11-7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unless the court otherwise orders, opinion evidence of an expert must not be tendered at trial unless that evidence is included in a report of that expert that has been prepared and served in accordance with R. 11-6(5). The purpose of this rule is to provide the opposing party with notice and an opportunity to respond. In this case, while Ms. Belot's report was properly served, her evidence post-report was not. As a result, defence had no opportunity to prepare for a response in respect of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Exclusion of Ms. Belot's evidence post-dating her report is accordingly justified in these circumstances. That evidence had minimal probative value and, accordingly, its prejudicial effect for late disclosure to the defence greatly outweighs its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Belot first saw Ms. White on June 2, 2009. Ms. White had said, as recorded by Ms. Belot, that she was experiencing "deep left shoulder, forearm, left hip and anterior thigh pain as well as headaches, posterior cervical, lower thoracic, lumbar and lumbopelvic pain." Ms. White had also complained of experiencing "deep, jabbing pain in her left hip" after walking more than several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Belot reported that Ms. White attended physiotherapy sessions on a regular basis up until December 14, 2009 to address persistent lower back pain, thoracolumbar junction pain and stiffness. She returned for physiotherapy treatment in February 2010 for right hip pain, lower back pain, mid thoracic pain and left hip soreness. She continued to attend regularly until January 2011. During this period of time, Ms. White was also working with a personal trainer. The personal training sessions were discontinued in July 2010 on the advice of Ms. Belot as the training was thought to be too rigorous, resulting in the aggravation of the plaintiff's symptoms. At that time, Ms. White had continuing complaints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Belot testified in cross-examination that she was able to relieve the plaintiff's left hip symptoms by treating her lower back at the L5 level. The defendants say this evidence is significant as the L5 is the last vertebrae before the sacrum.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referred Ms. White to Dr. Kendall, an orthopedic surgeon, for an independent medical examination. Dr. Kendall prepared a medical legal report dated March 16, 2012 (although it is relevant to note there are several drafts for this final report). Dr. Kendall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"Opinion" portion of his report, Dr. Kendall gave his view on the cause of Ms. White's injuries. He drew the following conclusions with respect to the injuries sustained in the slip and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a multitude of injuries and her musculoskeletal symptoms following this included neck pain, pain in her coccyx (tailbone) and that low back/buttock pain. These symptoms (Coccyx, neck and low back) appear to be present and ongoing at the time of the first motor vehicle accident. The coccyx pain was worsened by the first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coccygeal pain has gone on to resolution. I do not anticipate any chronic disability or other abnormality or painful entity to arise out of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Under the section of his report dealing with "neck pain", Dr. Kendall concluded that Ms. White's neck pain was "directly attributable" to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Kendall interpreted Dr. Vellani's clinical notation of "low back pain" made after the first MVA to mean the lower back pain was attributable to the slip and fall. Dr. Kendall also noted Dr. Shuckett's observation that Ms. White had complained of lower back and buttock pain after the slip and fall. He then suggested: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would conclude that the low back pain therefore was directly attributable to the slip and fall with aggravation of this pre-existing condition from the second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An examination of Dr. Kendall's various draft reports indicates that he had also qualified his opinion as to the cause of Ms. White's complaints of anterior left hip pain arising from the labral tear. In his first two drafts he wrote: "[o]ne can only conclude that her hip pain has arisen from the second motor vehicle accident in question". In the final version of his report he was less certain, concluding he was unable to determine whether Dr. Vellani's notation of "hip pain", which he made before the second MVA, refers to anterior hip pain or posterior buttock pain. Dr. Kendall concluded that if the reference was to posterior buttock pain, then the anterior hip pain was related to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Kendall was also of the opinion that it had not been "definitively proven" the labral tear was the source of the plaintiff's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cross-examination, Dr. Kendall agreed Ms. White told him she did not suffer from lower back pain following the slip and fall accident and that the first time she claimed she experienced significant lower back pain was after the second MVA. He also agreed that Ms. White had told him that she had no symptoms of lower back pain after the first MVA. Dr. Kendall then said he did not accept Ms. White's history of when her lower back pain emerged because of Dr. Vellani's clinical records. He agreed there was no mention in the ambulance crew report, the admitting VGH nursing records or the emergency department records of the plaintiff complaining of pain or injury in her lower back other than in the coccyx area after the slip and fall. He also agreed it was likely, given the complaint of injury to the coccyx area, that physicians or nursing staff at the hospital would have examined other areas of the plaintiff's spine for injury at the time of her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While Dr. Kendall had noted in his report that the plaintiff had neck pain following the slip and fall, he agreed he erred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When Dr. Kendall was pressed on his interpretation of Dr. Vellani's clinical note "tender low back", he agreed that in order to attribute any significant clinical meaning to that term, one would need to defer to Dr. Vellani. He said he did not know what Dr. Vellani meant by "tender". Nor did he know what area of the lower back Dr. Vellani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Kendall did acknowledge the second MVA "appeared" to have caused the majority of Ms. White's hip and back pain and that her injuries were "very difficult to assess". He found "her back seemed more severe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for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Vandervoort took the position that she was not responsible for the MVA on May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prefer Ms. White's version of events relating to this collision. I have several reasons for drawing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First, I accept the evidence of the independent witness, Ms. Holowinko. She gave her evidence in a clear and straightforward manner and she also had a clear recollection of the incident. She had no reason to make up her evidence to support the plaintiff's version of events. She did not know the plaintiff and she had no vested interest in the outcome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Ms. Holowinko's evidence to be reliable. Her attention was drawn to Ms. Vandervoort's driving when the defendant pulled out immediately in front of her. She also had a good view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Second, I find that Ms. Vandervoort version of the accident is not credible. Her initial statement to ICBC, dated May 21, 2009, which was put to her in cross-examination, contains a number of significant inaccuracies, including whether the damage to her vehicle was on the left or right front side. At trial, she sought to recant these inaccuracies as "errors". If these inaccuracies are errors, they are errors on substantial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 Ms. Vandervoort's credibility was not assisted by the evidence she gave at her examination for discovery. On at least five occasions in cross-examination, Ms. Vandervoort agreed that she had given untruthful evidence about how long she had been in the left-hand westbound lane on 72nd Avenue prior to colliding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For these reasons I find Ms. Vandervoort is 100% responsible for the second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Ms. White must show on a balance of probabilities that her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This issue engages the law of divisibility.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British Columbia Court of Appeal recently reviewed the law on divisible injuries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Madam Justice Levine, writing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Much judicial ink has been spilled concerning the characterization of multiple injuries as divisible or indivisible, and the impact of that characterization on the determination of causation and assessment of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legal principles underlying these concepts are clear, but explaining them to a jury "is no easy task" (see </w:t>
      </w:r>
      <w:r>
        <w:rPr>
          <w:rFonts w:ascii="arial" w:eastAsia="arial" w:hAnsi="arial" w:cs="arial"/>
          <w:i/>
          <w:color w:val="000000"/>
          <w:sz w:val="20"/>
          <w:lang w:val="en-US" w:eastAsia="en-US" w:bidi="ar-SA"/>
        </w:rPr>
        <w:t>Laidlaw v. Couturier</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2010 BCCA 59</w:t>
        </w:r>
      </w:hyperlink>
      <w:r>
        <w:rPr>
          <w:rFonts w:ascii="arial" w:eastAsia="arial" w:hAnsi="arial" w:cs="arial"/>
          <w:color w:val="000000"/>
          <w:sz w:val="20"/>
          <w:lang w:val="en-US" w:eastAsia="en-US" w:bidi="ar-SA"/>
        </w:rPr>
        <w:t xml:space="preserve"> at para. 40). Nor is their application in varying particular factual contexts always straightforward.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relevant principles were clearly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Their elaboration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and by this Court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22-37,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xml:space="preserve"> are also helpful.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basic principles at play in this analysis are that a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and "the defendant need not put the plaintiff in a position better than his or her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These two principles, which deal with the concepts of causation and assessment of damages, were distinguished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Thus, whether a defendant is liable to a plaintiff for an injury is a matter of causation; the amount of compensation the defendant must pay is a matter of assessment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concepts of divisible and indivisible injury are relevant at both stages of the analysis. At the stage of determining causation, the characterization of the plaintiff's injury or injuries as divisible or indivisible is relevant in determining what the defendant is liable for. As explained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submitted that apportionment is permitted where the injuries caused by two defendants are divisible (for example, one injuring the plaintiff's foot and the other the plaintiff's 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201. </w:t>
      </w:r>
      <w:r>
        <w:rPr>
          <w:rFonts w:ascii="arial" w:eastAsia="arial" w:hAnsi="arial" w:cs="arial"/>
          <w:color w:val="000000"/>
          <w:sz w:val="20"/>
          <w:u w:val="single"/>
          <w:lang w:val="en-US" w:eastAsia="en-US" w:bidi="ar-SA"/>
        </w:rPr>
        <w:t>Separation of distinct and divisible injuries is not truly apportionment; it is simply making each defendant liable only for the injury he or she has caused, according to the usual rule.</w:t>
      </w:r>
      <w:r>
        <w:rPr>
          <w:rFonts w:ascii="arial" w:eastAsia="arial" w:hAnsi="arial" w:cs="arial"/>
          <w:color w:val="000000"/>
          <w:sz w:val="20"/>
          <w:lang w:val="en-US" w:eastAsia="en-US" w:bidi="ar-SA"/>
        </w:rPr>
        <w:t xml:space="preserve"> The respondents are correct that separation is also permitted where some of the injuries have tortious causes and some of the injuries have non-tortious causes: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202. Again, such cases merely recognize that </w:t>
      </w:r>
      <w:r>
        <w:rPr>
          <w:rFonts w:ascii="arial" w:eastAsia="arial" w:hAnsi="arial" w:cs="arial"/>
          <w:color w:val="000000"/>
          <w:sz w:val="20"/>
          <w:u w:val="single"/>
          <w:lang w:val="en-US" w:eastAsia="en-US" w:bidi="ar-SA"/>
        </w:rPr>
        <w:t xml:space="preserve">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is a single indivisible injury, the disc herniation, so division is neither possible nor appropriate. The disc herniation and its consequences are one injury, and any defendant found to have negligently caused or contributed to the injury will be fully liable for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this case, in determining causation, the jury had to determine whether the appellant caused injury to the respondent, and if so, whether the rotator cuff injury, the interscapular pain, and the bicep tear were divisible injuries or an indivisible injury. If they were divisible, the appellant could only be found to be liable for the interscapular pain caused by the motor vehicle accident. If they were indivisible, the appellant would be liable for that indivisible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appellant takes no issue with the trial judge's instruction to the jury concerning divisible and indivisible injury in the context of determining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appellant argued at trial that no injuries were caused by the motor vehicle accident and he was not liable for any of the respondent's claimed losses. The jury clearly rejected that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At the stage of assessment of damages, the question is what compensation the plaintiff is entitled to receive from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If the injury is divisible, then the plaintiff is entitled to be compensated for the injury caused by the defendant. In this case, if the interscapular pain was a divisible injury, then the respondent was entitled to compensation for his loss flowing from that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If the injury is indivisible, then the plaintiff is entitled to be compensated for the loss flowing from the indivisible injury. However, if the plaintiff had a pre-existing condition and there was a measurable risk that that condition would have resulted in a loss anyway, then that pre-existing risk of loss is taken into account in assessing the damages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principle is called the "crumbling skull" rule. As explained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For a recent example of a reduction in damages to reflect a pre-existing condition, see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If Ms. White's injuries are divisible, then the defendants are only liable for those injuries for which they are responsible. If the injuries are indivisible, then the defendants are fully liable for the losses flowing from her indivisible injuries. Divisibility will turn on whether I can clearly identify who caused what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must also be recalled that the plaintiff has expressly waived her right to recover any portion of her loss found to be attributable to the excluded defendants in the slip and fall matter and for which the defendants Ms. Vandervoort and Mr. Gehricke could claim from the excluded defendants contribution, indemnity or apportionment. If I find the injury is indivisible, liability will not extend to the defendants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Accordingly, I must draw factual findings on the causes of Ms. White's injuries. This is no easy task. As reviewed earlier, the medical experts have provided differing opinions on whether Ms. White's injuries can be attributed to the slip and fall or the MVAs. Also, in several cases, particularly in Dr. Vellani's evidence, there were internal inconsistencies in the medical opinions proffered. These inconsistencies bear on the weight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Notwithstanding the difficulty of assessing this evidence, it is necessary to unravel the different sources of injury. As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Untangling the different sources of damage and loss may be nigh impossible. Yet the law requires that it be done, since at law a plaintiff is entitled only to be compensated for </w:t>
      </w:r>
      <w:r>
        <w:rPr>
          <w:rFonts w:ascii="arial" w:eastAsia="arial" w:hAnsi="arial" w:cs="arial"/>
          <w:i/>
          <w:color w:val="000000"/>
          <w:sz w:val="20"/>
          <w:lang w:val="en-US" w:eastAsia="en-US" w:bidi="ar-SA"/>
        </w:rPr>
        <w:t>loss caused by the actionable wrong</w:t>
      </w:r>
      <w:r>
        <w:rPr>
          <w:rFonts w:ascii="arial" w:eastAsia="arial" w:hAnsi="arial" w:cs="arial"/>
          <w:color w:val="000000"/>
          <w:sz w:val="20"/>
          <w:lang w:val="en-US" w:eastAsia="en-US" w:bidi="ar-SA"/>
        </w:rPr>
        <w:t xml:space="preserve">. It is the "essential purpose and most basic principle of tort law" that the plaintiff be placed in the position he or she would have been in had the tort not been committed: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Mr. Justice Smith was faced with a similar issue of conflicting medical evidence.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Faced with this conflict in the medical evidence, which is at least partially based on the frailties of the clinical record and the differing interpretations that some doctors place on notes made by others, I must also return to the basic principle that causation is ultimately a question of fact for the court. As the Supreme Court of Canada said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at p. 328: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need not be determined by scientific precision. It is, as stated by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This reasoning is particularly apposite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make the following factual 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It is clear and undisputed that the plaintiff's concussion and subsequent headaches, tailbone, dental and facial injuries are entirely attributable to the slip and fall accident of February 26, 2009. These injuries are divisible from her other injuries. The plaintiff has no claim against the defendants for damages arising from those injuries and she has expressly waived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dispute is whether Ms. White's lower back and hip injuries are related to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say the slip and fall "got the ball rolling" and was the cause of her lower back and left hip injuries. The defendants rely on Dr. Vellani's evidence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do not accept the defendants' position. In my view it is not supported by the body of the evidence taken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the outset, I will comment on the strength of the plaintiff's evidence. I am satisfied that the plaintiff has accurately related her injuries. Ms. White testified that she did not experience pain in her lower back, left hip and groin until the second MVA. Ms. White has consistently described the second MVA as the source of these areas of pain to a number of attending physicians and caregivers. For instance, she reported the second MVA as the source of this pain to Dr. De Vita in November 2009 and Ms. Belot in June 2009, several months after the accident. She also made the same report to Drs. Gilbart and Kendall during their independent medical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find the evidence of Dr. Vellani does not in fact support the position of the defendants. His notes are telling in this respect. When Dr. Vellani saw Ms. White on March 4 and 9, 2009, after the slip and fall accident and before the first MVA, he did not make any notations of back pain. It was only when she met with him after the first MVA, on April 21, 2009, that she complained of neck, shoulder and back pain. Dr. Vellani had palpated her lower back and made the notation "tender lower back ... she tell me prev. injury ... good ROM back." Dr. Vellani testified at trial that he believed his notation of "previous injury" related to the slip and fall. In my view, Dr. Vellani must be mistaken in attributing such pain to the slip and fall accident because he does not make any previous reference to lower back pain in his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Furthermore, when Dr. Vellani's notations were put to Dr. Kendall for his interpretation, he testified the reference to "good ROM" (range of motion) indicated that Ms. White had not sustained a back injury after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Kendall's interpretation of Dr. Vellani's notes is buttressed by the reports prepared by the ambulance crew, the VGH admitting nurses and the VGH emergency department in regard to Ms. White's slip and fall. None of these reports make reference to any back pain or injury to this area of her body other than tail bone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any event, I note that Dr. Vellani's medical report, dated June 8, 2010, summarized Ms. White's injuries resulting from the slip and fall as "soft tissue injuries of the face, nose and the area of the tailbone, and dental injuries. ..." Notably, this summary does not mention lower back or hip pain. His July 20, 2010 medical legal report described Ms. White's other ongoing symptoms of lower back and left hip pain as related to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Shuckett's evidence does not support the defendants' position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While Dr. Shuckett does say in her first report of August 30, 2010 that "she had low back pain, buttock pain and a bruised tailbone" as a result of the slip and fall, that comment, as other comments in her reports proved to be, was in error. In her last report, dated June 5, 2012, she clarified that the labral tear in the plaintiff's left hip was probably caused by the second MVA and that it was following that accident the plaintiff "started to develop hip pain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note that in her August 30, 2010 report, Dr. Shuckett also recounted the plaintiff's injuries sustained in the second MVA described to her as follows: "the patient's back and hip were hurting right away. She had low back pain and left true hip pain like a stabbing in the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When Dr. Shuckett's reports are read together, her view that the lower back and hip pain originated from the slip and fall accident makes little sense. I accept the evidence of the plaintiff over that of Dr. Shuckett as to when her lower back and hip pain commenced as she has been consistent in reporting the sources of her pain throughout. Significantly, those reports of the origination of her pain were all made well prior to her settlement of her slip and fall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sought to impugn Ms. White's credibility by asserting she had not been candid and that she was an unreliable witness. The defendants referred to anomalies in the plaintiff's evidence relating to the purchase of bus tickets, the preparation of an inaccurate spreadsheet for special damages and her account of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already found the plaintiff has been consistent in her evidence in regard to the second MVA. While there were inaccuracies in some of the plaintiff's accounting of her special damages, these inaccuracies can occur in MVA cases when plaintiffs are required to put forward proof of their expenses. I find that any such inaccuracies were the result of an honest intent to keep records to assist the court in determining the amount of special damages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Accordingly, I am satisfied on balance that the injuries Ms. White sustained to her lower back and left hip were caused solely by the second MVA and are unrelated to both the slip and fall and the first MVA. These injuries are divisible and solely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Vandervoort.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conclude the first MVA caused soft tissue injuries to Ms. White's shoulder, upper back and neck. These injuries were new and unrelated to the slip and fall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possible that Ms. White may have aggravated her tailbone somewhat, although Ms. White testified she cannot remember. She also continued to suffer headaches from the slip and fall accident. I have already found these injuries are not compensable and have not taken them into account in my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White's psychological condition must be treated somewhat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De Vita identified several underlying psychological causes for treatment. Ms. White continued to experience flashbacks of her slip and fall injury to her face. She was particularly self-conscious of her appearance caused by the injuries to her face. However she was also worried she would not be able to keep up with demands of a new job and she was frustrated by her physical limitations and the challenge of returning to her pre-injury status. As Dr. De Vita noted, "the cumulative impact of three accidents in close succession was particularly difficult for Ms. White to come to terms with. She felt fearful and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Ms. White's emotional reaction immediately following the first MVA was triggered by the injuries sustained in the slip and fall. This is evident in her emotional reaction after having struck her face on the steering wheel and experiencing a flash back to the slip and fall. She believed she had re-injured her face. This psychological trauma is indivisible and non-compensable.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However, the psychological trauma flowing from her physical limitations is divisible, as this trauma is caused by the injuries she sustained in the second MVA from which she has failed to recover. I conclude this mental trauma is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principles to be considered and the factors that will influence an award of non-pecuniary damages were set out by Madam Justice Kirkpatrick in the oft-cited case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refused </w:t>
      </w:r>
      <w:hyperlink r:id="rId65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She created a helpful, non-exhaustive list of factors that are to be taken into account in determining the appropriate award. These factors include the age of the plaintiff,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reference to other cases is useful as a guide to the court for the assessment of damages, non-pecuniary damages must be determined in each case based upon its unique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plaintiff seeks non-pecuniary damages in the range of $125,000.00 to $150,000.00. She relies on </w:t>
      </w:r>
      <w:r>
        <w:rPr>
          <w:rFonts w:ascii="arial" w:eastAsia="arial" w:hAnsi="arial" w:cs="arial"/>
          <w:i/>
          <w:color w:val="000000"/>
          <w:sz w:val="20"/>
          <w:lang w:val="en-US" w:eastAsia="en-US" w:bidi="ar-SA"/>
        </w:rPr>
        <w:t>Klingsat v. Westminster Savings Credit Union</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2001 BCSC 1701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Dycke v. Nanaimo Paving and Seal Coating Ltd.</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2007 BCSC 455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Verge v. Chan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2012 BCSC 876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(I note the British Columbia Court of Appeal varied the non-pecuniary damages awarded by 20% in </w:t>
      </w:r>
      <w:r>
        <w:rPr>
          <w:rFonts w:ascii="arial" w:eastAsia="arial" w:hAnsi="arial" w:cs="arial"/>
          <w:i/>
          <w:color w:val="000000"/>
          <w:sz w:val="20"/>
          <w:lang w:val="en-US" w:eastAsia="en-US" w:bidi="ar-SA"/>
        </w:rPr>
        <w:t>Bouchard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defendants argue that an appropriate range of damages is between $30,000.00 and $40,000.00. They rely on </w:t>
      </w:r>
      <w:r>
        <w:rPr>
          <w:rFonts w:ascii="arial" w:eastAsia="arial" w:hAnsi="arial" w:cs="arial"/>
          <w:i/>
          <w:color w:val="000000"/>
          <w:sz w:val="20"/>
          <w:lang w:val="en-US" w:eastAsia="en-US" w:bidi="ar-SA"/>
        </w:rPr>
        <w:t>Laroye v. Chung</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BCSC 1478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Mohamadi v. Tremblay</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2009 BCSC 898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says the injuries the plaintiff suffered from the first MVA were "extremely minor", causing only "transient neck and shoulder" injury. The defendants further submit this injury is fully resolved now. While the second MVA may have aggravated the plaintiff's lower back and hip injuries, those injuries have returned to their baseline, that is, their condition prior to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have reviewed the authorities cited by both counsel. As noted above, this case must be decided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White suffered injuries to her upper back, shoulders and neck in the first MVA and to her lower back and left hip (including a hip labral tear) in the second MVA. I have found these injuries were separate and apart from any injury sustained in the slip and fall and are divisible from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accept Dr. Vellani's opinion in his June 8, 2010 report that Ms. White was fully recovered from the slip and fall by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White attended physiotherapy, massage therapy, a naturopath, a chiropractor, an acupuncturist and a personal trainer in her efforts to return to her pre-accident condition. These efforts have not been met with success. She continues to attend physiotherapy sessions and she seeks treatment from her chiropractor. She also regularly attends Aquafit classes and utilizes gym equipment at home for rehabilitation. Unlike many plaintiffs who appear before the court, Ms. White's efforts to restore her health and physical conditions have been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White continues to suffer from occasional neck and upper back pain. She described her neck pain as "mild" to Dr. Gilbart when he saw her in the fall of 2011. Ms. Belot reported to the Court that Ms. White's neck pain was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White's lower back and hip pain are far more significant disabling conditions, particularly given her active lifestyle before the unfortunate series of incidents in spring 2009. She is now unable to engage in those activities she once enjoyed. She even has difficulty walking for any distance. She has difficulty sitting for any length of time, which is particularly problematic for taking part in meetings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medical opinions of Drs. Gilbart and Shuckett are that Ms. White will continue to suffer from pain. Dr. Gilbart was of the view that she would be able to continue in her employment but that she may have to decrease her activities to avoid aggravating her hip and back pain. He was of the view that she had a permanent partial disability and was "at an increased risk of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her January 24, 2012 report, Dr. Shuckett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has not significantly changed from the opinion I have given already. I think that, to a large degree, she is going to have to live within the constraints of her symptoms. Over time, there is a good chance that she will develop progressive problems in the left hip by virtue of the labral tear and her architecture of femoral acetabular impingement which will place her at greater risk of future osteoarthritis. There is a significant chance that, as she is in her fifties and sixties for example, or even perhaps earlier, she may come to the need for consideration of total hip replacement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find Ms. White's mental health issues as they relate to her physical limitations for which she has sought treatment from Dr. De Vita is compensable. As I have stated, one of the significant factors affecting her emotional health was her inability to return to her pre-MVA physical condition, diminishing her self-esteem. Her physical problems have also caused her to feel as if she is being held back from advancement in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reduced my award to reflect the exclusion of the psychological trauma occasioned by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award the plaintiff $85,000.00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White claims for the lost opportunity to work for NewAd from the date of the MVAs to the date of trial. I agree that she has sustained a loss of past income. That loss is solely attributable to the injuries sustained in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award Ms. White $14,000.00 for income lost during 2009, 2010 and 2011 up until the trial in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principles that govern awards for loss of future earning capacity were summarized by Mr. Justice Walker in </w:t>
      </w:r>
      <w:r>
        <w:rPr>
          <w:rFonts w:ascii="arial" w:eastAsia="arial" w:hAnsi="arial" w:cs="arial"/>
          <w:i/>
          <w:color w:val="000000"/>
          <w:sz w:val="20"/>
          <w:lang w:val="en-US" w:eastAsia="en-US" w:bidi="ar-SA"/>
        </w:rPr>
        <w:t>Ruscheinski v. Biln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Ruscheinski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For an award under this head of damages to be made, Ms. Ruscheinski must demonstrate a "substantial possibility that lost capacity will result in pecuniary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4, 7, 21, 31, and 32, 137 D.L.R. (4th) 729;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w:t>
      </w:r>
      <w:hyperlink r:id="rId394"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xml:space="preserve">.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If the plaintiff discharges the burden of proof, then he or she may prove quantification of that loss by an earnings approach or by a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at para. 76, </w:t>
      </w:r>
      <w:hyperlink r:id="rId639" w:history="1">
        <w:r>
          <w:rPr>
            <w:rFonts w:ascii="arial" w:eastAsia="arial" w:hAnsi="arial" w:cs="arial"/>
            <w:i/>
            <w:color w:val="0077CC"/>
            <w:sz w:val="20"/>
            <w:u w:val="single"/>
            <w:shd w:val="clear" w:color="auto" w:fill="FFFFFF"/>
            <w:lang w:val="en-US" w:eastAsia="en-US" w:bidi="ar-SA"/>
          </w:rPr>
          <w:t>55 C.C.L.T. (3d) 203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Garson J.A. wrote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 that where the loss cannot be measured in a pecuniary way, "the correct approach [is]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he said at para.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[117] In para. 12 of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Garson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it remains a loss of capacity that is being compensated. The other approach is more appropriate where the loss, through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A useful summary of the principles governing the determination and measure of an entitlement of an award for loss of income earning capacity is set out at para. 32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question I must determine is whether Ms. White has established there is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Shuckett has opined there is a "significant chance" Ms. White will require a total left hip replacement when she reaches her fifties, or perhaps even earlier. I note her expertise in making this finding and I reject the defendants' position that no weight can be accorded to this opinion. Ms. White also suffers from chronic pain in her back and, as noted by Dr. Gilbart, it "will probably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satisfied that Ms. White has discharged the burden of proof of establishing her entitlement to compensation for loss of future earning capacity. Her injuries are permanent and will require surgical intervention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Given her age, I find the capital asset approach is the appropriate way by which to assess damages for this loss, taking into consideration the four factors excerpted in </w:t>
      </w:r>
      <w:r>
        <w:rPr>
          <w:rFonts w:ascii="arial" w:eastAsia="arial" w:hAnsi="arial" w:cs="arial"/>
          <w:i/>
          <w:color w:val="000000"/>
          <w:sz w:val="20"/>
          <w:lang w:val="en-US" w:eastAsia="en-US" w:bidi="ar-SA"/>
        </w:rPr>
        <w:t>Ruscheinski</w:t>
      </w:r>
      <w:r>
        <w:rPr>
          <w:rFonts w:ascii="arial" w:eastAsia="arial" w:hAnsi="arial" w:cs="arial"/>
          <w:color w:val="000000"/>
          <w:sz w:val="20"/>
          <w:lang w:val="en-US" w:eastAsia="en-US" w:bidi="ar-SA"/>
        </w:rPr>
        <w:t xml:space="preserve"> at para. 116. I have not been provided with a baseline assessment of what the plaintiff could earn to retirement and the impact of the MVAs on her earning capacity. That said, the capital asset approach involves the balancing of subjective factors, recognizing that a purely arithmetical approach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White has been rendered less capable overall from earning income by the injuries she sustained in the second MVA. While she has been able to maintain her current employment, she finds it difficult to sit for lengthy periods of time during meetings and on flights. She believes she has not been able to advance in her career as a result, making her less valuable to herself as a person capable of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There is no evidence that Ms. White's current employment is at risk. Her employer has been accommodating in allowing her time off for medical appointments. Ms. White also testified that she plans to return to school to complete courses in graphic design to enhance her opportunities for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Notwithstanding Ms. White's apparent job security with her present employer, I must make allowance for the possibility that she may lose her job and find herself in the job market competing against others, or in a position where she may lose income because of the necessity of a hip replacement or another physical problem resulting from the second MVA. She is less marketable as a potential employee since she would find it difficult to participate in any job that involved prolonged sitting 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She has lost the ability to take advantage of all job opportunities that might arise and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have also accounted for the fact that Ms. White's health and earning capacity may have been affected by her pre-existing congenital condition regardless of the second MVA, as described by Drs. Shuckett and Vellani.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allowed a moderate award for her loss of contract work with NewAd, taking into account the probability that even without the accidents, her advancement at Uniglobe would diminish her time available for part time contract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 will note that in </w:t>
      </w:r>
      <w:r>
        <w:rPr>
          <w:rFonts w:ascii="arial" w:eastAsia="arial" w:hAnsi="arial" w:cs="arial"/>
          <w:i/>
          <w:color w:val="000000"/>
          <w:sz w:val="20"/>
          <w:lang w:val="en-US" w:eastAsia="en-US" w:bidi="ar-SA"/>
        </w:rPr>
        <w:t>Wong v. Hemmings</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2012 BCSC 907</w:t>
        </w:r>
      </w:hyperlink>
      <w:r>
        <w:rPr>
          <w:rFonts w:ascii="arial" w:eastAsia="arial" w:hAnsi="arial" w:cs="arial"/>
          <w:color w:val="000000"/>
          <w:sz w:val="20"/>
          <w:lang w:val="en-US" w:eastAsia="en-US" w:bidi="ar-SA"/>
        </w:rPr>
        <w:t>, cited by Ms. White, the plaintiff in that matter received $150,000.00 for loss of future earning capacity. In that case, the plaintiff was a 36 year old mother that suffered permanent injury in her shoulder, which had affected her ability to perform her role as a server. She had been considered an excellent server by her employer. The court found it was highly likely that she would not be able to continue in this career. However, her work options, unlike Ms. White, were limited by her lack of vocational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set damages for lost earning capacity at $120,000.00.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for Loss of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Damages may be awarded for loss of housekeeping capacity even if the plaintiff has not incurred any actual expenses for hired services: see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at para. 9 (application for leave to appeal dismissed </w:t>
      </w:r>
      <w:hyperlink r:id="rId667"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Easton v. Chrunka</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2006 BCSC 1396</w:t>
        </w:r>
      </w:hyperlink>
      <w:r>
        <w:rPr>
          <w:rFonts w:ascii="arial" w:eastAsia="arial" w:hAnsi="arial" w:cs="arial"/>
          <w:color w:val="000000"/>
          <w:sz w:val="20"/>
          <w:lang w:val="en-US" w:eastAsia="en-US" w:bidi="ar-SA"/>
        </w:rPr>
        <w:t xml:space="preserve"> at para. 45; and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White lives in a one bedroom apartment with her boyfriend. The two share the housekeeping chores. Ms. White performs the lighter chores while her boyfriend does the laundry and heavier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White has inquired into housekeeping services and, based on a cost of $80.00 (two hours) every two weeks, she has determined an annual cost for housekeeping in the amount of $1,920.00. Ms. White's counsel claims $66,560.00 to cover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view it is reasonable to make an award compensating Ms. White under this head of damages. It is clear her back and hip pain prevent her from performing some of the more heavy household chores. It is, however, also reasonable that her partner participate in performing some of those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award $25,000.00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As discussed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an award for cost of future case must be based on medical evidence as to what is reasonably necessary to preserve and promote the plaintiff's mental and physical health. In assessing cost of future care, the court should consider whether the plaintiff would likely use the items or services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Madam Justice Dardi in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xml:space="preserve"> observed that this assessment is not a precise exercise: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he assessment of damages for cost of future care necessarily entails the prediction of future events: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at para. 21. The courts have long recognized that such an assessment is not a precise accounting exercise and that adjustments may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and the expenditures that reasonably may be expected to be required - taking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award Ms. White the following amounts for cost of future care: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Psychologist (intervention to manage pain and stress):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sessions x $160.00 per session, or $1,920.00.</w:t>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twice per month for six months and monthly thereafter for 12 months x $75.00 per session, or $1,800.00.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Gym pass membership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$300.00 per year x ten years, or $3,000.00.</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Aquafit (recommended by Dr. Kendall)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$250.00 per year x ten years, or $2,500.00.</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 tickets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$250.00 per year x 10 years, or $7,500.00.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make the award for the cost of bus tickets on the basis that prior to becoming involved in these three incidents, the plaintiff was able to walk to work. As a result of the injuries to her hip and lower back, she can no longer do so. I consider this claim to be a reasonable one. I have reduced the amount claimed by the plaintiff to account for the contingency that she may change jobs and be required to take the bus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award $16,720.00 for cost of future care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claims special damages in the amount of $21,239.53. I accept that most, but not all, of the costs claimed are reasonable and attributable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decline to award damages for one half of Dr. De Vita's account for psychological services ($3,810.00). I also decline to award damages altogether for the use of Fisico Personal Training Services ($1,440.00), which were not incurred as a result of a medical referral. I have reduced her claimed cost of bus tickets by 10% ($96.77) to account for duplication in accounting. Finally, Ms. White cannot be compensated for prescription receipts that relate to the injury to her nose and teeth. Those receipts were put before the Court. Counsel should be able to determine the amount to deduct.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total amount of special damages then, subject to any issue arising over the prescription receipts, is $15,892.76.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summary, the damages awarded to the plaintiff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3406"/>
        <w:gridCol w:w="2683"/>
        <w:gridCol w:w="319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$85,000.00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Lost Income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4232"/>
        <w:gridCol w:w="1858"/>
        <w:gridCol w:w="319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3612"/>
        <w:gridCol w:w="2477"/>
        <w:gridCol w:w="319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$16,720.00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3406"/>
        <w:gridCol w:w="2683"/>
        <w:gridCol w:w="319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$15,892.76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is entitled to recover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Woelders v. Gaudette, [2016]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1066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Victoria Woelders, Plaintiff, and Brad Gaudette,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5"/>
      <w:bookmarkEnd w:id="199"/>
      <w:r>
        <w:rPr>
          <w:rFonts w:ascii="arial" w:eastAsia="arial" w:hAnsi="arial" w:cs="arial"/>
          <w:b/>
          <w:color w:val="000000"/>
          <w:sz w:val="20"/>
          <w:lang w:val="en-US" w:eastAsia="en-US" w:bidi="ar-SA"/>
        </w:rPr>
        <w:t>Damages — Physical and psychological injuries — Physical injuries — Body injuries — Soft tissue — Head injuries — Jaw — Considerations impacting on award — Degree of impairment — Permanent total or partial disability — Credibility — Action by plaintiff for personal injury damages allowed — Plaintiff, age 31, sustained soft tissue injuries in 2008 rear-end collision — Plaintiff continued to suffer persistent residual symptoms including, headaches, muscular tension, and pain, particularly in face and jaw and in upper back, neck and shoulder regions — Plaintiff was limited to working four days per week as school teacher — Medical evidence established ongoing symptoms were caused by accident — Plaintiff awarded $85,000 for non-pecuniary damages, $38,343 for past lost income, $175,000 for loss of income earning capacity, $19,000 for costs of future care, and $20,929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Extent of incapacity — Cost of future care — Loss of earning capacity — Special damages — Past loss of income — Non-pecuniary loss — Action by plaintiff for personal injury damages allowed — Plaintiff, age 31, sustained soft tissue injuries in 2008 rear-end collision — Plaintiff continued to suffer persistent residual symptoms including, headaches, muscular tension, and pain, particularly in face and jaw and in upper back, neck and shoulder regions — Plaintiff was limited to working four days per week as school teacher — Medical evidence established ongoing symptoms were caused by accident — Plaintiff awarded $85,000 for non-pecuniary damages, $38,343 for past lost income, $175,000 for loss of income earning capacity, $19,000 for costs of future care, and $20,929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5"/>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Woelders, against the defendant, Gaudette, for personal injury damages. In 2008, the plaintiff was 31 years of age. Her vehicle stopped to merge with oncoming traffic when it was rear-ended by the defendant's vehicle. Liability for the accident was admitted. The plaintiff sustained soft tissue injuries. She regularly attended physiotherapy and chiropractic and massage therapy sessions. The plaintiff continued to suffer persistent residual symptoms including, headaches, muscular tension, and pain, particularly in her face and jaw and in the upper back, neck and shoulder regions. The plaintiff was married with two children. She was extremely athletic and enjoyed several intense outdoor activities. She worked as an elementary schoolteacher. At issue was the quantum of damages, including the impact of the plaintiff's injuries on her functional abilities and future work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22"/>
            <w:bookmarkEnd w:id="20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preponderance of evidence established that the accident caused soft tissue injuries that had largely resolved, ongoing face and jaw pain, ongoing headaches, and simmering muscular tension in the plaintiff's upper back, neck and right shoulder. The defendant's contention the plaintiff failed to establish a real and substantial possibility of future pecuniary loss was untenable. The medical evidence established the plaintiff had reached her maximum medical recovery. Two opinions that the plaintiff was able to work a maximum of four days per week were favoured over the defendant's medical evidence. The plaintiff was awarded $85,000 for non-pecuniary damages, $38,343 for past lost income, $175,000 for future loss of income earning capacity, $19,000 for costs of future care, and $20,929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14"/>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11-2(2)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24"/>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 Gordon, D. McCormick.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M.G. Murphy, R. Wijesinghe.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25"/>
      <w:bookmarkEnd w:id="204"/>
      <w:r>
        <w:pict>
          <v:line id="_x0000_s1150"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S.K. BALLANCE J._0"/>
            <w:bookmarkEnd w:id="205"/>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4, 2008, as Victoria Woelders was stopped to merge with oncoming traffic, the defendant's vehicle struck the rear of her car (the "Accident"). Liability for the Accident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dispute that Ms. Woelders sustained soft tissue injuries from the Accident. The primary issue of contention is whether the Accident is the cause of her cluster of persistent residual symptoms including, headaches, muscular tension, and pain, particularly in her face and jaw and in the region encompassing her neck, upper back and right shoulder. Related issues in dispute include the impact of her injuries on her functional abilities and future work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summary reflects evidence that was either not in dispute or, where it was in dispute, the factual findings I have made based on a consideration of the evidence as a whole. I have explained the reasoning underlying my findings where the evidence conflicted in a significant way on material points, or where a party has urged that a particular inference be drawn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Woelders is an elementary school teacher of the primary and intermediate grades. She hails from a long line of teachers and as a young girl became passionate about becoming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Woelders obtained her teaching certificate in 2000 after graduating from university. She worked for a time as a teacher on call locally and in England. When she returned to the Lower Mainland in 2001, full-time teaching positions were scarce and so she continued to work as a teacher on call. She was high-energy and industrious and obtained as many fixed-term contracts of work as she was able and taught summer school. While doing so, she completed a Master of Education degree through the University of Oregon, with emphasis on the integration of technology in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2003, Ms. Woelders married Michael Woelders, who is also a teacher. She was able to secure a six-month contract to teach on a full-time basis in early 2006. Thereafter, she was offered a full-time position teaching intermediate pupils with the Langley School District to start in September 2006. However, her daughter was due to be born the following month and she was not able to accept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Woelders and her husband always intended to raise a family and agreed that Ms. Woelders would teach part-time until their youngest child was in school full- time. Their ideal plan was for their children to attend the same school that Mr. Woelders worked at so they could travel with him to and from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keeping with their mutual plan, Ms. Woelders returned to the classroom on a part-time basis after the arrival of her daughter. When, in September 2008, she discovered she was pregnant again and the baby was due in February 2009, she temporarily increased her workload to a full-time equivalency to be eligible to enjoy a full maternity leave with the second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Accident, Ms. Woelders was an extremely athletic woman who led a very active lifestyle. She took up long distance running as a youngster and before the Accident had participated in triathlons and marathons (including the Vancouver Marathon just six months earlier). In addition to running, Ms. Woelders regularly enjoyed a host of physically intense outdoor activities such as hiking, camping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was also handy around the house. In 2004, she and her husband purchased a home and together renovated it and installed a basement suite. On that project, she worked hands-on with various power tools, lifted and moved concrete, laid flooring, helped with demolition and dry-walling, and dug drainage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summary, at the time of the Accident, Ms. Woelders was 31 years old, physically fit and in good health, and was nearing the prime working years of her career. She was 27 weeks pregnant with her second child and just three days away from taking a pregnancy-related leave prior to the commencement of her maternity leave from her job as an elementary school teacher.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Woelders was seated forward with her head turned over her left shoulder waiting to merge with the flow of traffic approaching on her left, when she suddenly felt a "strong hit" to the back of her vehicle. She did not sustain any direct blows to her face, neck or jaw. Immediately after the collision, she pulled over to the side of the roadway. She felt generally unwell and was pre-occupied with concern for the well-being of her unborn child. Her neck began to stiffen and bother her slightly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exchanging information with the defendant, Ms. Woelders drove five blocks to her home. Although she was able to drive her vehicle that short distance, the damage was beyond repair and her car was ultimately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Shortly after she arrived home, Ms. Woelders felt cramping in her abdomen and pain in her left leg. Her father drove her to the hospital where she was seen by an obstetrician and monitored in the maternity ward for about three hours. Although her primary focus was on the condition of her unborn baby, she was also aware of pain in her neck and a radiating pain down her left leg. Fortunately, no obvious problems with the pregnancy were detected and Ms. Woelders was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Woelders did not feel well enough to return to the classroom to complete the three remaining days of work before the start of her scheduled leave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Two days after the Accident, Ms. Woelders saw a colleague of her long-standing family physician, Dr. Hester Vivier. She complained of pain in her neck and was recorded as exhibiting tenderness in her right sternocleidomastoid, a muscle that runs across the front of the neck and helps to stabilize and rotate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few days later on November 10, 2008, she was examined by Dr. Vivier. At that time, she reported a very painful neck, feeling hazy and having difficulty concentrating. Dr. Vivier found tenderness over the right side of Ms. Woelders' neck and into her trapezius and sternocleidomastoid muscle. She assessed soft tissue injuries resulting from the Accident and recommended that Ms. Woelders receive physiotherapy and chiropractic treatment. Ms. Woelders followed Dr. Vivier's advice. In about March 2009, Dr. Vivier added kinesiology to Ms. Woelders' treatment regimen.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Despite following Dr. Vivier's suggestions for treatment, Ms. Woelders continued to experience neck pain, mainly on her right side that would travel into her upper right shoulder/trapezius area and upper back (the area directly below the base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Ms. Woelders was unable to pinpoint an exact date, she recalled that her headaches emerged not long after the Accident. The headache pain manifested above her eyebrows and along the top of her head. She described the feeling as akin to having a vice-clamp around her head or like wearing an excessively tight baseball cap. Related to her headache was, and continues to be, an ever-present, tight muscular tension simmering in the background that can be aggravated by a variety of postures or activities and transform into pain and/or a full-blown headache. She explained that at some later point in time the neck and/or headache pain and/or muscle tension began to migrate to the right side of her face and along her jaw. She was not able to specify when, in relation to the Accident, her jaw symptoms emerged. She also experienced low back pain after the Accident, but was not sure whether it arose as a result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Within a few months of the Accident, Ms. Woelders experienced a degree of improvement of some of her symptoms. Her left leg pain gradually dissipated and then resolved. Her lower back pain, which she felt was associated with her leg pain, also disappeared about a year or so after the Accident. However, her headaches, the pain at the back of her neck/upper back/right shoulder region, the muscle tension and the constellation of right-sided facial and jaw pain persisted. It is Ms. Woelders' sense that these ongoing residual symptoms are inter-connected and are all part of one injury stemming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Woelders has been diligent in attempting to cope with and resolve her symptoms. She has regularly attended physiotherapy, chiropractic and massage therapy sessions. More specifically, from November 8, 2008 until February 21, 2013, she underwent approximately 44 chiropractic treatments. She stopped attending in part because she found the long commute from her home to the chiropractor's office too onerous, and also because she learned to better manage her symptoms and minimize and avoid activities that tended to activate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Starting shortly after the Accident and continuing until December 27, 2013, Ms. Woelders had approximately 61 physiotherapy sessions. Within the same general timeframe but continuing into early 2015, she had roughly 94 massage therapy treatments. All of these modalities have helped her manage her lingering headaches and facial and jaw pain and muscle tension, as well as the pain in her neck/upper back/shoulder area, to one extent or another. Even currently, if she misses a number of her massage appointments, she finds that her symptoms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on Dr. Vivier's recommendation, starting in about January or February 2010, Ms. Woelders participated in an intensive eight-week active rehabilitation program aimed at enhancing her mobility and strength. She has continued to faithfully follow a rehabilitation program and perform the exercises she learned from her kinesiologist and physiotherapist at her local community centre, where she tries to attend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Being physically inactive is not in Ms. Woelders' nature. While still on maternity leave in June 2009, she tried running once again. That activity tended to aggravate her injuries and in late 2009, on the advice of both her physiotherapist and kinesiologist, she stopped. In January 2010 she began doing hot yoga on the recommendation of one of her healthcare providers.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Events in 2010 - 2011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Woelders resumed teaching on a part-time basis when her second maternity leave came to an end in January 2010. At that time, she began teaching every second Monday (10% of full-time hours). Although Ms. Woelders was still suffering from her Accident-induced injuries, the part-time pace of her work was mainly for child-rearing reasons. She was a physical education specialist, but because of her injuries, did not feel physically able to teach that subject area upon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in her 10% job-sharing position, Ms. Woelders had difficulty doing commonplace work tasks, such as leaning over desks to interact with pupils and writing on the board above her head. She often experienced exacerbations of her headache and neck/shoulder/upper back pain as a result of partaking in relatively innocuous activities at work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September 2011, Ms. Woelders expanded her work hours to three days a week (equivalent to 60% of full-time). She quickly found that working in a classroom at that pace severely exacerbated her headaches and cluster of other symptoms. Following Dr. Vivier's advice, at the end of September she took an extended medical leave from work. During that period, she concentrated on her rehabilitation. In November 2011, Ms. Woelders returned to the classroom one day per week on a trial basis. Her symptoms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Despite Ms. Woelders' commitment to adhere to the recommended treatments and to follow through with the strengthening and stretching exercises that were featured in her active rehabilitation program, her headaches, muscle tension and the neck/upper back/right shoulder pain that travelled to the right-side of her face/jaw area worsened. She was eventually referred to a neurologist for further investigation and to Dr. R. Nairn Stewart, a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2011, the Woelderses purchased a new home. Mr. Woelders gave persuasive evidence that, in stark contrast to Ms. Woelders' considerable ability to do home updating and renovation tasks before the Accident, her pain and other symptoms significantly hampered her ability to help in the same way that she had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Events in 2012 - 2013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early 2007, before the Accident, Ms. Woelders' dentist had recommended that she wear a night mouth guard. She declined to obtain one due to her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June 2009, after the Accident, Ms. Woelders underwent a root canal. The treating endodontist referred her back to her dentist for the possible fabrication of a mouth guard and she had subsequent dental appointments where the prospect of her wearing a mouth guard appears to have been raised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early 2012, Ms. Woelders was fitted with a customized mouth splint to help prevent her from clenching and/or grinding her teeth. Wearing the splint helped reduce the symptoms in her face and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Woelders resumed working one day per week in September 2012. Her father had developed health difficulties that precluded him and his wife from continuing to babysit the Woelderses' children. Ms. Woelders candidly explained that although she was not able to work more than one day per week due to her injuries, given the circumstances she would likely not have worked more than that at that time even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2013, Ms. Woelders increased her workload to two non-consecutive days per week. She persuasively explained that she felt able to add the extra classroom day because her mouth splint and the other coping strategies she had learned from her physiotherapist, her kinesiologist and in the active rehabilitation program, together with her physical treatments, were helping her to better cope with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preponderance of the evidence establishes that in 2013, especially in the latter half of that year, Ms. Woelders' headaches and cluster of neck- and jaw-related symptoms had continued to improve. That said, her symptoms had by no means resolved. While her energy and tolerance for physical activity was better and she was slowly reintroducing light jogging and cycling on a stationary bike, she continued to be restricted in her function and in most recreational activities. As well, there were certain physical endeavours that she had participated in prior to the Accident that she simply could no longer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Events in 2014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consultation with Dr. Vivier, Ms. Woelders began teaching three non-consecutive days a week in January 2014. That September, she added a fourth work day. By then, her daughter was in grade three and her son had started full-time kindergarten. Both children attended the school where their father taught, enabling him to care for them before and after school. This was the stage in their family life where the Woelderses anticipated that Ms. Woelders would return to teaching on a full-time basis. However, that has not come about as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Woelders explained that the four-day work week requires her to constantly be on top of her pain and to take all reasonable precautions to avoid or minimize aggravating movements and activities. She believes that it is essential that she have Wednesdays off to give her a mid-week break to rest and attend to her rehabilitation and treatment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Activities that continue to trigger and aggravate Ms. Woelders' current symptoms, being neck/upper back and/or right shoulder pain, headaches and facial/jaw area pain include: lifting and carrying her children or heavy items such as car seats; prolonged sitting for upwards of 45 minutes; holding her head in one position for too long; some household chores; most yard work; and tasks that require her to raise her arms above her head, such as placing gym equipment on a high shelf. Many of these exacerbating activities are ordinary tasks from a physical standpoint.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other hand, certain activities help her cope with her symptoms. These include special stretches and exercise and breathing routines together with other components of active rehabilitation; massage, physiotherapy and chiropractic treatments; resting; and napping. She also finds some types of exercises beneficial when they are accompanied by a cool-down period of targeted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WOELDERS'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Woelders tendered expert reports from Dr. Vivier, Dr. R. Nairn Stewart, her treating physiatrist and from Dr. Michelle Williams, a dentist and certified specialist in oral medicine. Their respective opinions are summarized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Hester Vivier,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Vivier prepared two expert reports in connection with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first report dated October 11, 2011, she concluded that Ms. Woelders had suffered a whiplash injury to her neck and upper back as a result of the Accident. She opined that, over time, the injury to Ms. Woelders' neck had caused her significant headaches that also resulted from the Accident. Additionally, she thought it possible that Ms. Woelders may have sustained a minor concussion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Dr. Vivier wrote her first report, she was of the view that the injuries Ms. Woelders had sustained in the Accident restricted her in terms of her occupation as a teacher. She also noted several limitations with respect to Ms. Woelders' recreational activities, carrying out household chores and commonplace interactions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Shortly after the birth of Ms. Woelders' son on February 2, 2009, she complained to Dr. Vivier of lower back pain that sometimes radiated down her right buttock and right thigh. It was not clear to Dr. Vivier whether those symptoms were the product of the Accident or were related to Ms. Woelders' delivery by Caesarean section of her son. As mentioned earlier, Ms. Woelders was also not certain of the cause of her low back pain. Ultimately, Dr. Vivier opined that it was more likely than not that Ms. Woelders' lower back pain would have emerged after the birth of her son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reports of some of the experts in this matter, including those of Dr. Vivier and of the defendant's expert, Dr. Larry M. Goldstein, make reference to clinical records, not in evidence, that suggest Ms. Woelders may suffer from a temporomandibular joint problem of some kind. In her second report, dated March 14, 2015, Dr. Vivier confirmed the opinion she had expressed in her initial report and added that Ms. Woelders also developed a temporomandibular joint disorder in 2011. She described the characteristics of that disorder as acute or chronic musculoskeletal pain triggered by jaw motion, dysfunction of the masticatory system, temporomandibular joint tenderness and neck stiffness and pain. She concurred with the view expressed by Dr. Bo Hogland, an orthodontist who had treated Ms. Woelders in or about January 2013, that the etiology of that disorder is multi-factorial and that whiplash can contribute to its development. Dr. Hogland's records were not before the Court and he did not give evidence. Dr. Vivier opined that it was more likely than not that Ms. Woelders' current symptoms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Vivier expects that Ms. Woelders will continue to require massage therapy over the next few years. She anticipates some possibility of a gradual decrease in need that would effectively be offset by periodic increases to address symptom flares. Dr. Vivier believes that Ms. Woelders would benefit from 12 massage treatments per year. She also endorsed her participating in hot yoga twice per week and continuing her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terms of Ms. Woelders' future work capacity, Dr. Vivier recommended that she continue to teach four days per week for the coming 2015/2016 school year. Ms. Woelders intends to follow her doctor's advice and in September 2015 will move to a new school located closer to her home where she will teach a grade four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Vivier considered it unlikely, although not impossible, that Ms. Woelders would be able to return to work on a full-time basis at some unknown future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R. Nairn Stewart, Treating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Woelders was first seen by Dr. Stewart on December 1, 2011 and was treated in follow-up on several occasions between March 6, 2012 and February 11,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their initial session, Ms. Woelders complained of several ongoing difficulties, including neck and shoulder pain that was worse on her right side, headaches, pain in her right cheek and jaw area, and back pain. She attributed those injuries to the Accident. She also reported tenderness, which was greater on her right side, over the base of her skull, the paraspinal muscles in her neck, and in her trapezius muscles. On examination, Dr. Stewart found increased muscle tension in both trapezius muscles and a decreased range of motion in turning and tilting Ms. Woelders' head to the right as compared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Stewart testified that Ms. Woelders' neck pain was the predominant symptom early on but that it was eclipsed by her headaches, and by her jaw pain that surfaced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Dr. Stewart described Ms. Woelders as an extremely physically tense person. In fact, Ms. Woelders was the most physically tense patient that Dr. Stewart had encountered in more than 30 years of practice. She explained that individuals who manifest such a high level of muscular tension often respond to neck pain by going on to develop pain in their facial muscles and jaw. Dr. Stewart clarified that such symptoms may not constitute a temporomandibular joint disorder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Stewart agreed that as a general rule of thumb, the closer the onset of a symptomatic complaint is to an accident, the greater the likelihood of a causative relationship between the symptom and the accident. She went on to say, however, that such a rule of thumb does not hold up well with people who, like Ms. Woelders, are particularly physically tense, because they tend to develop pain and muscular tension problems in other areas, for example in the jaw, that often manifest after the initial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Stewart characterized Ms. Woelders as a driven perfectionist who pushes herself. She noted that it is harder for that personality type to deal with injuries of the kind sustained by Ms. Woelders, and that an injured "couch potato" personality typically has an easier time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Stewart recommended that, in addition to Ms. Woelders maintaining her gym exercise program and daily stretches for her neck, she ought to take up yoga for the stretching and muscle relaxation benefits. She taught Ms. Woelders a breathing exercise to promote muscle relaxation as a means of addressing her muscle tension, and discussed the pacing of her tasks and activities in a manner that would avoid aggravating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terms of Ms. Woelders' return to work, in December 2011, Dr. Stewart suggested that she begin with two half-days per week (with a day between to recover) and then gradually increase her hours on non-consecutive work days. In early 2012, she recommended 12 psychological counselling sessions to address Ms. Woelders' residual post-traumatic stress symptoms related to the Accident, and that such counselling include relaxation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follow-up on March 6, 2012, Ms. Woelders said that she was feeling somewhat better. Her sleep and energy level had improved and her mouth guard had "been amazing" in reducing her facial muscle spasms and her facial/jaw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her third visit on July 11, 2012, Ms. Woelders reported that although her headaches still occurred several times a day, they were no longer constant and had tapered off in frequency and intensity and seemed more related to activities. She reported being able to do the majority of her housekeeping tasks, but stated that those activities aggravated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at the date of her first report of September 28, 2012, Dr. Stewart opined that Ms. Woelders sustained soft tissue injuries to her neck and back as a result of the Accident. She elaborated that the symptoms had been aggravated by increased secondary muscle tension and that it was likely that Ms. Woelders' right facial/jaw pain was also related to such increased muscle tension in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Stewart also opined that the Accident caused Ms. Woelders some post-traumatic stress symptoms, including anxiety when driving, which contributed to an increase in her physical muscle tension. That increased muscular tension, in turn, caused her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Stewart pointed out that due to hormonal changes in pregnancy that make the body's ligaments more pliable, Ms. Woelders' recovery has been somewhat delayed. She also considered it possible that the hormonal changes made Ms. Woelders' injuries more severe than they would have otherwise been. She convincingly disagreed with Dr. Vivier's opinion to the effect that Ms. Woelders' low back pain was likely related to the delivery of her child. Dr. Stewart testified that it would be unusual for a delivery by Caesarean section to cause lower back pain and that, had that happened to Ms. Woelders', the pain would have been transient. In holding to her opinion that Ms. Woelders' low back pain was caused by the Accident, Dr. Stewart was not bothered by the fact that the first entry of such a complaint in Dr. Vivier's medical records was in approximately mid-March 2009. This is because, as Dr. Stewart repeatedly noted in her testimony, it is not unusual for an injured person with Ms. Woelders' degree of muscular tension to experience a delay in the onset of certain symptoms and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suggested to Dr. Stewart in cross-examination that Ms. Woelders' jaw problem did not emerge until the fall of 2011. Dr. Stewart said she would not dispute that timing. However, the timeline she accepted did not prompt Dr. Stewart to modify her opinion as to the cause of Ms. Woelders' jaw symptoms. Her testimony on this matter was in keeping with her evidence to the effect that it is not uncommon for individuals with muscular tension like Ms. Woelders, to go on and develop symptoms in areas other than the site of an initial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she composed her first report on September 28, 2012, Dr. Stewart considered it appropriate that Ms. Woelders limit herself to working only one day a week and continue concentrating on gaining better control of her symptoms and becoming more functional at home. Although Dr. Stewart believed it likely that Ms. Woelders would be able to increase her workload in the future, she expected that ultimately she would not be able to work more than two to three days a week, with days off in between to recover. She opined further that although Ms. Woelders was capable of doing some physically intense tasks (e.g., lifting a mattress) on a "sometimes" basis, her injuries prevented her from engaging in physically demanding labour of any kind of an ongoing or repetitive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Stewart's second report dated March 16, 2015, was based on five further sessions with Ms. Woelders -- she did not review additional medical records when preparing it. She confirmed her initial opinion that the Accident caused soft tissue injuries to Ms. Woelders' neck and back and that her symptoms had been aggravated by increased muscle tension that worsened her pain and reflected a well-known cycle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seen in January 2013, Ms. Woelders told Dr. Stewart that, although she continued to battle ongoing neck pain, clamp-like headaches and tension and discomfort in her right jaw and face, her symptoms had substantially improved over the preceding year. That being said, everyday activities such as driving, some household tasks, and job activities, including moving desks and holding up a book to read to the class, continued to trigger neck pain and headaches. Dr. Stewart recommended that Ms. Woelders maintain her approach to treatment and rehabilitation and gave her a prescription for an ObusForme back support for use in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follow-up on August 20, 2013 Ms. Woelders reported that in the preceding six months she had experienced more symptomatic improvement but still faced chronic problems with pain and tension in her neck/right shoulder area migrating to the right side of her face and into her jaw. Ms. Woelders had experienced some symptomatic relief by no longer wearing a bra. Dr. Stewart explained that the bra straps aggravated her symptoms by pulling and placing additional pressure on Ms. Woelders' shoulders and the muscles at the base of her skull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Woelders' father died in July 2013, after a period of hospitalization. Ms. Woelders described that event to Dr. Stewart as a "big stress" in her life. Dr. Stewart confirmed that situational stressors of that kind could contribute to Ms. Woelders' existing muscle tension and pain and in that way play into her chronic cycle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Woelders cited continued improvements at her appointments with Dr. Stewart throughout 2014. She said she still experienced headaches, although with declining frequency. She told Dr. Stewart that her facial pain had resolved, as had her neck and shoulder pain, although some tension remained. At the same time, however, she mentioned that she had broken her mouth guard two weeks earlier and afterward had experienced some "pretty big flare-ups" of pain with increased headaches and tension in her neck and shoulder area. At trial, Dr. Stewart stated that, despite what Ms. Woelders may have thought about her progress at that time, the episodic flares she endured indicated that her symptoms had not actually resolved. Ms. Woelders expressed the hope to start teaching full-time in September 2014. Dr. Stewart considered that to be an overly optimistic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August 2014, Ms. Woelders reported she was suffering from headaches every two to three weeks depending on her activities and that they were very predictable. She had progressed to running for a 30-minute stretch without triggering a headache and was doing stretching, strength-training and cardiovascular exercises five to six times a week. Her tolerance for activities had gotten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Stewart last saw Ms. Woelders on February 11, 2015. At that time, she was teaching four days a week and seemed able to manage the pace. Dr. Stewart agreed that Ms. Woelders had exceeded Dr. Stewart's initial expectations for recovery. However, in her opinion, Ms. Woelders has now reached her maximum medical recovery and Dr. Stewart did not foresee any further recovery of significance. She anticipated that Ms. Woelders would be plagued indefinitely by her current symptoms and limitations attributable to her Accident-induced injuries. It is her view that Ms. Woelders could not work full-time and still be a functional individual outside of the workplace. Her reasoning is that Ms. Woelders needs to spend her mid-week day off resting and maintaining her exercise routine and treatments to prevent her from reaching a "burn-out" stage, and to allow her to have enough energy to participate in her children's lives and her life outside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Ms. Woelders were to sustain another significant injury, Dr. Stewart believes she would likely have increased symptoms, less success in her recovery and a greater degree of disability than would otherwise have been the case had she not been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Dr. Stewart's view, Ms. Woelders' efforts to recover and manage her residual symptoms were reasonable and compliant with medical advice. She recommended that Ms. Woelders be provided with more sessions with a kinesiologist to review and, if necessary, modify her exercise program. She also thought it reasonable to continue massage therapy once a month in the future to address Ms. Woelders' residual symptoms. As a further recommendation, she endorsed Ms. Woelders receiving ergonomic advice with regard to her home computer station and use of a computer at her school because her education, interests and some of her job responsibilities were in the area of teaching others to use information technology.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Michelle Williams, Dentist and Certified Specialist in Oral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Williams performed an independent assessment of Ms. Woelders' facial and jaw symptoms on January 29, 2013 and prepared an opinion dated October 25, 2013. She subsequently died in January 2015. Ms. Woelders did not learn of Dr. Williams' death until April 9, 2015, after the deadline to file her expert reports had passed. Dr. Williams was Ms. Woelders' only dental expert specifically retained to opine with respect to her temporomandibular disorder. Ms. Woelders sought to tender Dr. Williams' expert report into evidence; the defendant opposed its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case authorities establish that it is open to the Court to receive into evidence the report of an expert, who has subsequently died or is otherwise unavailable for cross-examination, where the twin requirements of necessity and reliability under the principled approach to the exception to the hearsay rule have been satisfied. Where that evidentiary threshold is met, the unavailability of the expert for cross-examination by the other party has generally been regarded as a deficiency that goes to the weight to be given to the report and not to its admission: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2013 BCSC 501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Scime v. Guardian Insurance Co. of Canada</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[1988] O.J. No. 2878</w:t>
        </w:r>
      </w:hyperlink>
      <w:r>
        <w:rPr>
          <w:rFonts w:ascii="arial" w:eastAsia="arial" w:hAnsi="arial" w:cs="arial"/>
          <w:color w:val="000000"/>
          <w:sz w:val="20"/>
          <w:lang w:val="en-US" w:eastAsia="en-US" w:bidi="ar-SA"/>
        </w:rPr>
        <w:t xml:space="preserve"> (Dist. Ct.); </w:t>
      </w:r>
      <w:r>
        <w:rPr>
          <w:rFonts w:ascii="arial" w:eastAsia="arial" w:hAnsi="arial" w:cs="arial"/>
          <w:i/>
          <w:color w:val="000000"/>
          <w:sz w:val="20"/>
          <w:lang w:val="en-US" w:eastAsia="en-US" w:bidi="ar-SA"/>
        </w:rPr>
        <w:t>Tulshi v. Ioannou</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[1994] O.J. No. 1472</w:t>
        </w:r>
      </w:hyperlink>
      <w:r>
        <w:rPr>
          <w:rFonts w:ascii="arial" w:eastAsia="arial" w:hAnsi="arial" w:cs="arial"/>
          <w:color w:val="000000"/>
          <w:sz w:val="20"/>
          <w:lang w:val="en-US" w:eastAsia="en-US" w:bidi="ar-SA"/>
        </w:rPr>
        <w:t xml:space="preserve"> (Ct. 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There was no suggestion by the defendant that Dr. Williams was not qualified to give the opinions contained in her expert report. Nor were there objections raised to the effect that her report did not comply with the requirements under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that it otherwise offended any of the principles governing the appropriate content of an expert's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required by Rule 11-2(2), Dr. Williams certified that she was aware of her duty to assist the Court and not be an advocate for any party, had made her report in conformity with her duty and would give testimony in accordance with her duty if called upon to do so. There is no indication on the face of her report of any bias, advocacy, or partiality.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a degree of prejudice to the defendant in not having an opportunity to cross-examine Dr. Williams. However, that prejudice is counterbalanced to a considerable extent by the fact that the defendant retained his own oral surgeon, Dr. Larry M. Goldstein, to examine Ms. Woelders and provide his opinion concerning her temporomandibular joints and facial/jaw pain complaints. In formulating his opinion, Dr. Goldstein was able to review and comment upon Dr. Williams'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the course of trial, I concluded that the necessity criterion was amply established and that there were sufficient circumstantial guarantees of trustworthiness of Dr. Williams' evidence to satisfy the reliability requirement. Accordingly, I ruled that Dr. Williams' report was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turn now to Dr. Williams'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examination of Ms. Woelders, Dr. Williams identified a temporomandibular disorder which she considered significant as a contributor to a more complex profile of pain in Ms. Woelders' head and neck region. She determined that Ms. Woelders' occlusal wear pattern was suggestive of a parafunctional habit, namely the clenching and/or grinding of her teeth, which she considered significant as a contributing variable in the ongoing nature of Ms. Woelders' chronic jaw-related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Williams formed the opinion that the Accident was the precipitating event for the development of the temporomandibular component of Ms. Woelders' chronic pain in her head/neck region, and that her temporomandibular disorder is a contributor to a more complex condition that compromises her level of daily function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Williams described Ms. Woelders' prognosis as it relates to her temporomandibular condition as somewhat guarded, but did not elaborate further. She recommended monitoring Ms. Woelders' temporomandibular condition every 12 to 16 weeks for one to two additional years and that she continue to wear her mouth splint (replaced every five years or so) for as long as her jaw-related symptoms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tendered expert reports from Dr. Wayne Pisesky, an orthopaedic surgeon, Dr. Larry M. Goldstein, an oral and maxillofacial surgeon, and Dr. Auby Axler, a psychiatrist. Their respective opinions are summarized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Wayne Pisesky,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Pisesky carried out an independent medical assessment of Ms. Woelders on October 17, 2012. Ms. Woelders did not require his attendance at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Pisesky opined that the Accident caused soft tissue injuries to Ms. Woelders' shoulder and neck and is a direct cause of her current symptomology. Those symptoms, as set out in his report under the heading "Current Symptomology" encompassed the following:</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headaches and accompanying neck tension;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dull aching pain in her shoulder and neck/upper back, also accompanied by the tension;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tension that is worsened by activities like straining, pulling, and writing overhead on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Pisesky was aware that Ms. Woelders had been involved in two prior motor vehicle collisions: one in 1994, and a second and more severe one in 2001. As a result of the second accident, she had sustained a whiplash injury, and for approximately 18 months, had endured headaches that that were intermittently bothersome. Ms. Woelders told Dr. Pisesky that within two years following the 2001 accident, she was fully recovered. In Dr. Pisesky's opinion, Ms. Woelders had no pre-existing injuries or conditions, from these prior accidents or otherwise, that impacted her injury or recovery from the Accident. There is no cogent evidence to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Pisesky found no basis for surgical intervention to address Ms. Woelders' symptoms. He considered her management of her injuries to be appropriate. However, he did not think Ms. Woelders was deriving any significant, long-lasting benefit from her massage or chiropractic treatments, and recommended they be discontinued. Dr. Pisesky favoured ongoing symptomatic management of Ms. Woelders' injuries with modification of her activities, and regular and daily exercises, and suggested that she participate in an increased strengthening program targeting her right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Among the documents reviewed by Dr. Pisesky in formulating his opinion was an initial report dated June 7, 2012 of a psychologist, Dr. Tara Learn, who had seen Ms. Woelders in the spring of 2012. Dr. Learn's report was not in evidence and she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report, Dr. Pisesky remarked that Dr. Learn indicated that Ms. Woelders had significant psychological difficulties referable to the Accident. He summarized Dr. Learns' report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Learn has described the injuries to [Ms. Woelders] and how this has impacted her psychologically. Dr. Learn indicated that Ms. Woelders currently met the criteria for "</w:t>
      </w:r>
      <w:r>
        <w:rPr>
          <w:rFonts w:ascii="arial" w:eastAsia="arial" w:hAnsi="arial" w:cs="arial"/>
          <w:i/>
          <w:color w:val="000000"/>
          <w:sz w:val="20"/>
          <w:lang w:val="en-US" w:eastAsia="en-US" w:bidi="ar-SA"/>
        </w:rPr>
        <w:t>an adjustment disorder with mixed anxiety and depressed mood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Specific Phobia, situational-type, and a Pain Disorder, associated with both psychological factors and a general medical condition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Pisesky opined that Ms. Woelders' ongoing symptomology in relation to her musculoskeletal injuries may be a consequence of the psychological issues identified by Dr. Learn, which he believed were significantly impacting Ms. Woelders' recovery. In that context and on that footing, he supported the management of her psychological issues. It was by no means clear as to whether the defendant was relying on this aspect of Dr. Pisesky's opinion to support the proposition that the psychological conditions highlighted by Dr. Learn were unrelated to the Accident and independently responsible for Ms. Woelders' unresolved Accident -induced symptoms. If so, I reject this proposition as Dr. Pisesky's summation of Dr. Learn's opinion is readily capable of supporting an interpretation that she found that the physical injuries sustained by Ms. Woelders in the Accident lay at the root of her psychological problems. Accordingly, the mental health issues purportedly identified by Dr. Learn would have been caused by the Accident. On the other hand, it may be that the defendant is relying on this part of Dr. Pisesky's opinion to ground an argument to the effect that once Ms. Woelders successfully addresses her psychological issues, her lingering headaches and chronic symptoms and pain attributable to the Accident will resolve, which would militate against a large award of damages. Again, it was not made clear during the evidence portion at trial or in submissions whether this was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Moreover and in any case, Dr. Pisesky himself acknowledged that Ms. Woelders' psychological issues were beyond his expertise. In all of the circumstances and given the opinion of Dr. Axler, summarized below, it would be unsafe for this Court to give any weight to Dr. Pisesky's commentary relative to Ms. Woelders' psychological issues or their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Auby Axler,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only medical expert qualified to provide an opinion relative to Ms. Woelders' psychological condition and/or injuries was Dr. Axler. Ms. Woelders did not require his attendance at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preparing his report dated February 2, 2015, Dr. Axler interviewed Ms. Woelders the same day and reviewed numerous of her medical records, as well as Dr. Stewart's first expert report and Dr. Learn's initial report of June 7, 2012. Dr. Axler understood that Ms. Woelders had seen Dr. Learn for psychotherapy "because of her stress and feelings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Axler remarked that Ms. Woelders had no psychiatric history prior to the Accident and had some anxiety and short-lived depressed mood afterwards. He concluded that her bout of depression may well have been due to the significant hypothyroid disease she suffered in the same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Axler opined that Ms. Woelders' injuries which "included pain and some small amount of anxiety" were probably related to the Accident. In his assessment, Ms. Woelders had no ongoing psychological disability related to the Accident and nor did he think that she had any significant vulnerability to psychological symptoms before the Accident. In contrast to Dr. Pisesky, Dr. Axler found that Ms. Woelders' pain was not significantly impacted at this point by any psychological factors. In sum, he concluded that she was currently doing well from a psychological standpoint.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Dr. Larry M. Goldstein, Oral and Maxillofacial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Goldstein examined Ms. Woelders on March 26, 2015 and prepared an expert report dated March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the time of the assessment, Ms. Woelders relayed that after the Accident, she developed muscle tension running down the right side of her face and the back of her neck on the right side, radiating into her shoulders and her right upper back. She reported that the muscle tension she experienced changed in intensity and frequency over the years depending on factors such as her exercise regimen, the use of her mouth guard and other treatment modalities. Ms. Woelders also told Dr. Goldstein about her vice-like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Goldstein noted that Ms. Woelders' dental records indicated that in January 2007, her dentist had recommended she obtain a night mouth guard and that she had declined to do so for financial reasons. Dr. Goldstein considered the dentist's records to be incomplete, and concluded that their significance was unclear. In cross-examination, he further agreed that they did not permit him to quantify the extent of the dental problem that the mouth guard was meant to address. Dr. Goldstein acknowledged that the symptoms Ms. Woelders described having experienced after the Accident were more severe than what is suggested by the contents of the dentist's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Goldstein observed that Ms. Woelders had very active facial musculature, and was periodically tightening several of her facial muscle groups during his interview. He noted that the high muscular tensions and abnormal excessive time periods her movements entailed could lead to muscular fatigue and tenderness. He continued that a person under stress may grind or clench their teeth either when awake or asleep or both. That type of activity is referred to as parafunctional and is the most common cause of facial pain and temporomandibular joint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Goldstein elaborated that patients who grind their teeth often end up with sore teeth, wear on the teeth, and muscular pain, which is sometimes quite severe. This can, in turn, lead to headaches, and in some cases, pain in or around the temporomandibular region for the simple reason that the muscles are in the same area. Sometimes the temporomandibular joints themselves get stressed from all of the overuse.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Goldstein noted the multiple entries in Ms. Woelders' dental chart that refer to tooth sensitivity and possible clenching and grinding. Almost all of those entries record complaints Ms. Woelders made after the Accident. He then referred to Dr. Learn's diagnosis of certain psychological conditions experienced by Ms. Woelders after the Accident. Using that as a springboard, Dr. Goldstein commented that the relationship between facial pain and anxiety, depression and stress is complex but the result is often stress-induced grinding and clenching, similar to what Ms. Woelders' history shows and which would, in turn, lead to the symptoms that she is demonstrating. To Dr. Goldstein's mind, Ms. Woelders had a long and well-documented history of all of the typical findings of someone who grinds and clenches, and he concluded that the most likely central causes and unifying diagnoses to account for her current complaints "are the mental health and stress issues". As a side note, I observe that the post-Accident medical charts he surveyed record the presence of complaints of jaw and/or temporomandibular symptoms by Ms. Woelders reaching back to June 2009, if not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end, Dr. Goldstein opined that more likely than not, Ms. Woelders' current problems are the result of her stress-induced grinding and clenching and facial muscle posturing. As he had determined there was nothing structurally wrong with her face, jaw or temporomandibular joints (which I accept), he was optimistic that Ms. Woelders could return to "normal" if her other "stress problems" were resolved. Dr. Goldstein added that her prognosis is contingent on her becoming "less stressed", stopping the clenching and grinding as well as facial muscle posturing, and on the resolution of "any of the psychiatric diagnoses made by Dr.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he does not say so explicitly, it appears to be inherent in Dr. Goldstein's opinion that Ms. Woelders' underlying stress and mental health issues that are responsible for her facial/jaw pain are unrelated to the Accident. To the extent that his opinion is that Ms. Woelders' jaw symptoms are, therefore, not connected to the Accident in a causative way, it causes me significant pause. In the first place, Dr. Goldstein fails to pinpoint precisely what "stress issues" he is referring to, leaving me to wonder whether he meant specific stressful events or general stress in Ms. Woelders' life, or perhaps something else entirely. In this regard, I have not overlooked Ms. Woelders' testimony that she felt considerable stress surrounding the illness and death of her father. However, Dr. Goldstein does not single out that situation as a particular stressor relative to her parafunction and, in any case, that unhappy event occurred years after the pain pattern implicating her jaw and face had taken hold, and there was no evidence that her father's death has caused her significant ongoing stress. To this I would add that feeling stress and upset around the death of one's parent is a common human experience across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Also troubling is that with respect to Ms. Woelders so-called mental health issues, Dr. Goldstein elected to rely heavily on Dr. Learn's report authored nearly three years earlier while, at the same time, effectively ignoring Dr. Axler's opinion, which he had before him and was the most current opinion about Ms. Woelders' psychological functioning. As mentioned, Dr. Axler's opinion was that Ms. Woelders had no significant psychiatric condition at the present time and, indeed, was doing well from a psychological respective. Finally, the summaries and extracts from Dr. Learn's report that are referred to in the reports of the experts suggest that she tied Ms. Woelders' psychological difficulties to the Accident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foregoing deficiencies related to the factual underpinnings and reasoning of Dr. Goldstein's opinion are material and significantly undermine its cogency and persuasiveness.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WOELDERS'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Woelders' credibility and the reliability of her evidence are key in determining the causation of her injuries, their nature and severity as well as her damages. They also have bearing on the weight to be given to the medical opinions to the extent that they are fastened upon her subjective reporting and perception of her symptoms and her recitation of her activities and condition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Determining the credibility and reliability of a witness is fundamental to the judicial task, and yet can be notoriously difficult. The process is recognized as more an art than a science, and is not a purely intellectual exercise. The informing factors can be challenging to verbalize: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 clarifying passage summarizing the factors to be considered in the art of the assessment of credibility is found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Ultimately, the validity of the evidence depends on whether the evidence is consistent with the probabilities affecting the case as a whole and shown to be in existence at the time...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Truthfulness and reliability are not always one and the same. A witness may sincerely believe that she is telling the truth, but lack sufficient memory, perspective, cognitive ability or narrative capacity to give reliable testimony. As well, it is not uncommon for a plaintiff in a personal injury case to become deeply focused on his or her injuries and unconsciously exaggerate the deleterious aspects of their effect: </w:t>
      </w:r>
      <w:r>
        <w:rPr>
          <w:rFonts w:ascii="arial" w:eastAsia="arial" w:hAnsi="arial" w:cs="arial"/>
          <w:i/>
          <w:color w:val="000000"/>
          <w:sz w:val="20"/>
          <w:lang w:val="en-US" w:eastAsia="en-US" w:bidi="ar-SA"/>
        </w:rPr>
        <w:t>Noyes v. Stoffregen</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[1995] B.C.J. No. 73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Dinyer-Fraser v. Laurentian Bank et al</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2005 BCSC 1432</w:t>
        </w:r>
      </w:hyperlink>
      <w:r>
        <w:rPr>
          <w:rFonts w:ascii="arial" w:eastAsia="arial" w:hAnsi="arial" w:cs="arial"/>
          <w:color w:val="000000"/>
          <w:sz w:val="20"/>
          <w:lang w:val="en-US" w:eastAsia="en-US" w:bidi="ar-SA"/>
        </w:rPr>
        <w:t xml:space="preserve"> at para 18. Alternatively, a witness "may unconsciously indulge in the human tendency to reconstruct and distort history in a manner that favours a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And there is always the possibility that a witness may simply choose to outright lie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characterized Ms. Woelders as a poor historian "who has taken a bundle of complaints and laid them at the foot of the defendant", and criticized her testimony as being unhelpful in understanding the progression of her symptoms or her recovery. He is particularly critical of the quality of her evidence about the nature of the simmering muscle tension she attributes to the Accident and what he asserts as her reluctance to acknowledge the improvement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found that Ms. Woelders did display a noticeably poor recall when being cross-examined on a small handful of discrete topics, largely in connection with aspects of Dr. Stewart's expert report that recorded her subjective reports of improvements of her symptoms. In my view, that and other testimonial shortcomings were counterbalanced by several instances in her evidence where she credibly discussed the onset and nature of her injuries and the intensity and frequency of her symptoms over time and emphasized their connection to her activities and the techniques she learned to better cope with them. Ms. Woelders also repeatedly clarified the important point that her personal threshold for pain has heightened substantially since the Accident as her new "normal self" has come to better withstand and live with her ongoing headaches and other residual symptoms and pain. She elaborated that the dynamic nature of her symptoms has made it difficult to pin down with exactitude, their nature, intensity and frequency at select segments in the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Woelders' overall presentation in the courtroom left the impression that she was making a sincere effort to answer questions helpfully and truthfully. Evaluating her testimony against the whole of the evidence, including the convincing force of the supportive testimony of her husband, sister and mother, I conclude that the deficiencies emphasized by the defendants are insubstantial at the end of the day. Ms. Woelders' credibility was not successfully impeached on central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primary test to determine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It is not necessary for a plaintiff to establish that a defendant's wrongful conduct is the sole cause of her or his injury. So long as a substantial connection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between the harm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the defendant will be fully liable for the harm suffered by a plaintiff, even if other causal factors, which the defendant is not responsible for, were at play in producing that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Causation is a practical question of fact which can best be answered through the application of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concepts of etiology in the medical sphere and causation at law are not synonymous. This is because the causation test in the tort context need only be proved on a balance of probabilities, does not demand scientific precision and is not to be applied too rigidly. In contrast, of necessity, the medical field endeavours to apply a far more rigorous causation standard that approximates the threshold of scientific certainty: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136. It follows that the "but for" test does not require the Court to accept or find a particular medical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Analysis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preponderance of the evidence establishes that as a result of the Accident, Ms. Woelders sustained the following injuries: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her neck, right shoulder and back, and pain radiating down her left leg. Her left leg pain was relatively short-lived and the pain in her low part of her back resolved a number of years ago;</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her face and jaw;</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headaches;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simmering muscle tension that typically accompanies her neck/upper back/right shoulder symptoms and her face and jaw pain, and is prone to graduate to pain depending on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the causal connection between the Accident and Ms. Woelders' jaw and face pain was especially controversial at trial, I will elaborate further. As her treating physiatrist, Dr. Stewart had the benefit of providing care to Ms. Woelders over the span of more than three years and had more interactions with her than any other specialist. Her repeated exposure to Ms. Woelders in the relevant period provided her with a unique vantage and insight into the nature and progression of Ms. Woelders' injuries, the role played by her intense physical tension in relation to those injuries, the functional limitations they impose, and her path of improvement. I accept Dr. Stewart's opinion that, despite the delayed onset of Ms. Woelders' face and jaw symptoms, they are linked to her headaches and neck/upper back/right shoulder injuries and the accompanying muscle tension. I further conclude that after the Accident and because of it, Ms. Woelders began to grind and clench her teeth to such a degree and in such a way as to significantly contribute to her face and jaw pain and her other residual symptoms. The probabilities of the evidence prove that the pain experienced by Ms. Woelders in her face and jaw, predominantly on her right side, was causatively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not necessary for Ms. Woelders to establish the precise medical condition or physiological mechanism that triggers her facial/jaw symptoms, beyond establishing that they probably result from the Accident. Accordingly, for my purposes, nothing turns on whether Ms. Woelders' facial/jaw symptoms and pain fall within the medical diagnosis of temporomandibular dysfunction or not. To the extent that Dr. Goldstein's opinion is that such parafunction (i.e. clenching and grinding) is unrelated to the Accident or will resolve once she reduces her stress or overcomes her "mental health" issues, I have rejected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sum, the evidence satisfies me that "but for" the Accident, Ms. Woelders would not have suffered the facial and jaw pain and other cluster of symptoms that emerged (although, admittedly, not uniformly in time) after the Accident. Put differently, although to the same effect, Ms. Woelders would not have experienced any such symptoms just the same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essential purpose of damages is to restore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to the extent that such an outcome can be achieved by way of a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People have different physical and psychological susceptibility to injuries. A core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feature of the plaintiff, the injury was greater, or different or of a more dramatic or severe type than one would expect an average person to sustain. It is no answer for a defendant to say that the plaintiff would have suffered less injury or a different kind of injury or no injury at all if he or she had been less susceptible or vulnerable. It is the impact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actual plaintiff, and not on a fictional or average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An equally fundamental tenet is that a defendant is not expected to put the plaintiff in a better position than she was in the moment before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happened. It is the difference between the plaintiff's original position, with all the attendant risks and shortcomings (e.g. a pre-existing condition) just before the accident, and the plaintiff's injured position after and as a result of the accident, that comprises the plaintiff's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There is a suggestion in the evidence that in 2007 Ms. Woelders' dentist recommended the use of a night guard for her with the implication that she needed it due to clenching and grinding. There is no principled basis to reduce Ms. Woelders' damages to reflect a measurable risk of loss in that connection: See generally,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2013 BCCA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Loss of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legal framework that informs an award for loss of earning capacity was instructively summarized by Dardi J.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69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determination of a plaintiff's prospective post-accident, pre-trial losses can involve considering many of the same contingencies as govern the assessment of a loss of future earning capacity.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advancing a claim for the loss of income-earning capacity, the plaintiff must prove a real and substantial possibility of such loss, as opposed to a theoretical one. In other words, the award cannot be based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Where a real and substantial possibility of loss has been established, compensation is awarded based on an estimation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As recently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a heavy one but must nonetheless be met in order to justify a 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Quantification of loss is an assessment meant to reflect the non-speculative positive and negative contingencies at play in the particular case. As quantification is not a strict mathematical calculation, there is no particular formula or methodology to be employed: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Evidence of ongoing pain may be sufficient to ground a substantial possibility that a plaintiff's pain will adversely affect his or her future ability to work. This may hold true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 see generally, </w:t>
      </w:r>
      <w:r>
        <w:rPr>
          <w:rFonts w:ascii="arial" w:eastAsia="arial" w:hAnsi="arial" w:cs="arial"/>
          <w:i/>
          <w:color w:val="000000"/>
          <w:sz w:val="20"/>
          <w:lang w:val="en-US" w:eastAsia="en-US" w:bidi="ar-SA"/>
        </w:rPr>
        <w:t>Williamson v. Suna</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2009 BCSC 576</w:t>
        </w:r>
      </w:hyperlink>
      <w:r>
        <w:rPr>
          <w:rFonts w:ascii="arial" w:eastAsia="arial" w:hAnsi="arial" w:cs="arial"/>
          <w:color w:val="000000"/>
          <w:sz w:val="20"/>
          <w:lang w:val="en-US" w:eastAsia="en-US" w:bidi="ar-SA"/>
        </w:rPr>
        <w:t xml:space="preserve"> at paras. 52, 55 and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Ms. Woelders' 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parties agree that Ms. Woelders sustained a loss of employment earnings prior to trial and have agreed to quantify it as </w:t>
      </w:r>
      <w:r>
        <w:rPr>
          <w:rFonts w:ascii="arial" w:eastAsia="arial" w:hAnsi="arial" w:cs="arial"/>
          <w:b/>
          <w:color w:val="000000"/>
          <w:sz w:val="20"/>
          <w:lang w:val="en-US" w:eastAsia="en-US" w:bidi="ar-SA"/>
        </w:rPr>
        <w:t>$38,343</w:t>
      </w:r>
      <w:r>
        <w:rPr>
          <w:rFonts w:ascii="arial" w:eastAsia="arial" w:hAnsi="arial" w:cs="arial"/>
          <w:color w:val="000000"/>
          <w:sz w:val="20"/>
          <w:lang w:val="en-US" w:eastAsia="en-US" w:bidi="ar-SA"/>
        </w:rPr>
        <w:t>, net of income taxes and employment insurance premiums saved. The quantum is based upon the calculation contained in the report of Darren Benning, the consulting economist retained as an expert by Ms. Woelders, whose report was in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Ms. Woelders'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a nutshell, my task is to compare the likely future of Ms. Woelders' working life if the Accident had not happened, to her likely future working life in light of its occurrence: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 asserts that Ms. Woelders has failed to prove a real and substantial possibility of a future event leading to an income loss and that consequently, she is not entitled to an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My observation is that in recent years defendants in personal injury actions before this Court have increasingly adopted this submission, namely that the plaintiff's future loss of earning capacity claim falters on the failure to meet the threshold of a real and substantial possibility that the injury will result in a future pecuniary loss. In my experience, this tends to be the position taken by the defence even in cases where that is plainly not so or where there is a reasonable prospect that the Court will find the evidence goes the other way. This practice is of concern, given that such a blanket assertion ordinarily comprises the full extent of the defendant's argument on this factually nuanced and conceptually difficult issue. Where the Court determines that the plaintiff has indeed made out a future loss claim, it is left with no argument of substance from the defendant as to the negative or positive contingencies at play or the quantum of damages to be assessed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would suggest that a more constructive approach would be for defence counsel who contend that the plaintiff has not satisfied the requisite evidentiary test, to make submissions </w:t>
      </w:r>
      <w:r>
        <w:rPr>
          <w:rFonts w:ascii="arial" w:eastAsia="arial" w:hAnsi="arial" w:cs="arial"/>
          <w:i/>
          <w:color w:val="000000"/>
          <w:sz w:val="20"/>
          <w:lang w:val="en-US" w:eastAsia="en-US" w:bidi="ar-SA"/>
        </w:rPr>
        <w:t>in the alternative</w:t>
      </w:r>
      <w:r>
        <w:rPr>
          <w:rFonts w:ascii="arial" w:eastAsia="arial" w:hAnsi="arial" w:cs="arial"/>
          <w:color w:val="000000"/>
          <w:sz w:val="20"/>
          <w:lang w:val="en-US" w:eastAsia="en-US" w:bidi="ar-SA"/>
        </w:rPr>
        <w:t xml:space="preserve"> about the relative contingencies and the quantum of the plaintiff's future loss of earning capacity. Adherence to that advocacy practice will ensure that the Court has the benefit of considered submissions on the issue from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the evidence, the defendant's position that Ms. Woelders has fallen short of establishing a real and substantial possibility that her injuries will result in a future pecuniary loss is untenable. It is also puzzling, given the basis upon which the defendant appears to have agreed to the calculation of Ms. Woelders' pre-trial loss as set out in Mr. Benning's report. Is it the defendant's expectation that after the trial Ms. Woelders' condition will immediately and sufficiently improve such that she will be able to forever resume teaching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Woelders was approaching the prime working years of her teaching career when she was injured in the Accident. Many of her compulsory work tasks and everyday activities continue to trigger and aggravate her symptoms. Those setbacks cause her pain that can become intense and functionally limiting. She tries to push through as best she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on account of the hormonal changes that Ms. Woelders was experiencing when the Accident occurred, her injuries were more severe than what would have otherwise been the case. Dr. Stewart believes that she has reached her maximum medical recovery and does not foresee any further recovery of significance. Drs. Vivier and Stewart concur that teaching four days per week is likely the maximum pace at which Ms. Woelders will be able to work into the future. I do not accept Dr. Goldstein's prognostication of Ms. Woelders' recovery. The balance of the defendant's medical evidence digested in the context of the whole of the evidence does not weaken the opinions espoused by Drs. Vivier and Stewart on this central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conclude that that there is a high chance of a real and substantial possibility that Ms. Woelders will be burdened throughout her tenure as a teacher, and in all likelihood indefinitely, with battling her symptoms and coping with the functional restrictions they impose in the major facets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lingering after-effects of the Accident will likely continue to pose a barrier to Ms. Woelders' capacity to work more than four days per week indefinitely into the future. There is a strong likelihood of a real and substantial possibility that she will not be able to manage an additional day of work per week, except perhaps in infrequent short spurts of several weeks or a few months at a time. On the other hand, the episodic flares that Ms. Woelders will likely experience while working a four day week may, at times, require her to decrease her workload, at least on a temporary basis. The prospect that her injuries will ever improve to a point where she can continuously teach on a full-time basis is a faint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It is a matter of common experience that, over time, ongoing pain can have a detrimental effect on a person's capacity to work. This holds true even in circumstances where the employer is prepared to make accommodations that may help to ameliorate the pain: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41. As I noted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the logical extension of that common experience is that the detrimental effect may be accelerated or more profound where an employer is not prepared to make workplace accommodations, or where the accommodations do not provide the beneficial effects to the extent expected or, I would add, where the nature of the employment tasks can only be accommodated so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Accident is plainly responsible for an impairment of Ms. Woelders' future earning capacity, with a high chance of a real and substantial possibility that her diminished capacity will continue to manifest into the future indefinitely. The evidence also amply demonstrates a real and substantial possibility that Ms. Woelders' impaired earning capacity caused by the Accident will generate a pecuniary loss to her long into the future. How then to fairly quantify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One of Mr. Benning's calculations quantified Ms. Woelders' future loss as a public school teacher on the premise that she could only work four days a week rather than five, yielding an estimated loss of $251,635 (including her loss of pension benefits). He made explicit allowance for the usual negative contingencies such as labour force participation, unemployment, part-time work and survival. As I understand it and for reasons that were not explained, the labour force data that Mr. Benning applied pertained to males who hold a master's degree. I am mindful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Benning's estimation presumes that, without the Accident, Ms. Woelders would have taught full-time until her retirement at age 65. However, she testified that both she and her husband intended to retire at age 57. There is no indication that her retirement plan had changed in the aftermath of the Accident. The difference between the present value of Ms. Woelders' without-Accident full-time earnings to age 57, and her with-Accident earnings working only four days a week to the same age, is $206,093. That amount would need to be adjusted upward somewhat to reflect her net loss in her pension plan benefits. Ms. Woelders' loss would be significantly greater were she to be compelled to reduce her work commitment to three days per week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Woelders' career ambitions went beyond the classroom. She testified of her intention to work at the school board office or in an administrative role working with technology, which would have dovetailed nicely with the focus of her master's degree. Another of her goals was to become a principal or vice-principal, however, she explained that those positions were not available to a teacher who could not work full-time. No evidence was adduced as to the qualifications and work experience necessary to be a likely candidate to obtain any of those positions (beyond working full-time), the availability of such positions or the degree of competition in respect of securing one. While I find that these were Ms. Woelders' genuine pre-Accident career aspirations, there is no cogent evidence to assess how realistic a prospect one or the other of them might be. I share the defendant's view that this possibility is too speculative to raise a real and substantial possibility for the purpose of assessing Ms. Woelders'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agree with Ms. Woelders' submission that the assessment of her future loss of earning capacity ought to be based on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Bearing in mind the applicable legal principles in light of the evidence and weighing the pertinent contingencies, I conclude that the sum of </w:t>
      </w:r>
      <w:r>
        <w:rPr>
          <w:rFonts w:ascii="arial" w:eastAsia="arial" w:hAnsi="arial" w:cs="arial"/>
          <w:b/>
          <w:color w:val="000000"/>
          <w:sz w:val="20"/>
          <w:lang w:val="en-US" w:eastAsia="en-US" w:bidi="ar-SA"/>
        </w:rPr>
        <w:t>$175,000</w:t>
      </w:r>
      <w:r>
        <w:rPr>
          <w:rFonts w:ascii="arial" w:eastAsia="arial" w:hAnsi="arial" w:cs="arial"/>
          <w:color w:val="000000"/>
          <w:sz w:val="20"/>
          <w:lang w:val="en-US" w:eastAsia="en-US" w:bidi="ar-SA"/>
        </w:rPr>
        <w:t xml:space="preserve"> is the present value of a fair and reasonable measure of Ms. Woelders' future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Non-Pecuniary Damages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Woelders seeks non-pecuniary damages in the amount of $100,000. The defendant counters that an award of $50,000 would be fair in the circumstances. She also seeks a separate award in the amount of $30,000 in respect of her loss of housekeeping capacity, which is disputed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encompass such damages suffered up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paras. 39-43. The process is one of assessment and is not amenable to mathematical precision: </w:t>
      </w:r>
      <w:r>
        <w:rPr>
          <w:rFonts w:ascii="arial" w:eastAsia="arial" w:hAnsi="arial" w:cs="arial"/>
          <w:i/>
          <w:color w:val="000000"/>
          <w:sz w:val="20"/>
          <w:lang w:val="en-US" w:eastAsia="en-US" w:bidi="ar-SA"/>
        </w:rPr>
        <w:t>Miller v. Brian Ross Motorsports Corp.,</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2015 BCSC 1381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enumerated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Woelders was 31 years old when the Accident happened. For more than six years, she has been plagued by headaches and pain in her neck/upper back/right shoulder region and in her face and jaw, together with a simmering muscle tension that can transform into pain. The intensity and frequency of Ms. Woelders' chronic symptoms have declined over the years and her overall condition has improved in large measure due to her sheer grit and determination (to her credit) coupled with her diligent rehabilitation efforts and implementation of pain management strategies. Even so, and while there is a slim chance she may enjoy some marginal improvement going forward, her symptoms are enduring and continue to be problematic and remain susceptible to exacerbation by commonplace tasks and maneuvers at work, at home and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ill-effects of the Accident have negatively impacted the quality and enjoyment of Ms. Woelders' interactions with her children. She experienced pain and difficulty nursing her youngest and lifting and carrying both her children. She is reluctant to pick them up for fear she will trigger her symptoms. She goes through much of her life on-guard, evaluating whether certain movements will activate her symptoms and trying to make the modifications that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Woelders is from a close-knit family. Since the Accident, she has curtailed her participation in family gatherings, has all but ceased organizing them, and feels the need to leave get-togethers early when her symptoms flare.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the evidence of Ms. Woelders' twin sister, Ann Pimentel, to the effect that Ms. Woelders was in peak physical condition before the Accident. Ms. Pimentel spoke with emotion about how her sister's injuries have visibly aged her and that she had lost her "spark" after the Accident. Ms. Woelders' husband and mother gave similar testimony, which I also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Woelders' formerly high-energy and optimistic personality has been overshadowed by a less positive, more serious self with less energy and spark. I accept her mother's evidence that she has recently made a point of taking the children after school on Fridays primarily because her daughter is drained at the end of the work week and needs time to rest and rejuvenate.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medical evidence indicates that Ms. Woelders will be prone to headaches and periods of aggravation of her unresolved symptoms for years to come, and likely indefinitely to one degree or another. In prior cases, I have observed that enduring pain, even when it is intermittent, can compel unfavourable adjustments to one's work life and lifestyle and cloud the pleasures of life, as it clearly has in Ms. Woelders' case. Taking care to not aggravate her residual symptoms and trying to manage her pain, even during the times that things seem to be under control, has become part of Ms. Woelders' everyday life or, as she aptly put it, her "new normal". This is an unwelcome new reality for Ms. Woelders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Woelders finds certain kinds of housework difficult. Although she continues to perform most of her pre-Accident share of the housekeeping, it is not done to her pre-Accident standards. The evidence concerning her compromised housekeeping capacity was under-developed at trial. I accept that she has impairments in this regard but am not persuaded that they justify a stand-alone award of damages as Ms. Woelders has urged. Instead, I have considered it as a factor in the assessment of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have reviewed the authorities placed before me by counsel. The cases submitted by the defendant are, for the most part, factually distinguishable in material ways and are less instructive than those relied by Ms. Woelders. In any event, the case law only provides rough guidelines for what is, at its core, a highly individualized assessment: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at para. 120. Having regard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to the other case authorities in the context of the evidence in the case at hand, in my opinion, a fair and reasonable award for Ms. Woelders' non-pecuniary damages is </w:t>
      </w:r>
      <w:r>
        <w:rPr>
          <w:rFonts w:ascii="arial" w:eastAsia="arial" w:hAnsi="arial" w:cs="arial"/>
          <w:b/>
          <w:color w:val="000000"/>
          <w:sz w:val="20"/>
          <w:lang w:val="en-US" w:eastAsia="en-US" w:bidi="ar-SA"/>
        </w:rPr>
        <w:t>$85,000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Damages for the cost of future care are meant to compensate for the financial loss to be reasonably incurred by an injured plaintiff to sustain or promote his or her mental and physical health: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577"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The claimed services and items must be medically justified. Being medically justified is not synonymous with the more stringent requirement of being medically necessary: </w:t>
      </w:r>
      <w:r>
        <w:rPr>
          <w:rFonts w:ascii="arial" w:eastAsia="arial" w:hAnsi="arial" w:cs="arial"/>
          <w:i/>
          <w:color w:val="000000"/>
          <w:sz w:val="20"/>
          <w:lang w:val="en-US" w:eastAsia="en-US" w:bidi="ar-SA"/>
        </w:rPr>
        <w:t xml:space="preserve">Aberdeen v. Township of Langley, Zanatta, Cassels, </w:t>
      </w:r>
      <w:hyperlink r:id="rId707"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 198, rev'd on other grounds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Chow v. Nolan</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2013 BCSC 1383</w:t>
        </w:r>
      </w:hyperlink>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Lane v. Pedersen</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2014 BCSC 1302</w:t>
        </w:r>
      </w:hyperlink>
      <w:r>
        <w:rPr>
          <w:rFonts w:ascii="arial" w:eastAsia="arial" w:hAnsi="arial" w:cs="arial"/>
          <w:color w:val="000000"/>
          <w:sz w:val="20"/>
          <w:lang w:val="en-US" w:eastAsia="en-US" w:bidi="ar-SA"/>
        </w:rPr>
        <w:t xml:space="preserve"> at para.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Recommendations made by physicians and other health care professionals such as an occupational therapist,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However, to successfully advance a future cost of care claim it is not necessary that the health care provider testify to the medical justification of each and every item of care being claimed. What is required is some evidentiary link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General contingencies and those specific to the plaintiff are to be taken into account where and as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 The amount of the award is necessarily affected by the nature of the future care and its anticipated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standard of proof for an award for future care is the determination of the real and substantial future possibilities: </w:t>
      </w:r>
      <w:r>
        <w:rPr>
          <w:rFonts w:ascii="arial" w:eastAsia="arial" w:hAnsi="arial" w:cs="arial"/>
          <w:i/>
          <w:color w:val="000000"/>
          <w:sz w:val="20"/>
          <w:lang w:val="en-US" w:eastAsia="en-US" w:bidi="ar-SA"/>
        </w:rPr>
        <w:t>Anderson v. Rizzardo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at para. 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Whether a plaintiff is prepared to accept care that is in his or her best interests is a relevant factor. Where the plaintiff testifies that he or she will not submit to the recommended treatment, even though it is medically justified on the evidence, the Court may decide that an award ought not to be made or may discount the quantum of it: </w:t>
      </w:r>
      <w:r>
        <w:rPr>
          <w:rFonts w:ascii="arial" w:eastAsia="arial" w:hAnsi="arial" w:cs="arial"/>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Additional material considerations would include: (i) whether the plaintiff's judgment on the question of whether he or she will adhere to the recommendation has been impaired by the injuries inflicted by the tortfeasor; and, (ii) whether the evidence establishes that the plaintiff may ultimately be forced by circumstances to participate in treatment that he or she has expressed a desire to avoid, especially if the injuries are grave: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61-62; </w:t>
      </w:r>
      <w:r>
        <w:rPr>
          <w:rFonts w:ascii="arial" w:eastAsia="arial" w:hAnsi="arial" w:cs="arial"/>
          <w:i/>
          <w:color w:val="000000"/>
          <w:sz w:val="20"/>
          <w:lang w:val="en-US" w:eastAsia="en-US" w:bidi="ar-SA"/>
        </w:rPr>
        <w:t>Van v. Howlett</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2014 BCSC 1404</w:t>
        </w:r>
      </w:hyperlink>
      <w:r>
        <w:rPr>
          <w:rFonts w:ascii="arial" w:eastAsia="arial" w:hAnsi="arial" w:cs="arial"/>
          <w:color w:val="000000"/>
          <w:sz w:val="20"/>
          <w:lang w:val="en-US" w:eastAsia="en-US" w:bidi="ar-SA"/>
        </w:rPr>
        <w:t xml:space="preserve"> at paras. 78-79.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There is a distinction between a case where there is evidence that the plaintiff will not follow the recommended treatment (as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and a case where no evidence has been led one way or the other: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trier-of-fact is to be cautious about reducing or eliminating altogether an award for the cost of future care simply on the basis that the injured plaintiff has not confirmed a willingness to participate in a medically justified course of care, or currently says that he or she will not follow the recommended treatment. Similar circumspection is required where the plaintiff has not previously used the recommended type of treatment. This is because fairness requires that the trier-of-fact be alive to the prospect that an injured person's disposition may change, or that he or she may not have had the means or ability to follow certain courses of treatment in the past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Woelders seeks an award under this head for the cost of future massage therapy treatments and for an annual gym pass to facilitate her rehabilitative stretching and exercise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mentioned, the defendant's expert, Dr. Pisesky, expressed the view that Ms. Woelders should discontinue massage therapy and other passive treatment modalities because he did not consider that she was getting significant or long-lasting benefit from them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After Dr. Pisesky assessed Ms. Woelders on October 17, 2012, she continued to participate in such treatments as she considered necessary. The evidence establishes that those sessions helped Ms. Woelders manage her pain and that her symptoms indeed improved during that timeframe. Having the benefit of regular follow-up appointments with Ms. Woelders, Dr. Stewart has recommended that, as a future pain management tool, she have 12 massage therapy treatments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Pisesky's recommendation on this matter seemed short-sighted and, in any case, is outdated. I give far greater credence to Dr. Stewart's recommendation and Ms. Woelders' own credible testimony that massage therapy continues to provide her with symptomatic relief. Accordingly, I conclude that it is reasonable and justifiable to make an award for the costs of her future massage therapy as part of her overall future pain management strategy and to help her settle her episodic flares. An award for such treatments also aligns with Dr. Vivier's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annual cost of Ms. Woelders' gym pass is $342 (rounded down). While it is true to say that she could carry out her stretching and exercise routine at home, her pattern has been to faithfully attend her community centre gym to address her physical rehabilitation. It is essential that she maintain her regimen and is entirely reasonable that she continue to do so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All things considered, Ms. Woelders' request for the cost of massage and gym membership spanning the next 30 to 40 years is excessive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Applying the applicable principles in light of my findings of fact pertinent to the issue, I conclude that it is fair and reasonable to award Ms. Woelders the sum or </w:t>
      </w:r>
      <w:r>
        <w:rPr>
          <w:rFonts w:ascii="arial" w:eastAsia="arial" w:hAnsi="arial" w:cs="arial"/>
          <w:b/>
          <w:color w:val="000000"/>
          <w:sz w:val="20"/>
          <w:lang w:val="en-US" w:eastAsia="en-US" w:bidi="ar-SA"/>
        </w:rPr>
        <w:t>$15,000</w:t>
      </w:r>
      <w:r>
        <w:rPr>
          <w:rFonts w:ascii="arial" w:eastAsia="arial" w:hAnsi="arial" w:cs="arial"/>
          <w:color w:val="000000"/>
          <w:sz w:val="20"/>
          <w:lang w:val="en-US" w:eastAsia="en-US" w:bidi="ar-SA"/>
        </w:rPr>
        <w:t xml:space="preserve"> for her future massage therapy treatments and </w:t>
      </w:r>
      <w:r>
        <w:rPr>
          <w:rFonts w:ascii="arial" w:eastAsia="arial" w:hAnsi="arial" w:cs="arial"/>
          <w:b/>
          <w:color w:val="000000"/>
          <w:sz w:val="20"/>
          <w:lang w:val="en-US" w:eastAsia="en-US" w:bidi="ar-SA"/>
        </w:rPr>
        <w:t>$4,000</w:t>
      </w:r>
      <w:r>
        <w:rPr>
          <w:rFonts w:ascii="arial" w:eastAsia="arial" w:hAnsi="arial" w:cs="arial"/>
          <w:color w:val="000000"/>
          <w:sz w:val="20"/>
          <w:lang w:val="en-US" w:eastAsia="en-US" w:bidi="ar-SA"/>
        </w:rPr>
        <w:t xml:space="preserve"> for her future gym passes.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Ms. Woelders is permitted recovery of the out-of-pocket expenses she reasonably incurred as a result of her injuries. Her entitlement is derived from the fundamental principle that an injured person is to be restored to the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happened: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Woelders seeks an award of $20,929.77 in special damages to cover the expenses incurred for medications, physiotherapy, chiropractic treatments, massage therapy, kinesiology, active rehabilitation, gym passes, counselling and transportation expenses (limited to bridge tolls) to certain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entirety of the defendant's argument relative to special damages was set out in this one sentence in final submissions: "The defendant says that the passive treatments such as massage should be cut off as of the date of her visit to Dr. Pisesky in October of 2012." For the reasons already articulated concerning my misgivings towards Dr. Pisesky's view that Ms. Woelders should discontinue massage and other passive treatments, I reject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Ms. Woelders was not directly challenged in cross-examination about any of her expenses. There is no evidence to suggest that she did not incur them in respect of the injuries she sustained in the Accident, or to support the inference that any of them are unreasonable in the circumstances. I conclude that the total amount claimed, which was incurred over several years, is reasonable and that Ms. Woelders is entitled to reimbursement of the full amount of </w:t>
      </w:r>
      <w:r>
        <w:rPr>
          <w:rFonts w:ascii="arial" w:eastAsia="arial" w:hAnsi="arial" w:cs="arial"/>
          <w:b/>
          <w:color w:val="000000"/>
          <w:sz w:val="20"/>
          <w:lang w:val="en-US" w:eastAsia="en-US" w:bidi="ar-SA"/>
        </w:rPr>
        <w:t>$20,929.77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summary, I find that Ms. Woelders is entitled to the following damages: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$38,343 for her past loss of income-earning capacity;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$175,000 for her future loss of income-earning capacity;</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$85,000 in non-pecuniary damages;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$19,000 for the cost of her future care; and</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$20,929.77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Total: $338,272.77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If the parties are unable to reach agreement about costs, they may file written submissions implementing a timetable of their choosing that incorporates a final deadline of August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R. v. Oud, [2015] B.C.J. No. 1266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Baird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 28, June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75239-2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337 C.R.R. (2d) 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Jeffrey Ryan Oud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26"/>
      <w:bookmarkEnd w:id="206"/>
      <w:r>
        <w:rPr>
          <w:rFonts w:ascii="arial" w:eastAsia="arial" w:hAnsi="arial" w:cs="arial"/>
          <w:b/>
          <w:color w:val="000000"/>
          <w:sz w:val="20"/>
          <w:lang w:val="en-US" w:eastAsia="en-US" w:bidi="ar-SA"/>
        </w:rPr>
        <w:t>Criminal law — Constitutional issues — Canadian Charter of Rights and Freedoms — Legal rights — Protection against cruel and unusual punishment — Application by accused challenging constitutionality of 244.2(3)(b) as violating s. 12 Charter allowed in part — Accused fired seven bullets into apartment in drug dispute, knowing premises were occupied, so only luck prevented injuries — Prior to imposition of mandatory four years' imprisonment, sentence likely four to five years, now likely five to six, so mandatory minimum not grossly disproportionate — However, in foreseeable case where 18-year-old fired shot into home he thought was unoccupied to intimidate bullies, rehabilitation would be more important and mandatory minimum grossly disproportionate, so s. 12 violated — Matter adjourned for submissions on s. 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Sentencing — Criminal Code offences — Offences against person and reputation — Bodily harm and omissions and causing danger to the person — Discharging a firearm with intent to cause bodily harm — Wilful and forbidden acts in respect of certain property — Mischief — Particular sanctions — Imprisonment — Sentencing considerations — Deterrence — General deterrence — Denunciation — Rehabilitation — Remorse — Sentencing precedents or starting point — Minimum or maximum sentence available — Seriousness of offence — Charter, benefit of lesser punishment — Application by accused challenging constitutionality of 244.2(3)(b) as violating s. 12 Charter allowed in part — Accused fired seven bullets into apartment in drug dispute, knowing premises were occupied, so only luck prevented injuries — Prior to imposition of mandatory four years' imprisonment, sentence likely four to five years, now likely five to six, so mandatory minimum not grossly disproportionate — However, in foreseeable case where 18-year-old fired shot into home he thought was unoccupied to intimidate bullies, rehabilitation would be more important and mandatory minimum grossly disproportionate, so s. 12 violated — Matter adjourned for submissions on s. 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26"/>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accused challenging the constitutionality of the mandatory minimum penalty of four years' imprisonment under s. 244.2(3)(b) of the Criminal Code, on the basis it violated s. 12 of the Charter. The accused had been convicted of mischief causing a danger to life, and intentionally discharging a firearm into a house knowing or being reckless as to whether it was occupied. The latter offence carried the mandatory minimum. The accused was a hunter lawfully entitled to possess the firearm used. The accused had been drinking and doing cocaine, and went to purchase crack cocaine. The accused gave his money to a female who disappeared into a basement apartment and never returned. The accused became angry and knocked on the door, and male answered, threatened him and slammed the door. The accused then retrieved his .22 calibre rifle, loaded it and opened fire at the door of the basement suite, seven shots in total. The bullets travelled through the occupied main sitting area, grazing one individual's cheek, and three bullets went into a back bedroom, just missing an elderly woman. The court found the only reasonable inference was the accused knew the apartment was occupied and was fully in control of his actions. The accused was able to function at work at the time but was heavily involved in drugs and alcohol. The accused had now complied with strict bail conditions for two years, was clean and sober and remained employed. The accused came from a close and loving family, was the main provider for his wife and children, and was remorseful.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3"/>
            <w:bookmarkEnd w:id="20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Specific deterrence was not a significant consideration in this case because the accused was unlikely to re-offend as long as he maintained his sobriety, but general deterrence and denunciation remained strongly relevant. Gun play called for significant punishment and the offence was extremely serious. While the accused had made commendable steps towards rehabilitation, it was a secondary consideration in the circumstances. The absence of death or serious injury was only due to sheer luck. Case law indicated that, prior to the enactment of the mandatory minimum, the accused would likely have received four to five years' imprisonment, and now he would likely received five to six years. While sentencing law required a somewhat lengthier sentence now, the sentence was not excessive and the argument under s. 12 as it applied to the accused's case failed. However, a foreseeable case was considered with a less morally culpable offender with facts departing only slightly from a real-world case: an 18-year-old offender with no related record fired a single shot, with a firearm for which he had a permit, into a home he believed was unoccupied, in order to intimidate or ward off his bullies, and no injuries occurred. In this case, the offender would be just beyond the more lenient sentencing under the YCJA and application of the mandatory minimum in these circumstances would be to pay homage to denunciation and deterrence at the total exclusion of other principles. The average fair-minded Canadian would have sympathy to the offender and consider the sentence cruel and unusual punishment. The law was intended to apply to urban gun violence and gang activity, not the sort of offender in the foreseeable case, and a shorter sentence would be a valid alternative. The offender in the foreseeable case would be punished by the same overall mandatory minimum regime for other firearms offence that were much more serious, and s. 86(1), careless use, had been used to prosecute offenders that did far worse things than the foreseeable offender and carried no mandatory minimum. As such, the mandatory minimum constituted a grossly disproportionate sentence when applied to the foreseeable case and it violated s. 12. The matter was adjourned for s. 1 argument.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Legislation Cited_15"/>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723" w:history="1">
        <w:r>
          <w:rPr>
            <w:rFonts w:ascii="arial" w:eastAsia="arial" w:hAnsi="arial" w:cs="arial"/>
            <w:i/>
            <w:color w:val="0077CC"/>
            <w:sz w:val="20"/>
            <w:u w:val="single"/>
            <w:shd w:val="clear" w:color="auto" w:fill="FFFFFF"/>
            <w:lang w:val="en-US" w:eastAsia="en-US" w:bidi="ar-SA"/>
          </w:rPr>
          <w:t>R.S.C. 1985, c. C-46, s. 86</w:t>
        </w:r>
      </w:hyperlink>
      <w:r>
        <w:rPr>
          <w:rFonts w:ascii="arial" w:eastAsia="arial" w:hAnsi="arial" w:cs="arial"/>
          <w:color w:val="000000"/>
          <w:sz w:val="20"/>
          <w:lang w:val="en-US" w:eastAsia="en-US" w:bidi="ar-SA"/>
        </w:rPr>
        <w:t>(1), s. 95, s. 220(a), s. 236(a), s. 239(1)(a.1), s. 244(1), s. 244.2, s. 244.2(1), s. 244.2(3), s. 244.2(3)(a), s. 244.2(3)(b), s. 272(2)(a)(i), s. 273(2)(a)(i), s. 279(1.1)(a)(i), s. 279.01(1) (b), s. 279.1(2)(a)(i), s. 344(a)(i), s. 346(1.1), s. 430(2), s. 718, s. 718.1, s. 718.2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Youth Criminal Justice Act, </w:t>
      </w:r>
      <w:hyperlink r:id="rId724" w:history="1">
        <w:r>
          <w:rPr>
            <w:rFonts w:ascii="arial" w:eastAsia="arial" w:hAnsi="arial" w:cs="arial"/>
            <w:i/>
            <w:color w:val="0077CC"/>
            <w:sz w:val="20"/>
            <w:u w:val="single"/>
            <w:shd w:val="clear" w:color="auto" w:fill="FFFFFF"/>
            <w:lang w:val="en-US" w:eastAsia="en-US" w:bidi="ar-SA"/>
          </w:rPr>
          <w:t>S.C. 2002, c.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0" w:name="Counsel_25"/>
      <w:bookmarkEnd w:id="2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B. McCormick, L. Ruzicka.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A. King,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26"/>
      <w:bookmarkEnd w:id="211"/>
      <w:r>
        <w:pict>
          <v:line id="_x0000_s1155"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re s. 12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Application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BAIRD J. (orally)"/>
            <w:bookmarkEnd w:id="212"/>
            <w:r>
              <w:rPr>
                <w:rFonts w:ascii="arial" w:eastAsia="arial" w:hAnsi="arial" w:cs="arial"/>
                <w:b/>
                <w:color w:val="000000"/>
                <w:sz w:val="30"/>
                <w:lang w:val="en-US" w:eastAsia="en-US" w:bidi="ar-SA"/>
              </w:rPr>
              <w:t>BAIRD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After a trial conducted earlier this year, I found Jeffrey Ryan Oud guilty of mischief to property causing actual danger to life contrary to s. 430(2)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R.S.C., 1985, c. C-46, an indictable offence punishable by imprisonment for life, and of intentionally discharging a firearm into a dwelling house knowing that or being reckless as to whether it was occupied contrary to s. 244.2(3)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an indictable offence punishable by a maximum penalty of 14 years and minimum mandatory jail sentence of four years: s. 244.2(3)(b).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offender challenges the constitutionality of the minimum mandatory penalty in s. 244.2(3)(b), saying that it infringes or denies his right guaranteed by s. 12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not to be subjected to cruel and unusual treatment or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Section 244.2 as it relates to this sentencing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Discharging firearm -- recklessness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commits an offence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intentionally discharges a firearm into or at a place, knowing that or being reckless as to whether another person is present in the place;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intentionally discharges a firearm while being reckless as to the life or safety of another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commits an offence under subsection (1) is guilty of an indictable offence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...is liable to imprisonment for a term of not more than 14 years and to a minimum punishment of imprisonment for a term of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Oud is a tugboat deckhand. On the morning of July 24, 2012, he finished a two-week shift at sea. Once ashore, he bought some beer and headed home to his rural property on Nanaimo Lakes Road. He is a hunter and is lawfully entitled to possess firearms, including the one that, the following morning, he used in the commission of the present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drinking some beer and shooting at some targets in the bush surrounding his property, he returned home to welcome some friends who had been invited to drink beer and use cocaine with him. Over the course of the day and into the following morning, Mr. Oud consumed a large quantity of both of these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early morning of July 25, 2012, after his friends had gone home, Mr. Oud made the fateful and, dare I say it, disastrous decision to head into town to purchase crack cocaine. He had done this a number of times before, he told me during his testimony, when he was on cocaine binges. He told me that the high from powdered cocaine became rather flat after prolonged use, and he liked a hit of crack to take it to the next level. He followed his usual crack-sourcing protocol. He drove his vehicle into an area of Nanaimo habituated by traffickers and addicts, and looked for a likely volunteer to score for him. He came to terms with a female of unknown identity, who took his money and disappeared into the rear basement suite of 621 Nicol Street, Nanaimo, while the accused waited in his car in the nearby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trouble began when Mr. Oud's purchaser failed to return and it dawned on him that he had been ripped off. He became agitated and angry. He was already wired and keening for a crack hit. He knocked on the door of the basement suite, which was opened by a tall aboriginal male. This person threatened him with violence and told him in earthy language to go away, before slamming the door in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Oud returned to his vehicle determined, as he later told a witness, to "teach them a lesson" or "to make a point". He armed himself with the .22-calibre rifle that he had been using earlier in the day for target shooting, loaded a clip of bullets into it that he retrieved from the centre console or glove box, and opened fire at the door of the basement suite from a distance of about 60 feet. He fired seven shots in total. These penetrated the door just above midpoint in a grouping tight enough to show that Mr. Oud, even when intoxicated, is a reasonable shot. The bullets travelled the entire width of the main sitting area of the suite where most of the occupants were congregated. These persons were probably eight or nine in number, all of them drug addicts in the midst of ingesting narcotics.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inferred from the evidence that one of the occupants was grazed in the cheek by one of the shots, and three of the bullets carried on through a rear bedroom, lodging in the wall a couple of feet over the head of an elderly aboriginal woman who was knitting in bed. It was only through good fortune that the persons inside the residence avoided serious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Oud drove away from the scene and almost immediately came along another person who agreed to buy crack for him. This was clearly a strong preoccupation for Mr. Oud, but while there is little doubt that the accused was intoxicated by substances at the time and single-minded in his desire to secure more, the evidence clearly indicated that he was fully in control of his actions and knew perfectly well what he was doing before, during, and after the shooting. I found specifically that the accused knew the suite was occupied. The evidence bore no other reasonable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accused is 38 years old. He grew up on Gabriola Island where he married and raised a family. His marriage broke down, however, a circumstance which he took hard. He moved to Nanaimo and began to involve himself in cocaine and alcohol abuse. This negative lifestyle resulted in his only previous criminal conviction for driving over 80 milligrams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Mr. Oud was always able to function at work, the downward trajectory in his personal life steadily gathered momentum, before cratering spectacularly with the present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Oud comes before me much improved. He has complied with reasonably restrictive bail conditions for over two years. He is clean and sober. He and his new wife, also a former cocaine addict, swore off drugs after Mr. Oud's arrest. He continues to be a valued worker and shipmate for a local tugboat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and his wife share parenting of their teenage children by previous relationships. He is the main provider for his household. He comes from a close and loving family. His friends think highly of him. Though he did not plead guilty, I am satisfied that he takes responsibility for his actions and is remorseful for what he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The Test for Infringement of Section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the Supreme Court of Canada affirmed in the recent case of </w:t>
      </w:r>
      <w:r>
        <w:rPr>
          <w:rFonts w:ascii="arial" w:eastAsia="arial" w:hAnsi="arial" w:cs="arial"/>
          <w:i/>
          <w:color w:val="000000"/>
          <w:sz w:val="20"/>
          <w:lang w:val="en-US" w:eastAsia="en-US" w:bidi="ar-SA"/>
        </w:rPr>
        <w:t>R. v. Nur</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2015 SCC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challenging a mandatory minimum sentence on the ground that it constitutes cruel and unusual punishment under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involves two steps: first, the court must determine what constitutes an appropriate and proportionate sentence for the offence, having regard to the objectives and principles of sentencing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then the court must ask whether the mandatory minimum requires the judge to impose a sentence that is grossly disproportionate to the fit and proportionate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decision also made it clear that gross disproportionality is not to be considered only as it relates to the circumstances of the offender before the court, but also in relation to other reasonably foreseeable situations where the impugned law may apply. This is a well-settled principle, the Chief Justice reminded us, that goes back as far as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[1987] 1 S.C.R. 1045</w:t>
        </w:r>
      </w:hyperlink>
      <w:r>
        <w:rPr>
          <w:rFonts w:ascii="arial" w:eastAsia="arial" w:hAnsi="arial" w:cs="arial"/>
          <w:color w:val="000000"/>
          <w:sz w:val="20"/>
          <w:lang w:val="en-US" w:eastAsia="en-US" w:bidi="ar-SA"/>
        </w:rPr>
        <w:t xml:space="preserve">. In fact, the appellants before the court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expressly declined to argue that the minimum mandatory would be grossly disproportionate as it applied to them, but successfully maintained that it would be so when applied to other offenders. The success of this argument quite clearly obliges me to reject the Crown argument in this case founded on the reasoning of </w:t>
      </w:r>
      <w:r>
        <w:rPr>
          <w:rFonts w:ascii="arial" w:eastAsia="arial" w:hAnsi="arial" w:cs="arial"/>
          <w:i/>
          <w:color w:val="000000"/>
          <w:sz w:val="20"/>
          <w:lang w:val="en-US" w:eastAsia="en-US" w:bidi="ar-SA"/>
        </w:rPr>
        <w:t>R. v. Lloyd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2014 BCCA 224</w:t>
        </w:r>
      </w:hyperlink>
      <w:r>
        <w:rPr>
          <w:rFonts w:ascii="arial" w:eastAsia="arial" w:hAnsi="arial" w:cs="arial"/>
          <w:color w:val="000000"/>
          <w:sz w:val="20"/>
          <w:lang w:val="en-US" w:eastAsia="en-US" w:bidi="ar-SA"/>
        </w:rPr>
        <w:t xml:space="preserve">, that the principle of judicial restraint in deciding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enjoins me from engaging in the s. 12 analysis if I determine that the application of the minimum mandatory penalty will have no impact upon the present offender's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firmly established that the test under s. 12 is stringent and demanding. It will only be on rare occasions and in the clearest of cases that a court will find a sentence to be so grossly disproportionate as to constitute cruel and unusual punishment. A lesser standard would trivialize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w:t>
      </w:r>
      <w:r>
        <w:rPr>
          <w:rFonts w:ascii="arial" w:eastAsia="arial" w:hAnsi="arial" w:cs="arial"/>
          <w:i/>
          <w:color w:val="000000"/>
          <w:sz w:val="20"/>
          <w:lang w:val="en-US" w:eastAsia="en-US" w:bidi="ar-SA"/>
        </w:rPr>
        <w:t>teele v. Mountain Institution</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[1990] 2 S.C.R. 1385</w:t>
        </w:r>
      </w:hyperlink>
      <w:r>
        <w:rPr>
          <w:rFonts w:ascii="arial" w:eastAsia="arial" w:hAnsi="arial" w:cs="arial"/>
          <w:color w:val="000000"/>
          <w:sz w:val="20"/>
          <w:lang w:val="en-US" w:eastAsia="en-US" w:bidi="ar-SA"/>
        </w:rPr>
        <w:t xml:space="preserve"> at para. 80. To be deemed grossly disproportionate, a sentence must not merely be excessive, but "so excessive as to outrage the standards of decency":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rigour of this test, Mr. Oud, as I stressed the other day, has everything to do with the principle of deference to Parliament. Subject to the limits of the constitution, Parliament is sovereign in the establishment of criminal sentencing laws in this country. While the final judgment as to whether a punishment exceeds constitutional limits is a judicial function, courts of law should be reluctant to interfere with the considered views of Parliament, and then only in the clearest of cases where the punishment prescribed outrages standards of decency: </w:t>
      </w:r>
      <w:r>
        <w:rPr>
          <w:rFonts w:ascii="arial" w:eastAsia="arial" w:hAnsi="arial" w:cs="arial"/>
          <w:i/>
          <w:color w:val="000000"/>
          <w:sz w:val="20"/>
          <w:lang w:val="en-US" w:eastAsia="en-US" w:bidi="ar-SA"/>
        </w:rPr>
        <w:t>R. v. Latimer</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2001 SCC 1</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The Purposes and Principles of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Part XXIII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mandates that the fundamental purpose of sentencing is to contribute to respect for the law and the maintenance of a just, peaceful, and safe society by imposing just sanctions for criminal conduct. The fundamental principle is that a sentence must be proportionate to the gravity of the offence and the degree of responsibility of 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objectives of sentencing include utilitarian concerns such as denunciation, deterrence, and rehabilitation, as well as the basic retributivist notion that harsher punishments should be meted out for more serious, morally culpable criminal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objective of retribution, as the Supreme Court of Canada made clear in </w:t>
      </w:r>
      <w:r>
        <w:rPr>
          <w:rFonts w:ascii="arial" w:eastAsia="arial" w:hAnsi="arial" w:cs="arial"/>
          <w:i/>
          <w:color w:val="000000"/>
          <w:sz w:val="20"/>
          <w:lang w:val="en-US" w:eastAsia="en-US" w:bidi="ar-SA"/>
        </w:rPr>
        <w:t>R. v. C.A.M.</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[1996] 1 S.C.R. 500</w:t>
        </w:r>
      </w:hyperlink>
      <w:r>
        <w:rPr>
          <w:rFonts w:ascii="arial" w:eastAsia="arial" w:hAnsi="arial" w:cs="arial"/>
          <w:color w:val="000000"/>
          <w:sz w:val="20"/>
          <w:lang w:val="en-US" w:eastAsia="en-US" w:bidi="ar-SA"/>
        </w:rPr>
        <w:t xml:space="preserve"> at para. 80, is embedded in the penological concept of proportionality: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Retribution in a criminal context . . . represents an objective, reasoned and measured determination of an appropriate punishment which properly reflects the moral culpability of the offender, having regard to the intentional risk-taking of the offender, the consequential harm caused by the offender, and the normative character of the offender's conduct. Furthermore, unlike vengeance, retribution incorporates a principle of restraint; retribution requires the imposition of a just and appropriate punishment, and nothing more. As R. Cross has noted in </w:t>
      </w:r>
      <w:r>
        <w:rPr>
          <w:rFonts w:ascii="arial" w:eastAsia="arial" w:hAnsi="arial" w:cs="arial"/>
          <w:i/>
          <w:color w:val="000000"/>
          <w:sz w:val="20"/>
          <w:lang w:val="en-US" w:eastAsia="en-US" w:bidi="ar-SA"/>
        </w:rPr>
        <w:t>The English Sentencing System</w:t>
      </w:r>
      <w:r>
        <w:rPr>
          <w:rFonts w:ascii="arial" w:eastAsia="arial" w:hAnsi="arial" w:cs="arial"/>
          <w:color w:val="000000"/>
          <w:sz w:val="20"/>
          <w:lang w:val="en-US" w:eastAsia="en-US" w:bidi="ar-SA"/>
        </w:rPr>
        <w:t xml:space="preserve"> . . . "The retributivist insists that the punishment must not be disproportionate to the offender's deserts."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present case, it may well be that Mr. Oud has learned his lesson, and that if he can maintain his sobriety, he is unlikely to reoffend. To this extent, the sentence I impose on him does not need to emphasize specific deterrence to any great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But general deterrence and denunciation remain strongly relevant. Gun violence related to the drug world is a major concern in Canada, especially in urban areas such as Surrey in the Lower Mainland, or the Jane and Finch area of Toronto, places where gun-related violence has become all too common and forms the subject of pressing and urgent public alarm and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court is duty bound to repeat as often and as emphatically as it is necessary that gun play will be severely punished in the name of public protection. Furthermore, the overwhelming majority of law-abiding citizens in this country have the right to expect, even if Mr. Oud has learned his lesson and no longer presents a danger to the public, that this court will impose an exemplary punishment to mark society's strong condemnation of his drastic departure from the norms of civilized behaviour. He committed an extremely serious offence, acting wilfully and deliberately throughout. His actions carried the risk of disastrous consequences. His exposure of innocent people to death or injury was significantly blameworthy, and the extent of his risk-taking behaviour was pronounced and worthy of severe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principle of rehabilitation, while of significant importance, is a secondary matter in a case such as this. While it is to Mr. Oud's credit that he is now sober, and he is to be commended for the apparent success of his recovery to date, nevertheless his serious criminal behaviour calls for a strong deterrent, denunciatory, and retributive sentence, and this would be so whether or not a minimum mandatory penalty were prescribed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The Particularized Inquiry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Similar Cases Charged Under Analogous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mentioned, the first step in the analysis under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determining the sentence which would be imposed in this case if no minimum mandatory applied. This must be done by analogy, because s. 242.2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was newly enacted in 2009 complete with its minimum penalty. The provision in question has no sentencing history without such a penalty. Accordingly, I have taken guidance from cases with facts roughly similar to those at bar involving convictions for firearms offences before 2008/2009 when the present offence and its prescribed punishment were debated and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Rolfe</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1986 Carswell NS 375</w:t>
        </w:r>
      </w:hyperlink>
      <w:r>
        <w:rPr>
          <w:rFonts w:ascii="arial" w:eastAsia="arial" w:hAnsi="arial" w:cs="arial"/>
          <w:color w:val="000000"/>
          <w:sz w:val="20"/>
          <w:lang w:val="en-US" w:eastAsia="en-US" w:bidi="ar-SA"/>
        </w:rPr>
        <w:t xml:space="preserve"> (CA), the offender forced his way into the complainants' home, intoxicated and armed with a rifle. The complainant's children and grandchildren were sleeping in the home at the time. The offender confronted the complainant and threatened his family. He then left the home and fired two shots with the rifle, one shot into the air and another at the still-occupied home, which shattered a window. The offender pled guilty to break and enter and pointing a firearm. He had no prior record. The sentencing judge imposed a sentence of a single day's jail deemed served, plus 24 months of probation, which the Crown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review, the Court of Appeal substituted a sentence of 30 months' incarceration, finding that the sentencing judge had failed to appropriately address the principles of denunciation and deterrence. In my view, there are parallels between the offences in </w:t>
      </w:r>
      <w:r>
        <w:rPr>
          <w:rFonts w:ascii="arial" w:eastAsia="arial" w:hAnsi="arial" w:cs="arial"/>
          <w:i/>
          <w:color w:val="000000"/>
          <w:sz w:val="20"/>
          <w:lang w:val="en-US" w:eastAsia="en-US" w:bidi="ar-SA"/>
        </w:rPr>
        <w:t>Rolfe</w:t>
      </w:r>
      <w:r>
        <w:rPr>
          <w:rFonts w:ascii="arial" w:eastAsia="arial" w:hAnsi="arial" w:cs="arial"/>
          <w:color w:val="000000"/>
          <w:sz w:val="20"/>
          <w:lang w:val="en-US" w:eastAsia="en-US" w:bidi="ar-SA"/>
        </w:rPr>
        <w:t xml:space="preserve"> and the present case. In each case, the occupants of a dwelling house were victimized by an intoxicated person wielding a firearm, whose intention was to intimidate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could be argued that </w:t>
      </w:r>
      <w:r>
        <w:rPr>
          <w:rFonts w:ascii="arial" w:eastAsia="arial" w:hAnsi="arial" w:cs="arial"/>
          <w:i/>
          <w:color w:val="000000"/>
          <w:sz w:val="20"/>
          <w:lang w:val="en-US" w:eastAsia="en-US" w:bidi="ar-SA"/>
        </w:rPr>
        <w:t>Rolfe</w:t>
      </w:r>
      <w:r>
        <w:rPr>
          <w:rFonts w:ascii="arial" w:eastAsia="arial" w:hAnsi="arial" w:cs="arial"/>
          <w:color w:val="000000"/>
          <w:sz w:val="20"/>
          <w:lang w:val="en-US" w:eastAsia="en-US" w:bidi="ar-SA"/>
        </w:rPr>
        <w:t xml:space="preserve"> is somewhat more serious in that regard, because it exhibits elements of a "home invasion" offence, but this factor is counterbalanced in the present case by the fact that Mr. Oud fired a greater number of shots, increasing the danger to life and limb. In both cases, it was only a result of good fortune that no one was injured or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Letourneau</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(1986), 193 A.R. 62</w:t>
        </w:r>
      </w:hyperlink>
      <w:r>
        <w:rPr>
          <w:rFonts w:ascii="arial" w:eastAsia="arial" w:hAnsi="arial" w:cs="arial"/>
          <w:color w:val="000000"/>
          <w:sz w:val="20"/>
          <w:lang w:val="en-US" w:eastAsia="en-US" w:bidi="ar-SA"/>
        </w:rPr>
        <w:t xml:space="preserve"> (ABCA), the offender had been removed from a bar by its doorman. The accused returned to the bar after a short time. From his vehicle, he fired six shots at the front door and window of the bar, endangering both the doorman and patrons. The accused was convicted at trial of discharging a firearm with intent to endanger life and sentenced to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appeal from that sentence, the court noted that while the accused's record was unenviable, it disclosed only a single minor conviction within the preceding 10 years. Accordingly, the court substituted a sentence of four years for discharging the firearm, with a one-year consecutive sentence for unlawful use of a firearm. Unlike s. 244.2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includes mere recklessness, the primary offence in </w:t>
      </w:r>
      <w:r>
        <w:rPr>
          <w:rFonts w:ascii="arial" w:eastAsia="arial" w:hAnsi="arial" w:cs="arial"/>
          <w:i/>
          <w:color w:val="000000"/>
          <w:sz w:val="20"/>
          <w:lang w:val="en-US" w:eastAsia="en-US" w:bidi="ar-SA"/>
        </w:rPr>
        <w:t>Letourneau</w:t>
      </w:r>
      <w:r>
        <w:rPr>
          <w:rFonts w:ascii="arial" w:eastAsia="arial" w:hAnsi="arial" w:cs="arial"/>
          <w:color w:val="000000"/>
          <w:sz w:val="20"/>
          <w:lang w:val="en-US" w:eastAsia="en-US" w:bidi="ar-SA"/>
        </w:rPr>
        <w:t xml:space="preserve"> required actual intent to endanger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Dobbie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2000 BCCA 451</w:t>
        </w:r>
      </w:hyperlink>
      <w:r>
        <w:rPr>
          <w:rFonts w:ascii="arial" w:eastAsia="arial" w:hAnsi="arial" w:cs="arial"/>
          <w:color w:val="000000"/>
          <w:sz w:val="20"/>
          <w:lang w:val="en-US" w:eastAsia="en-US" w:bidi="ar-SA"/>
        </w:rPr>
        <w:t xml:space="preserve">, is instructive, even though the reported decision deals with appeal bail rather than sentence. The offender and the complainant had been involved in an altercation. The offender later observed the complainant driving in the other direction on a highway, and after completing a U-turn, he began to follow the complainant. The offender then fired five shots into the complainant's vehicle from an AK-47 assault rifle, hitting the vehicle and wounding the complainant superficially in his hands, shoulder, and neck. The court convicted the offender of discharging a firearm with intent to endanger life, and sentenced him to five years' imprisonment. Here again, the offence at issue in </w:t>
      </w:r>
      <w:r>
        <w:rPr>
          <w:rFonts w:ascii="arial" w:eastAsia="arial" w:hAnsi="arial" w:cs="arial"/>
          <w:i/>
          <w:color w:val="000000"/>
          <w:sz w:val="20"/>
          <w:lang w:val="en-US" w:eastAsia="en-US" w:bidi="ar-SA"/>
        </w:rPr>
        <w:t>Dobbie</w:t>
      </w:r>
      <w:r>
        <w:rPr>
          <w:rFonts w:ascii="arial" w:eastAsia="arial" w:hAnsi="arial" w:cs="arial"/>
          <w:color w:val="000000"/>
          <w:sz w:val="20"/>
          <w:lang w:val="en-US" w:eastAsia="en-US" w:bidi="ar-SA"/>
        </w:rPr>
        <w:t xml:space="preserve"> required proof of intent to endanger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Moore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(1995), 59 B.C.A.C. 207</w:t>
        </w:r>
      </w:hyperlink>
      <w:r>
        <w:rPr>
          <w:rFonts w:ascii="arial" w:eastAsia="arial" w:hAnsi="arial" w:cs="arial"/>
          <w:color w:val="000000"/>
          <w:sz w:val="20"/>
          <w:lang w:val="en-US" w:eastAsia="en-US" w:bidi="ar-SA"/>
        </w:rPr>
        <w:t xml:space="preserve">, the offender had had a row with his parole officers. Later in the day, he armed himself with a semi-automatic weapon and took up a firing position near the parole office, located in a heavily-trafficked area of Vancouver. He fired 15 shots into the ground floor of the office, which stood empty at the time. One bullet ricocheted off a vehicle and struck a bystander in the leg, causing injury. The offender was convicted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He had a serious record including robbery with a firearm. The sentencing judge held that the discharge of the firearm in such circumstances, at a busy intersection on a Friday afternoon, exhibited "clear and utter disregard for the lives and safety" of persons who could have been expected to be nearby. The sentence of five years in that case was upheld on appeal as constituting "a perfectly fit sentence" in the circumstances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present case, the firearm used was not prohibited or restricted. The accused was licensed to possess it. No serious injuries, thank heaven, were caused, and the accused has no related criminal record. However, as I have stressed a number of times along the way, Mr. Oud, the offence at bar is by no means innocuous compared to the cases I have just reviewed. The present offender, while voluntarily intoxicated on cocaine and alcohol, drove a motor vehicle to a drug-selling area of town, with a rifle and ammunition within easy reaching distance. He fired seven shots into a dwelling house, knowing it was occupied, because he was upset about being ripped off. One of the occupants was grazed in the face by one of the bullets. The absence of serious bodily harm or death in this scenario can only be attributed to pure good luck. I found that the accused engaged in wilful and deliberate conduct that actually endangered life. The offender, by any standard, has committed a major criminal offence, one which is analogous to those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Especially given the increased public alarm and concern about gun violence since these cases were decided, the very factors, after all, that motivated Parliament in 2008 and 2009 to enact the offence and penalty in question, along with harsher penalties generally for firearms-related offences since as long ago as 1995, it is my considered opinion that, absent consideration of the minimum mandatory penalty now in place, and after balancing and weighing the principles of sentencing set out in s. 718 to 718.2, which include, by the way, Mr. Oud, for your edification, denunciation, deterrence, rehabilitation, promoting a sense of responsibility in offenders, regard for mitigating and aggravating circumstances, the principle that similar persons who commit similar criminal acts in similar circumstances should receive similar sentences, and also the principle of restraint, especially in sentencing first-time major offenders, I have concluded that in your case a penitentiary sentence of four to five years would be entirely fit, proportionate and just.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Cases Decided under Sections 244 and 244.2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decisions next up for discussion involve sentences imposed in roughly analogous cases under s. 244, which prohibits discharging a firearm with intent to wound, maim, disfigure, or endanger life, arguably an offence of greater moral culpability because of the specific intent required, and under s. 244.2, the very provision impugned on this hearing to which lesser moral culpability might attach because a conviction may be founded on mere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Hassan,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2012 BCCA 201</w:t>
        </w:r>
      </w:hyperlink>
      <w:r>
        <w:rPr>
          <w:rFonts w:ascii="arial" w:eastAsia="arial" w:hAnsi="arial" w:cs="arial"/>
          <w:color w:val="000000"/>
          <w:sz w:val="20"/>
          <w:lang w:val="en-US" w:eastAsia="en-US" w:bidi="ar-SA"/>
        </w:rPr>
        <w:t xml:space="preserve">, the accused had an altercation with a bouncer on Granville Street after being denied entry into a night club. Later on, he returned with a prohibited firearm and opened fire on the night club, injuring the bouncer. He pleaded guilty to offences under s. 244.2 and s. 95(1)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court noted that it was a matter of pure luck that no one had been killed or that more people had not been injured. When he committed the offences, the accused had no record, but was on bail for an alleged drug offence out of Alberta, upon which he later received a three-year sentence. On the s. 244.2 offence, the sentencing judge imposed a seven-year consecutive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appeal, the offender conceded that the s. 244.2 sentence was within the appropriate range, arguing only that the totality principle had been violated by ordering it to be served consecutively to the remainder of his Alberta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Hassan</w:t>
      </w:r>
      <w:r>
        <w:rPr>
          <w:rFonts w:ascii="arial" w:eastAsia="arial" w:hAnsi="arial" w:cs="arial"/>
          <w:color w:val="000000"/>
          <w:sz w:val="20"/>
          <w:lang w:val="en-US" w:eastAsia="en-US" w:bidi="ar-SA"/>
        </w:rPr>
        <w:t xml:space="preserve"> shares some features with the present case. The offenders in both cases have in common the absence of any related convictions, and both shootings were apparently driven by the desire to avenge a slight. However, the offender in </w:t>
      </w:r>
      <w:r>
        <w:rPr>
          <w:rFonts w:ascii="arial" w:eastAsia="arial" w:hAnsi="arial" w:cs="arial"/>
          <w:i/>
          <w:color w:val="000000"/>
          <w:sz w:val="20"/>
          <w:lang w:val="en-US" w:eastAsia="en-US" w:bidi="ar-SA"/>
        </w:rPr>
        <w:t>Hassan</w:t>
      </w:r>
      <w:r>
        <w:rPr>
          <w:rFonts w:ascii="arial" w:eastAsia="arial" w:hAnsi="arial" w:cs="arial"/>
          <w:color w:val="000000"/>
          <w:sz w:val="20"/>
          <w:lang w:val="en-US" w:eastAsia="en-US" w:bidi="ar-SA"/>
        </w:rPr>
        <w:t xml:space="preserve"> caused more serious injury to his victim and likely endangered a greater number of people, given the highly-public and crowded setting in which the offences occurred. He acted with precise deliberation and armed himself with a prohibited weapon, whereas in the present case the accused acted more in the moment, using a permitted firearm that happened to be in his nearby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Lyta</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2013 NUCA 10</w:t>
        </w:r>
      </w:hyperlink>
      <w:r>
        <w:rPr>
          <w:rFonts w:ascii="arial" w:eastAsia="arial" w:hAnsi="arial" w:cs="arial"/>
          <w:color w:val="000000"/>
          <w:sz w:val="20"/>
          <w:lang w:val="en-US" w:eastAsia="en-US" w:bidi="ar-SA"/>
        </w:rPr>
        <w:t>, was a Crown appeal from sentence in a s. 244.2 case. The offender, a 22-year-old aboriginal person who was drunk and suicidal at the time of the offence, fired several shots into adjoining homes of two RCMP officers in a small town in Nunavut. The officers and their families, including young children, were present at the time of the shooting and were compelled to remain in their homes until help arrived from another RCMP detachment. The type of firearm used was not set out in the reasons, but clearly it was not a restricted or prohibited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offender claimed, and the Crown did not dispute, that he did not intend to hurt anyone. He spent the equivalent of 13.5 months in pre-trial custody, during which he attended Alcoholics Anonymous and other counselling. He had only a minor, unrelated criminal record and entered a guilty plea.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Crown sought a sentence of eight years in that case, but the trial judge concluded that the four-year minimum would sufficiently address the principles of denunciation and deterrence. On appeal, the court found that the trial judge had erred in ruling that "a higher than minimum sentence would be imposed only on an unusually bad offender committing an unusually bad offence" (para. 16), and instead imposed a sentence of five years. In reaching this conclusion, the Court of Appeal relied significantly upon a recent spate of gun violence directed at the RCMP in northern communities, which enhanced the need for a denunciatory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Clayton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2013 NSPC 94</w:t>
        </w:r>
      </w:hyperlink>
      <w:r>
        <w:rPr>
          <w:rFonts w:ascii="arial" w:eastAsia="arial" w:hAnsi="arial" w:cs="arial"/>
          <w:color w:val="000000"/>
          <w:sz w:val="20"/>
          <w:lang w:val="en-US" w:eastAsia="en-US" w:bidi="ar-SA"/>
        </w:rPr>
        <w:t>, the court convicted the accused of a number of offences, including one under s. 244.2. An altercation in a bar led to the offender chasing the complainant on foot through the downtown streets of Halifax. The accused fired three shots at the complainant with a .32-calibre revolver. None of the shots hit anyone, but cars and pedestrians were present in the area. Many of the latter were intoxicated and thus less able to react appropriately to the risk created by the accused's actions. The accused had a criminal record, including two assault charges, and he was subject to a weapons prohibition at the time of the offence. The court in that case concluded that a sentence of six years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Abdullahi</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2014 ONSC 272</w:t>
        </w:r>
      </w:hyperlink>
      <w:r>
        <w:rPr>
          <w:rFonts w:ascii="arial" w:eastAsia="arial" w:hAnsi="arial" w:cs="arial"/>
          <w:color w:val="000000"/>
          <w:sz w:val="20"/>
          <w:lang w:val="en-US" w:eastAsia="en-US" w:bidi="ar-SA"/>
        </w:rPr>
        <w:t xml:space="preserve">, the offender became involved in a confrontation at a housing complex in Toronto, which culminated in an exchange of gunfire with other persons. One of the offender's companions was struck in the leg by a bullet. The offender then fired two or three rounds into the air. The firearm he wielded was a prohibited weapon, thereby attracting a five-year mandatory minimum sentence set out in s. 244.2(3)(a). He had one prior adult conviction for obstructing a police officer. He pleaded guilty and received the minimum sentence of five years, after the court rejected his argument that the minimum penalty violated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found that the penalty would not be grossly disproportionate as it applied to the offender, and rejected as unreasonable the hypothetical alternative scenario posited in oral argument by the offender's counsel. There was no other discussion of reasonably foreseeable circumstances to which the penalty might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 are significant aggravating factors in </w:t>
      </w:r>
      <w:r>
        <w:rPr>
          <w:rFonts w:ascii="arial" w:eastAsia="arial" w:hAnsi="arial" w:cs="arial"/>
          <w:i/>
          <w:color w:val="000000"/>
          <w:sz w:val="20"/>
          <w:lang w:val="en-US" w:eastAsia="en-US" w:bidi="ar-SA"/>
        </w:rPr>
        <w:t>Abdullahi</w:t>
      </w:r>
      <w:r>
        <w:rPr>
          <w:rFonts w:ascii="arial" w:eastAsia="arial" w:hAnsi="arial" w:cs="arial"/>
          <w:color w:val="000000"/>
          <w:sz w:val="20"/>
          <w:lang w:val="en-US" w:eastAsia="en-US" w:bidi="ar-SA"/>
        </w:rPr>
        <w:t>. The offender's actions contributed to precisely the type of public firefight that Parliament intended to target through s. 244.2. The accused's companion was seriously wounded, albeit not by the accused. The accused's companion was also packing an illegal firearm at the scene, and the accused attempted to cover his tracks by retrieving shell casings from the scene. No reasons were given for restricting the offender's sentence to the minimum required by law, and it might be argued that to have done so was an error in principle, as it is scarcely imaginable that such circumstances as existed in that case could qualify as minimally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Crockwell</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2013 NLTD(G) 23</w:t>
        </w:r>
      </w:hyperlink>
      <w:r>
        <w:rPr>
          <w:rFonts w:ascii="arial" w:eastAsia="arial" w:hAnsi="arial" w:cs="arial"/>
          <w:color w:val="000000"/>
          <w:sz w:val="20"/>
          <w:lang w:val="en-US" w:eastAsia="en-US" w:bidi="ar-SA"/>
        </w:rPr>
        <w:t>, the offender was convicted of a number of offences, including under s. 244.2. He was a 57-year-old former hydro employee. He had no criminal record, but suffered from obvious undiagnosed mental health challenges that he did not acknowledge or admit. He inflicted violence on his mother and sister, with whom he lived in a small house in a place called Bay Bulls, apparently agitated by the delusion that an invisible man was lurking in the rooms upstairs. He barricaded himself in the residence after his relatives fled, and the police were called, leading to a days-long standoff.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four occasions, the offender shot a police surveillance robot deployed at the scene. Tear gas and "distractionary" devices were used to attempt to force the accused to leave the home. When these gambits failed, the police used a battering ram to knock in the front door and were shot at immediately by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offender represented himself at trial and was convicted by a jury. The judge imposed the minimum four-year sentence under s. 244.2, emphasizing the serious nature of the crime and the pre-eminence of the principles of denunciation, deterrence, and protection of the public, while stressing that rehabilitation was also a concern. The judge determined that the minimum mandatory was not so grossly disproportionate to an appropriate sentence that it constituted cruel or unusual punishment, given that the accused intentionally discharged the firearm at a doorway knowing the police were present, he expressed no remorse, did not understand the seriousness of his actions, and lacked any insight into his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R. v. Seymour</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2011 BCSC 1682</w:t>
        </w:r>
      </w:hyperlink>
      <w:r>
        <w:rPr>
          <w:rFonts w:ascii="arial" w:eastAsia="arial" w:hAnsi="arial" w:cs="arial"/>
          <w:color w:val="000000"/>
          <w:sz w:val="20"/>
          <w:lang w:val="en-US" w:eastAsia="en-US" w:bidi="ar-SA"/>
        </w:rPr>
        <w:t xml:space="preserve">, the offender fired a restricted firearm, first into an occupied automobile, and then into an occupied apartment building, narrowly missing a person. At trial, the court convicted the offender of various crimes, including under s. 244(1)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discharging a firearm with intent to wound, maim, disfigure, or endanger the life of a person. That offence came with a mandatory minimum of five years attached, as the firearm in question was a restricted one. The offender had a lengthy record, was in violation of a probation order imposed on another offence, and was prohibited at the time from possession of firearms. He was sentenced to six years for the s. 244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These cases lead me to conclude that a fit sentence for the present offender, bearing in mind the acute gravity of the circumstances of the offence, the extreme danger to life and limb created thereby, and the accused's high degree of moral responsibility, and using the four-year minimum mandatory penalty prescribed by s. 244.2(3)(b) as a starting point, would be in the range of five to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argument of the Crown in this connection would seem to me to be well-founded in law. The offender before me is not the most innocent offender, and this is by no means a minimally-aggravated offence, particularly as the shooting in this case arose out of an aborted drug transaction, the accused was intoxicated at the time, he drove into town with a firearm in his car, and he knew that the dwelling house upon which he fired was occupied. Accordingly, a sentence more severe than the mandatory minimum is warranted on the facts of this case.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Appropriate Sentence for Mr. 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light of this analysis, it is my judgment that a sentence of four to five years' incarceration would be appropriate in this case absent the mandatory minimum, while a sentence of five to six years would be appropriate under s. 244.2(3)(b) as it stands.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Mandatory Minimum Grossly Disproportionate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decided that the answer to this question is "no". The impugned sentencing law requires me to impose a somewhat lengthier sentence than I would if left to my own calibration of the principles of sentencing, and to accord slightly more emphasis to the principle of deterrence and slightly less to those of rehabilitation and restraint. In my view, however, there is no question of gross disproportionality in this. The sentence required by s. 244.2(3)(b) in the circumstances is certainly significant, but I am unable to conclude, for the reasons set out above, that this constitutes one of those clearest of cases in which application of the penalty required would be so excessive as to shock the conscience of the community or to outrage standards of decency.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Accordingly, Mr. Oud, your argument under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it relates to your own case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VIII. </w:t>
      </w:r>
      <w:r>
        <w:rPr>
          <w:rFonts w:ascii="arial" w:eastAsia="arial" w:hAnsi="arial" w:cs="arial"/>
          <w:b/>
          <w:color w:val="000000"/>
          <w:sz w:val="20"/>
          <w:u w:val="single"/>
          <w:lang w:val="en-US" w:eastAsia="en-US" w:bidi="ar-SA"/>
        </w:rPr>
        <w:t>Other Reasonably Foreseeable Situations Where the Impugned Law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previously stated, this is not the end of the matter. I am expressly required by our highest court to consider other reasonably-foreseeable situations where the impugned law may apply to determine if, in such situations, it would oblige the imposition of a grossly-disproportionate penalty: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at paras. 63 to 64. The focus of a s. 12 inquiry is the nature of the law itself, not the status of the accused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Reasonably foreseeable applications of a law must include all elements of the offence necessary to engage the mandatory minimum. They must not be remote or far-fetched, but nor are they limited to common or likely applications of the challenged provision. The court must ground the analysis in experience and common sense: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at paras. 62, 68. The court may take into account the personal characteristics of an offender, but not to the extent that this produces a remote or far-fetched application of the law: paras. 74 to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present case, counsel for Mr. Oud presented me with a hypothetical situation about which I do not propose to say much. In brief terms, it involved a distraught father firing shots into an occupied drug house, when its operators refused to guarantee that they would stop selling narcotics to his daughter. While one might empathize more closely with such a person than with Mr. Oud, for example, or with a number of the other offenders referred to in the cases that I have already reviewed, nevertheless the posited circumstances would amount to drug trade-related mayhem of a distinctly dangerous type in which innocent bystanders might well be injured or killed, and which would constitute an acutely blameworthy foray into street-level vigilantism for which a minimum mandatory sentence of four years would, in my view, be no more disproportionate than it would be for Mr. 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Applications of a challenged law in reported cases may be used to guide the s. 12 analysis, however, provided that the facts are sufficiently reported: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at paragraph 72. In this connection, and regarding s. 244.2 specifically, I find the facts in </w:t>
      </w:r>
      <w:r>
        <w:rPr>
          <w:rFonts w:ascii="arial" w:eastAsia="arial" w:hAnsi="arial" w:cs="arial"/>
          <w:i/>
          <w:color w:val="000000"/>
          <w:sz w:val="20"/>
          <w:lang w:val="en-US" w:eastAsia="en-US" w:bidi="ar-SA"/>
        </w:rPr>
        <w:t>R. v. McMillan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2013 MBQB 229</w:t>
        </w:r>
      </w:hyperlink>
      <w:r>
        <w:rPr>
          <w:rFonts w:ascii="arial" w:eastAsia="arial" w:hAnsi="arial" w:cs="arial"/>
          <w:color w:val="000000"/>
          <w:sz w:val="20"/>
          <w:lang w:val="en-US" w:eastAsia="en-US" w:bidi="ar-SA"/>
        </w:rPr>
        <w:t xml:space="preserve">, to be instructive. It is true, of course, that the judge's conclusion in that case, that the four-year mandatory minimum sentence violates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not binding authority here, see </w:t>
      </w:r>
      <w:r>
        <w:rPr>
          <w:rFonts w:ascii="arial" w:eastAsia="arial" w:hAnsi="arial" w:cs="arial"/>
          <w:i/>
          <w:color w:val="000000"/>
          <w:sz w:val="20"/>
          <w:lang w:val="en-US" w:eastAsia="en-US" w:bidi="ar-SA"/>
        </w:rPr>
        <w:t>R. v. Pete</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[1998] B.C.J. No. 653</w:t>
        </w:r>
      </w:hyperlink>
      <w:r>
        <w:rPr>
          <w:rFonts w:ascii="arial" w:eastAsia="arial" w:hAnsi="arial" w:cs="arial"/>
          <w:color w:val="000000"/>
          <w:sz w:val="20"/>
          <w:lang w:val="en-US" w:eastAsia="en-US" w:bidi="ar-SA"/>
        </w:rPr>
        <w:t xml:space="preserve"> (CA) at para. 6, and it is not for me to evaluate the merits of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which is currently under review by the Manitoba Court of Appeal, Registry No. AR13-30-08068. But in accordance with </w:t>
      </w:r>
      <w:r>
        <w:rPr>
          <w:rFonts w:ascii="arial" w:eastAsia="arial" w:hAnsi="arial" w:cs="arial"/>
          <w:i/>
          <w:color w:val="000000"/>
          <w:sz w:val="20"/>
          <w:lang w:val="en-US" w:eastAsia="en-US" w:bidi="ar-SA"/>
        </w:rPr>
        <w:t>Nur SCC</w:t>
      </w:r>
      <w:r>
        <w:rPr>
          <w:rFonts w:ascii="arial" w:eastAsia="arial" w:hAnsi="arial" w:cs="arial"/>
          <w:color w:val="000000"/>
          <w:sz w:val="20"/>
          <w:lang w:val="en-US" w:eastAsia="en-US" w:bidi="ar-SA"/>
        </w:rPr>
        <w:t xml:space="preserve">, I will refer to the facts of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as an example of a real world case that has been prosecuted under s. 244.2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offender in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was a 21-year-old man residing in a little town called Carberry, Manitoba, population 1,500. As a youth, he was convicted on a single count of residential break and enter in which the only thing he stole was a pair of women's underpants. The case became notorious amongst local young persons, and over a couple of years the offender was the target of bullying by a number of individuals who subjected him to a regular routine of taunts, physical confrontations, and various forms of public humiliation.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 bullying behaviour was well-known -- it included, for example, the repetitive spray painting of invective against the offender on the exterior walls of the town's post office, located on the main road into town beside the local school and church -- the Crown could not point to any action taken by anyone in authority to put an end to it (paras. 29 and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the offender went to the home of one of his tormenters, a person identified as T.M., armed with a loaded .22-calibre rifle. He sincerely believed the place was empty at the time, because he had seen a posting on Facebook indicating that T.M. planned to be elsewhere that evening. He turned out to be wrong. In fact, T.M. and two other people were in the house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offender fired six shots, four of which penetrated the residence. He testified at trial that he would have continued firing if his rifle had not jammed. No one was injured. The offender walked back to his parents' place, disposing of the still-loaded rifle in the bush. He admitted that his actions were premeditated, but he said he did not intend to hurt anyone. All he meant to do was intimidate T.M. and put an end to the bullying.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By comparison to other cases, including your case, Mr. Oud,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reveals the breadth of conduct and culpability proscribed by s. 244.2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section covers a form of reckless vandalism at one end of the spectrum, to drive-by shootings, public gun fights, and intentional, actual endangerment of life at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With respect to the more serious and morally-culpable end of this range of conduct into which, for emphasis, your case, Mr. Oud, surely falls, I would agree with LeBlanc J. in </w:t>
      </w:r>
      <w:r>
        <w:rPr>
          <w:rFonts w:ascii="arial" w:eastAsia="arial" w:hAnsi="arial" w:cs="arial"/>
          <w:i/>
          <w:color w:val="000000"/>
          <w:sz w:val="20"/>
          <w:lang w:val="en-US" w:eastAsia="en-US" w:bidi="ar-SA"/>
        </w:rPr>
        <w:t>Crockwell</w:t>
      </w:r>
      <w:r>
        <w:rPr>
          <w:rFonts w:ascii="arial" w:eastAsia="arial" w:hAnsi="arial" w:cs="arial"/>
          <w:color w:val="000000"/>
          <w:sz w:val="20"/>
          <w:lang w:val="en-US" w:eastAsia="en-US" w:bidi="ar-SA"/>
        </w:rPr>
        <w:t xml:space="preserve"> that it is difficult to imagine a scenario in which a four-year mandatory minimum sentence would be cruel and unusual (para. 39). I perceive, however, that constitutional problems will inevitably arise at the lower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common, I suspect, with many judges across this country, treating with circumstances other than those in the case squarely before the court does not come naturally to me, but I must do my duty as it has been set out for me by the Supreme Court of Canada, and I propose to do so by modifying only slightly the real-life facts of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which, in my view, yields the following reasonably foreseeable application of s. 244.2, to which I will refer hereafter as "the foreseeable case".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offender is 18 years old and has no related criminal record.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offender fires a single shot into a house from a non-restricted, non-prohibited firearm for which he possesses a permit.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offender believes that the house is unoccupied at the time, but is reckless as to whether anyone is present and, in fact, there are persons present.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actual endangerment or injury caused to the occupants.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shooting is not connected with a drug transaction or a criminal organization, but rather is motivated by a desire to ward off or intimidate people who have bullied 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foreseeable case engages the mandatory minimum in s. 244.2(3)(b). The facts depart only slightly from the real-world situation in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so it cannot be described as extreme or marginal, and it is realistic in the sense that it reflects the scope of the prohibition delineated in the legislation: </w:t>
      </w:r>
      <w:r>
        <w:rPr>
          <w:rFonts w:ascii="arial" w:eastAsia="arial" w:hAnsi="arial" w:cs="arial"/>
          <w:i/>
          <w:color w:val="000000"/>
          <w:sz w:val="20"/>
          <w:lang w:val="en-US" w:eastAsia="en-US" w:bidi="ar-SA"/>
        </w:rPr>
        <w:t>R. v. Nur</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2013 ONCA 677</w:t>
        </w:r>
      </w:hyperlink>
      <w:r>
        <w:rPr>
          <w:rFonts w:ascii="arial" w:eastAsia="arial" w:hAnsi="arial" w:cs="arial"/>
          <w:color w:val="000000"/>
          <w:sz w:val="20"/>
          <w:lang w:val="en-US" w:eastAsia="en-US" w:bidi="ar-SA"/>
        </w:rPr>
        <w:t xml:space="preserve"> at para. 141 (hereafter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CA"). The only modifications, really, are the age of the offender and the number of shots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Positing a younger offender is fair enough, it seems to me, as bullying and its sequelae are particularly prevalent amongst young people, and the sense of desperation leading to emphatic and demonstrative reactions to it may be particularly acute in young imaginations. In my estimation, in measuring a condign punishment to the circumstances proposed, a good old-fashioned Canadian sense of fair play and justice would certainly involve censure of the offender, but also sympathy for his plight, and the sense that the bully bears a high level of responsibility for driving the offender to such wrong-headed behaviour. By contemplating an 18-year-old, furthermore, one thinks of a new adult, just beyond the arbitrary line established by statute that separates him from the presumption of diminished responsibility and more lenient sentencing provisions enshrined in the </w:t>
      </w:r>
      <w:r>
        <w:rPr>
          <w:rFonts w:ascii="arial" w:eastAsia="arial" w:hAnsi="arial" w:cs="arial"/>
          <w:i/>
          <w:color w:val="000000"/>
          <w:sz w:val="20"/>
          <w:lang w:val="en-US" w:eastAsia="en-US" w:bidi="ar-SA"/>
        </w:rPr>
        <w:t>Youth Criminal Justice Act,</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S.C. 2002, 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foreseeable case must now be analyzed in light of the considerations stipulated in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2000 SCC 39</w:t>
        </w:r>
      </w:hyperlink>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In addition to the personal characteristics of the reasonably foreseeable offender and the circumstances of his case, which I have already discussed, these are: (1) the gravity of the offence; (2) the actual effect of the punishment on the individual; (3) the penological goals and sentencing principles reflected in the challenged minimum; (4) the existence of valid, effective alternatives to the mandatory minimum; and (5) comparison of punishments imposed for other similar crimes.</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gravity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noted by the Ontario Court of Appeal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CA, the gravity of the offence is perhaps the most important consideration in the test under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(para. 80). The seriousness of a crime is the product of the harm targeted by the elements of the crime and the moral culpability required to establish guilt for the crime. The greater the harm and the higher the moral culpability, the more serious the crime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Certainly, s. 244.2 contemplates more serious conduct than s. 95, the provision at issue in the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decisions, as the former requires the actual discharge of a firearm, while the latter prohibits mere possession. As the present case shows, furthermore, the conduct captured by s. 244.2 includes acts of considerable violence and significant intentional endangerment of life. However, to be found guilty under s. 244.2 does not require proof of actual harm, distinguishing it from the most serious firearms offences elsewhere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involving death or bodily harm, and s. 244.2(1)(a) in particular does not even require endangerment of life 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other words, s. 244.2 outlaws conduct which cuts across a broad range of blameworthiness. Firing into a dwelling house which the offender knows to be occupied, as Mr. Oud did, is far worse than firing into an abandoned warehouse, for example, which the offender sincerely but wrongly believes to be vacant. Discharging a firearm into a place because of a drug deal gone wrong or as part of a vendetta against the staff of a bar merits a far heavier measure of censure than firing into a place for the puerile thrill of vandalism or to ward off bullying.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Constitutionally speaking, as I see it, this is the weakness of s. 244.2. It proscribes misconduct ranging from reckless acts where no harm is intended or caused, to serious intentional mayhem involving actual endangerment to life or safety, and it applies the same heavy minimum sentence to both.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actual effect of the punishment on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already emphasized that, within the limits of the constitution, Parliament is perfectly entitled to emphasize deterrence at the expense of other principles when it comes to specific types of criminal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lower end of the range of misconduct proscribed by s. 244.2 occupied by the foreseeable case, however, restorative and rehabilitative principles of justice would be front and centre in the mind of any reasonable arbiter and would be afforded as great or even greater importance than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application of s. 244.2 to the foreseeable case would force the court to pay homage to deterrence at the total exclusion of other principles such as restraint and rehabilitation that are of equal or more importance in the circumstances. Such a sentence would, in my view, stray into the realm of the purely gratuitous and morally wrong. The average, fair-minded, well-informed Canadian adult would be shocked by the severity of such a sentence applied to the foreseeable case, and would consider it cruel and unusual punishment to drop a very young adult, with no criminal antecedents, and the victim of bullying, into the middle of the federal penitentiary system for four years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pause here to note that eligibility for day and full parole before warrant expiry is something that no longer comes into this part of the analysis: see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at paragraph 98. We are now to proceed on the assumption that the sentence imposed will be the sentence 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Penological goals and sentencing principles reflected in the challenged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discussed above, gun violence is a major concern in Canada. I repeat that when it comes to the upper end of the realm of morally culpable conduct forbidden by s. 244.2, no one would quarrel with the means chosen by Parliament to respond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reason for this consensus, of course, is that the law was primarily intended to apply to urban gun violence related to gang activity. The Minister of Justice introduced the law into the House of Commons, after a discussion about murders committed in connection with organized crime, on March 12, 2009, and he did so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also proposing that a new offence be added to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would target drive-by and other intentional shootings involving reckless disregard for the life and safety of others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Current offences available to prosecute these kinds of cases include careless use of a firearm or discharge of a firearm with intent to cause bodily harm.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offences do not appropriately capture the severity of a drive-by scenario which involves consciously reckless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244 on the other hand requires proof that the firearm was discharged at a particular person with a specific intent to cause bodily harm, and that is not good enough. While more appropriate if the shooter does have a particular target, it can sometimes be difficult to prove a drive-by shooting scenario where the intent is to intimidate a rival gang, or in many cases the shooter may just be firing wildly without any particular target.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proposed offence [s. 244.2] will fill a gap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provide a tailored response to this behaviour. This new offence requires proof that the accused specifically turned his or her mind to the fact that discharging his or her firearm would jeopardize the life and safety of another person, and appreciating this fact, the accused still went ahead. Quite simply, those individuals just do not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Canadians should rightly feel outrage at the wanton disregard that is shown for their safety when members of organized criminal groups, such as street gangs, carry out drive-by or other reckless shootings. This kind of criminal behaviour is deserving of more serious penalties and we are prepared to accommodate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is already the case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there is a listed class of serious offences involving the use of firearms. Under our legislation these serious offences would qualify as a previous offence for the purpose of increased mandatory jail term. As is clear, this new offence would provide a powerful new tool to target not only drive-by shootings but any shooting which involves consciously reckless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 of Commons Debates, Volume 144, November 029, 2nd Session, 40th Parliament, pp. 1687-1688.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introduction would seem to me to make it as clear as could be that Parliament intended s. 244.2 to be "tailored" for use in combatting urban gangland violence, not for hammering the sort of offender contemplated in the foreseeable case, a person whose conduct and motivations are far removed from public concern about criminal organizations, drug-related firefights, drive-by shootings, and the like. In my respectful view, the problem with s. 244.2 is that it has the real and immediate potential to be used against people who were nowhere within the contemplation of our legislators when they voted it into law.</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Existence of valid penal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jail sentence of considerably less than four years would be a valid alternative in the foreseeable case. A shorter sentence in a provincial correctional facility, combined with a probationary period requiring the completion of community work service and anger management and other counselling as directed, plus a lengthy firearms prohibition, would more than adequately satisfy the principles of deterrence, denunciation, and rehabilitation in the foreseeable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alternative of restorative justice also comes to mind in such a case, either in addition to or instead of a jail sentence. Sometimes the best and most durable solution to interpersonal conflict is through negotiation, dialogue, mediation, and agreement. Restorative justice theory is gaining traction in B.C. and elsewhere, with its basic tenet that, in the right sort of case, the most effective response to criminal activity involves the offender dealing directly with the victim, and enlisting the involvement and assistance of representatives of the community, to settle disputes and make amends. Restorative justice would seem to me to be particularly useful in a bullying case, because it is a holistic process in which all concerned, including the bully, are engaged in working toward the annulment of hostilities and the restoration of order and peace in the community.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Comparison of punishments imposed for other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comparison of punishments imposed for other crimes involving the use of firearms shows clearly, in my view, that the notional 18-year-old of the foreseeable case would be punished by the same overall minimum mandatory sentencing regime designed by our lawmakers for application to a demographic of offenders to which he does not belong.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Section 244(1)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as previously stated, applies where an offender discharges a firearm with intent to wound, maim, endanger life, or prevent detention or arrest, which is far more blameworthy conduct than committed by my notional 18-year-old, who, in a misguided response to bullying, fires a single shot into a house mistakenly thinking it is unoccupied. It hardly bears saying that these two courses of conduct are poles apart in terms of moral culpability, yet the same mandatory minimum penalty of four years applies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offence of attempted murder with a firearm also stipulates a four-year minimum penalty: s. 239(1)(a.1). The starting point sentence for the offender in the foreseeable case, in other words, would be the same as for a person who takes a firearm in hand and intentionally fires it at another human being with the settled intention of killing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 similar point can be made regarding s. 220(a)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which imposes a four year minimum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with a firearm, s. 236(a) which refers to manslaughter involving a firearm, and ss. 272(2)(a)(i) and 273(2)(a)(i), using a firearm in the commission of a sexual assault or aggravated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following offences also come with a four-year minimum mandatory penalty when committed with a firearm: s. 279(1.1)(a)(i), kidnapping with intent; s. 279.01(1)(b), trafficking in persons; s. 279.1(2)(a)(i), hostage taking; s. 344(a)(i), robbery; and s. 346(1.1)(a)(i), extortion. In terms of both moral blameworthiness and consequences, all of these offences are far more serious than that posited in the foreseeable case, yet s. 244.2 requires the imposition of the same minimum sentence on the foreseeable, far less culpable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Section 86(1)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prohibits the careless use of a firearm, amongst other things, also merits consideration. Offenders have been convicted under that section for deliberately firing a gun in the vicinity of a public park during daytime, </w:t>
      </w:r>
      <w:r>
        <w:rPr>
          <w:rFonts w:ascii="arial" w:eastAsia="arial" w:hAnsi="arial" w:cs="arial"/>
          <w:i/>
          <w:color w:val="000000"/>
          <w:sz w:val="20"/>
          <w:lang w:val="en-US" w:eastAsia="en-US" w:bidi="ar-SA"/>
        </w:rPr>
        <w:t>R. v. Phillips</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[2009] O.J. No. 400</w:t>
        </w:r>
      </w:hyperlink>
      <w:r>
        <w:rPr>
          <w:rFonts w:ascii="arial" w:eastAsia="arial" w:hAnsi="arial" w:cs="arial"/>
          <w:color w:val="000000"/>
          <w:sz w:val="20"/>
          <w:lang w:val="en-US" w:eastAsia="en-US" w:bidi="ar-SA"/>
        </w:rPr>
        <w:t xml:space="preserve"> (SC) at paragraph 76; firing warning shots at canoeists, </w:t>
      </w:r>
      <w:r>
        <w:rPr>
          <w:rFonts w:ascii="arial" w:eastAsia="arial" w:hAnsi="arial" w:cs="arial"/>
          <w:i/>
          <w:color w:val="000000"/>
          <w:sz w:val="20"/>
          <w:lang w:val="en-US" w:eastAsia="en-US" w:bidi="ar-SA"/>
        </w:rPr>
        <w:t>R. v. MacLeod</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2013 SKPC 67</w:t>
        </w:r>
      </w:hyperlink>
      <w:r>
        <w:rPr>
          <w:rFonts w:ascii="arial" w:eastAsia="arial" w:hAnsi="arial" w:cs="arial"/>
          <w:color w:val="000000"/>
          <w:sz w:val="20"/>
          <w:lang w:val="en-US" w:eastAsia="en-US" w:bidi="ar-SA"/>
        </w:rPr>
        <w:t xml:space="preserve"> at paragraph 39; and discharging a firearm into an empty SUV parked in front of a home on a residential street, </w:t>
      </w:r>
      <w:r>
        <w:rPr>
          <w:rFonts w:ascii="arial" w:eastAsia="arial" w:hAnsi="arial" w:cs="arial"/>
          <w:i/>
          <w:color w:val="000000"/>
          <w:sz w:val="20"/>
          <w:lang w:val="en-US" w:eastAsia="en-US" w:bidi="ar-SA"/>
        </w:rPr>
        <w:t>R. v. Vidal</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2009 BCSC 788</w:t>
        </w:r>
      </w:hyperlink>
      <w:r>
        <w:rPr>
          <w:rFonts w:ascii="arial" w:eastAsia="arial" w:hAnsi="arial" w:cs="arial"/>
          <w:color w:val="000000"/>
          <w:sz w:val="20"/>
          <w:lang w:val="en-US" w:eastAsia="en-US" w:bidi="ar-SA"/>
        </w:rPr>
        <w:t xml:space="preserve"> at paragraph 113; see also </w:t>
      </w:r>
      <w:r>
        <w:rPr>
          <w:rFonts w:ascii="arial" w:eastAsia="arial" w:hAnsi="arial" w:cs="arial"/>
          <w:i/>
          <w:color w:val="000000"/>
          <w:sz w:val="20"/>
          <w:lang w:val="en-US" w:eastAsia="en-US" w:bidi="ar-SA"/>
        </w:rPr>
        <w:t>R. v. D.K.D.B.</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2013 BCSC 2321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other words, s. 86(1) prohibits the same kind of conduct captured by s. 244.2 and has often been used to prosecute citizens who have done worse things in less sympathetic circumstances than the notional 18-year-old of the foreseeable case. Yet the offender lucky enough to be prosecuted under s. 86(1) faces a hybrid offence punishable by a maximum jail sentence of six months if the Crown proceeds summarily, and by a maximum of two years for a first offence and no minimum sentence if the Crown proceeds by indictment. In the meantime, my notional 18-year-old prosecuted under s. 244.2 would be exposed to a four-year mandatory minimum sentence. This cannot be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While it may be that many prosecutors would opt to pursue the foreseeable case under s. 86 rather than under s. 244.2, another principle laid down as long ago as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and affirmed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SCC (at paras. 85 and 89), is that it is for Parliament to enact constitutional laws and not for prosecutors to exercise restraint in the use of unconstitutional ones.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IX. </w:t>
      </w:r>
      <w:r>
        <w:rPr>
          <w:rFonts w:ascii="arial" w:eastAsia="arial" w:hAnsi="arial" w:cs="arial"/>
          <w:b/>
          <w:color w:val="000000"/>
          <w:sz w:val="20"/>
          <w:u w:val="single"/>
          <w:lang w:val="en-US" w:eastAsia="en-US" w:bidi="ar-SA"/>
        </w:rPr>
        <w:t xml:space="preserve">Conclusion on Whether s. 244.2 Violates s. 12 of the </w:t>
      </w:r>
      <w:r>
        <w:rPr>
          <w:rFonts w:ascii="arial" w:eastAsia="arial" w:hAnsi="arial" w:cs="arial"/>
          <w:b/>
          <w:i/>
          <w:color w:val="000000"/>
          <w:sz w:val="20"/>
          <w:u w:val="single"/>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For the foregoing reasons, I have concluded that the mandatory minimum sentence in s. 244.2(3)(b)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constitutes a grossly disproportionate sentence when applied to the reasonably foreseeable case referred to, and in that limited sense, I conclude that the subsection in question violates s. 12 of our country's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matter will be adjourned for Crown counsel to consider whether to argue,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that the impugned law constitutes a reasonable limit to the right guaranteed by s. 12 that can be demonstrably justified in our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BAIRD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M.B. v. British Columbia, [2000] B.C.J. No. 909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Levine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 9, 13 - 15, 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12 - 15, 22, 1999, January 24 - 28,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February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C970404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644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M.B., plaintiff, and Her Majesty the Queen in Right of the Province of British Columbia and H.B.S., defendants, and Her Majesty the Queen in Right of the Province of British Columbia, J.P., D.P. and H.B.S.,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27"/>
      <w:bookmarkEnd w:id="213"/>
      <w:r>
        <w:rPr>
          <w:rFonts w:ascii="arial" w:eastAsia="arial" w:hAnsi="arial" w:cs="arial"/>
          <w:b/>
          <w:color w:val="000000"/>
          <w:sz w:val="20"/>
          <w:lang w:val="en-US" w:eastAsia="en-US" w:bidi="ar-SA"/>
        </w:rPr>
        <w:t xml:space="preserve">Crown — Equity — Fiduciary or confidential relationships — What constitutes a fiduciary relationship — Breach of fiduciary relationship — By foster parent — By 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Breach of statutory duty — Failure to protect against dangerous health conditions — Vicarious liability — Causation — Causal connection — Damage awards — General damage awards — Pain and suffering, loss of amenities and other nonpecuniary damages — Loss of earning capacity —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27"/>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MB against the defendant Crown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connection with her placement in a foster home where she was sexually abused. MB was born in 1961. She was sexually abused by her father from the age of four until she left home at the age of 12. She was apprehended by the Provincial Ministry of Social Services in May 1975. By that time she was traumatized by her father's treatment. She was placed in the foster home in September 1975. The wife was in poor health and had little contact with MB. The husband engaged in inappropriate behaviour. He masturbated in public areas of the home, engaged in physical contact that made MB uncomfortable and offered MB a bribe in return for sex. This conduct was not observed by visitors to the home. MB did not report this conduct to her mother or social worker until she left the home. The husband sexually assaulted MB in June 1976. She immediately left the home after this incident. MB did not tell her social worker that she had been sexually assaulted. Her social worker did not visit the home or have direct contact with MB while she resided there. MB had a poor relationship with her social worker. During and after her placement MB was offered counselling, which she refused. MB suffered substantially from the abuse she experienced at home and with the foster family. She had an intense inferiority complex. She was unable to form normal interpersonal relationships. She was sexually inhibited, depressed, angry and hostile. She also lost the opportunity to have a corrective developmental and emotional experience with a wholesome and supportive foster family. MB's earning capacity was impaired by her injuries. Her ability to achieve educational and vocational goals was substantially limited by her pathology. She left high school at the age of 15 and was unable to maintain steady or lucrative employment.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5" w:name="Holdings of Court_24"/>
            <w:bookmarkEnd w:id="2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MB was awarded damages of $135,000. The foster family and the Crown owed MB a fiduciary duty. The Crown became her legal guardian when she was apprehended. The foster family was responsible for her care. The husband breached his fiduciary duty when he sexually assaulted MB. The wife did not breach her duty. She did not know that her husband behaved in an improper manner. The Crown did not breach its fiduciary duty. Although its supervision was inadequate, it did not take advantage of this trust relationship. The husband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breached the standard of reasonable care owed to MB by his behaviour. The wife did not breach the standard of care because she delegated her duties to her husband due to illness. The Crown's responsibilities regarding the placement and supervision of children in care was recognized to be regular, continuous and progressive. This gave rise to a statutory standard of care to exercise special diligence. Due to the non-involvement of the social worker the Crown did not satisfy its duty of special diligence regarding MB's placement. The defence of good faith did not apply. The Crown was also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husband's conduct. It had a non-delegable duty to take reasonable care of MB while it was her legal guardian. The Crown was also vicariously liable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husband's intentionally tortious acts. Its failure to properly supervise the foster family allowed the husband to abuse his parental authority with respect to MB. MB left a relationship marked by extreme abuse only to enter a new one that was marked by further degradation. This had a psychologically disfiguring effect on her. Despite MB's pre-existing condition the Crown caused her losses by its breach of the standard of care. The social worker breached her standard of care. However,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MB's damages. The husband would have continued to abuse MB even if the social worker fulfilled her duties. He was able to hide his behaviour. It was too speculative to suggest that the social worker should be liable because she could have prevented the abuse if she and MB had a better relationship and MB was more open with her. MB was awarded nonpecuniary damages of $80,000 and aggravated damages of $5,000 because of the husband's treatment. The husband's sexual abuse contributed materially to MB's loss of earning capacity. Her past loss of income was assessed at $10,000. Her loss of future earning capacity was set at $40,000. The cost of future counselling was fixed at $15,000. MB was only awarded simple interest of 3.5 per cent for the nonpecuniary damages. The Crown's liability was the result of equitable principles.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16"/>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756" w:history="1">
        <w:r>
          <w:rPr>
            <w:rFonts w:ascii="arial" w:eastAsia="arial" w:hAnsi="arial" w:cs="arial"/>
            <w:i/>
            <w:color w:val="0077CC"/>
            <w:sz w:val="20"/>
            <w:u w:val="single"/>
            <w:shd w:val="clear" w:color="auto" w:fill="FFFFFF"/>
            <w:lang w:val="en-US" w:eastAsia="en-US" w:bidi="ar-SA"/>
          </w:rPr>
          <w:t>R.S.B.C. 1996, c. 46, s. 101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hyperlink r:id="rId757" w:history="1">
        <w:r>
          <w:rPr>
            <w:rFonts w:ascii="arial" w:eastAsia="arial" w:hAnsi="arial" w:cs="arial"/>
            <w:i/>
            <w:color w:val="0077CC"/>
            <w:sz w:val="20"/>
            <w:u w:val="single"/>
            <w:shd w:val="clear" w:color="auto" w:fill="FFFFFF"/>
            <w:lang w:val="en-US" w:eastAsia="en-US" w:bidi="ar-SA"/>
          </w:rPr>
          <w:t>R.S.B.C. 1996, c. 79, s. 2</w:t>
        </w:r>
      </w:hyperlink>
      <w:r>
        <w:rPr>
          <w:rFonts w:ascii="arial" w:eastAsia="arial" w:hAnsi="arial" w:cs="arial"/>
          <w:color w:val="000000"/>
          <w:sz w:val="20"/>
          <w:lang w:val="en-US" w:eastAsia="en-US" w:bidi="ar-SA"/>
        </w:rPr>
        <w: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and Child Service Act, S.B.C. 1980, c. 11,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R.S.B.C. 1960, c. 303, ss. 4(2), 5, 6(d), 11A(1), 11A(3).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7" w:name="Counsel_26"/>
      <w:bookmarkEnd w:id="2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G.M. Dickson, Q.C., for the plaintiff. J.E. Vance, S. Kraitberg and G. Morley, for the defendant, Her Majesty the Queen.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27"/>
      <w:bookmarkEnd w:id="218"/>
      <w:r>
        <w:pict>
          <v:line id="_x0000_s1160"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LEVINE J."/>
            <w:bookmarkEnd w:id="219"/>
            <w:r>
              <w:rPr>
                <w:rFonts w:ascii="arial" w:eastAsia="arial" w:hAnsi="arial" w:cs="arial"/>
                <w:b/>
                <w:color w:val="000000"/>
                <w:sz w:val="30"/>
                <w:lang w:val="en-US" w:eastAsia="en-US" w:bidi="ar-SA"/>
              </w:rPr>
              <w:t>LEVINE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CROWN'S POSITION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AND FINDINGS OF FACT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Pre-P. Placement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P. Placement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Before the Final Incident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Plaintiff's Peers: Nicky Fischer and L.R.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Former Foster children: B.W., S.S. and L.C.</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J.P.'s Friends: Russell Spooner and R.W.</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The Plaintiff's Brother: J.S.</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Social Workers: Trudy Lemke, Barbara Bjerring and Carol Buckley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Findings of Fact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The Final Incident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Credibility and Reliability of the Plaintiff</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Did the Alleged Sexual Assault Occur?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Post P. Placement</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Counselling</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Plaintiff's Return to Her Mother's Home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Summary of Findings of Fact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LAW AND ANALYSIS</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Breach of Fiduciary Duty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Fiduciary Duty of Parents to Children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Breach of Fiduciary Duty: J.P. and B.P.</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Breach of Fiduciary Duty: The Crown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Breach of Fiduciary Duty: Conclusion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w:t>
      </w:r>
      <w:r>
        <w:rPr>
          <w:rFonts w:ascii="arial" w:eastAsia="arial" w:hAnsi="arial" w:cs="arial"/>
          <w:b/>
          <w:i/>
          <w:color w:val="000000"/>
          <w:sz w:val="20"/>
          <w:u w:val="single"/>
          <w:lang w:val="en-US" w:eastAsia="en-US" w:bidi="ar-SA"/>
        </w:rPr>
        <w:t>Negligence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Crown Liability for </w:t>
      </w:r>
      <w:r>
        <w:rPr>
          <w:rFonts w:ascii="arial" w:eastAsia="arial" w:hAnsi="arial" w:cs="arial"/>
          <w:b/>
          <w:i/>
          <w:color w:val="000000"/>
          <w:sz w:val="20"/>
          <w:u w:val="single"/>
          <w:lang w:val="en-US" w:eastAsia="en-US" w:bidi="ar-SA"/>
        </w:rPr>
        <w:t>Negligence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J.P. and B.P.</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Direct Crown Liability in </w:t>
      </w:r>
      <w:r>
        <w:rPr>
          <w:rFonts w:ascii="arial" w:eastAsia="arial" w:hAnsi="arial" w:cs="arial"/>
          <w:b/>
          <w:i/>
          <w:color w:val="000000"/>
          <w:sz w:val="20"/>
          <w:u w:val="single"/>
          <w:lang w:val="en-US" w:eastAsia="en-US" w:bidi="ar-SA"/>
        </w:rPr>
        <w:t>Negligence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Duty of Care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Care: Special Diligence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"Good Faith" Defence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Breach of Standard of Care; No "Good Faith" Defence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Direct Crown Liability: Conclusion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Non-Delegable Duty of the Crown for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Lewis (Guardian ad litem of) v. B.C.</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Statutory Scheme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Policy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H.(J.) v. B.C.</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Non-Delegable Duty: Conclusion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Vicarious Liability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Law</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Vicarious Liability for Acts of an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Independent Contractor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Bazley v. Curry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A.(C.) v. C.(J.W.)</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Control</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The Plaintiff's Placement in the P. Foster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Home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Leona Pedosuk and David Marshall</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Cautionary Note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Vicarious Liability: Conclusion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Causation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J.P.</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Social Workers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Non-pecuniary Loss: General and Aggravated</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Pecuniary Damages: Past and Future Loss of</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Income or Capacity to Earn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The Plaintiff's Loss of Earning Capacity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Loss of Past Opportunity to Earn Income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Loss of Future Opportunity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Cost of Past and Future Care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Compensation for Breach of Fiduciary Duty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Pre-Judgment Interest on Compensation for</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Breach of Fiduciary Duty</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Interest on Pecuniary Damages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M.B., was a foster child in the home of J.P. and D.P., now deceased, from May 1975 to approximately the end of June 1976. She claims that the foster home was unsuitable for her and that she was sexually harassed and sexually assaulted by her foster father. She claims damages and compensation from the defendant Crown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connection with her placement in the foster home, the alleged acts of the foster father and her return to her mother following her foster placement.</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born July 1, 1961, the second youngest of five children and only daughter of H.S. and J.S. Life in the S. family home was difficult. The father, H.S., was abusive and violent to his wife and children. In particular, he sexually abused the plaintiff from the age of four or five until she left the home at the age of 12. The mother, J.S., was chronically ill and dependent on prescription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told her mother about the sexual abuse by her father when she was nine and again when she was 12. After she reported these incidents of abuse to her mother the second time, the parents' marriage broke up and the father left the home with two of the plaintiff's brothers. During that year, the father returned to the home from time to time. Each time he returned, the plaintiff left the home. Finally, after the plaintiff's father sexually assaulted one of her friends, the plaintiff went to stay at the home of another friend's sister. The friend's sister called the Ministry of Social Services. A few days later, in May 1975, the plaintiff was apprehended by the provincial Ministry of Social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placed immediately in the P. foster home in Delta, B.C. J.P. and D.P. had been foster parents for many years. At the time the plaintiff was placed in the P. home, the P's were foster parents to one other foster child. A third foster child arrived soon after the plaintiff. The plaintiff, her two contemporaries and three former foster children who appeared as witnesses at this trial were female adolescents while they lived in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claims that D.P., known as B.P., was ill, often intoxicated and had little or no involvement with her or the other foster children during the time the plaintiff lived in the P. home. J.P. looked after the foster children and the home, with the help of the foster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that J.P.'s behavior was inappropriate, sexually and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says J.P. masturbated on the living room couch. She saw him doing this "many, many times" while she was passing by in the hall. Her eyes never met his while he was doing this. She does not recall the other foster children being there when she observed him, but she vaguely remembers them talking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J.P. gave the foster children back rubs "all the time" and tried move his hands down the front of their shoulders. She remembers him once chasing her and once chasing one of the other foster children around the house. She recalls that he grabbed the other child's shoulders. He "often" attempted to grab the breasts and buttocks of the foster children when they walked by him, but she cannot recall that he ever touched her 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J.P. took her to the Legion once when she was underage.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also claims that J.P. offered her a ring and a red Toyota car if she would have sex with him. She described him as a "dirty old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claims that she left the P. home after J.P. raped her. She says that the rape occurred when she was at home from school with the flu. It was near the end of the school term. She was in her bed, upstairs in the house. J.P. brought her two white pills, which she thought were aspirin. They made her groggy. He then brought a tray with some soup. He set the tray down, took off his pyjama pants and got into the plaintiff's bed. She was lying on her right side. He lay down behind her, fondled her breasts and vagina and put his penis in her vagina. When she realized what was happening, she jumped out of bed and screamed at him. He left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packed her clothes and called her friend, John Van Tol, to pick her up and take her to her mother's house. Mr. Van Tol drove her there and she never returned to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Life in the home of the plaintiff's mother was chaotic following her return. The records of the Ministry indicate that the plaintiff, one of her older brothers and her younger brother lived with the mother until the older brother moved out around Christmas 1976. The plaintiff's mother was still dependent on prescription drugs and was hospitalized from time to time for overdoses. Her younger brother, then age 9, was skipping school, smoking, drinking and sneaking out of the house in the evening. On a few occasions, the plaintiff was found at night by social workers and police in downtown Vancouver, in the company of persons with criminal records. The Ministry provided a range of support services to the family, but it appears the plaintiff was primarily responsible for the care of her mother and younger brother. The plaintiff's mother committed suicide in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education suffered from the turbulence of her family life. She was suspended from school in grade 8 and stayed home the rest of that school year, caring for her mother and younger brother. The following year, while in foster care, she attended grade 9 at high school in Delta. She claims that she did not finish grade 9, because she left the P. home before the end of the school year. She started grade 10 in Vancouver after she returned to her mother's home, but was kicked out after two weeks and never returned. She attempted to obtain her G.E.D. a few years ago, but was unable to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suffered health problems as a child and describes herself as being shy and introverted. She experienced abdominal pain, for which she had surgery at the age of eight. She has since undergone a number of other operations and is acutely embarrassed about the resulting scars on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has worked as a waitress and hotel housekeeper since leaving school. She has not kept any job for long. She says that she is unable to focus because of her anger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met her former husband, J.B., in 1977, when she was 16. She became pregnant and they married when she was 19. Their son died of meningitis when he was eight and a half months old. The marriage, which she describes as abusive, broke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then had a common law relationship with D.R., with whom she had a son in 1983. The plaintiff claims that the relationship was also abusive. They lived together from 1983 through 1986. The relationship finally broke up in 1989. Their son lives with Mr. D.R.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met her present partner, G.S., in 1992. They have two sons, born in 1997 and 1999. They have lived together since November 1998. The plaintiff describes Mr. G.S. as "the first decent man she has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has received counselling from a series of therapists since 1986. She attempted suicide in 1993. At the time of the trial, she was undergoing counselling and wishes to continue it to deal with her anger, anxiety, jealousy, insomnia, social withdrawal, depression and other problems which she associates with her history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father, H.S., was a defendant in this lawsuit. In 1998, he was convicted of criminal offences in connection with his sexual abuse of the plaintiff. The plaintiff settled with him and discontinued these proceedings against him. She also discontinued proceedings against the Crown for failure to apprehend her before 1975.</w:t>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claims that:</w:t>
      </w:r>
      <w:r>
        <w:rPr>
          <w:rFonts w:ascii="arial" w:eastAsia="arial" w:hAnsi="arial" w:cs="arial"/>
          <w:sz w:val="20"/>
          <w:lang w:val="en-US" w:eastAsia="en-US" w:bidi="ar-SA"/>
        </w:rPr>
        <w:cr/>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breached its fiduciary duty to the plaintiff by failing to investigate the problems in the P. home at least at the time of her departure and provide her with an alternate placement and counselling.</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B.P. and J.P. breached their fiduciary duty to the plaintiff and were negligent in their role as her foster parents. J.P. committed the wrongful acts of sexual harassment and sexual assault and B.P., because of her illness and intoxication, failed to care for and supervise the plaintiff.</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workers employed by the Crown were negligent in their hiring, monitoring and supervision of the P. home. They failed to inform themselves of the problems in the home at the time the plaintiff was living there.</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has a non-delegable duty of care in connection with its role as guardian of the plaintiff and is also vicariously liable for breaches of fiduciary duty and wrongful acts by the P's as foster parents.</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experiences in the P. foster home contributed materially to her pre-existing emotional problems by impacting negatively on her ability to trust, form healthy relationships, further her education and capacity to earn income.</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Crown disputes both the factual and legal claims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Crown takes the position that the plaintiff's account of her treatment by both her natural father and her foster father is exaggerated and unreliable. It says that the plaintiff has not proved that there was anything wrongful in the treatment of the plaintiff by the P's. In particular, it denies that J.P. sexually harassed or sexually assaulted the plaintiff. It concedes that B.P. was ill, but denies that she was incapable of participating in foster parenting and managing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Crown further takes the position that the social workers met and exceeded the standards expected of them by the policy of the Ministry at the time in monitoring and supervising the P. home and returning the plaintiff to her mother's home when she left the P. home. It says that if any of the social workers were negligent, the Crown is not liable because they acted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Crown denies that it breached any fiduciary duty to the plaintiff. It says that no Crown employee abused the trust reposed in the Crown as the plaintiff's guardian or conducted herself in a manner contrary to the plaintiff's best interests. In particular, the Crown denies that the plaintiff's social worker either did or omitted to do anything that indicates disloyalty or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Crown further denies any breach of fiduciary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P's. It argues in the alternative that if the P's did breach their fiduciary duty or were negligent as foster parents, the Crown should not be found liable on the ground of either a non-delegable duty or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Crown says that the overwhelming cause of the plaintiff's problems was her dysfunctional family life, particularly the sexual and physical abuse inflicted by her natural father before her apprehension.</w:t>
      </w:r>
      <w:r>
        <w:rPr>
          <w:rFonts w:ascii="arial" w:eastAsia="arial" w:hAnsi="arial" w:cs="arial"/>
          <w:sz w:val="20"/>
          <w:lang w:val="en-US" w:eastAsia="en-US" w:bidi="ar-SA"/>
        </w:rPr>
        <w:cr/>
      </w:r>
    </w:p>
    <w:p>
      <w:pPr>
        <w:numPr>
          <w:numId w:val="1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Pre-P.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dispute that the plaintiff came from a severely dysfunctional family home and suffered serious sexual abuse at the hands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Crown takes the position, however, that the plaintiff exaggerates the severity and extent of the more serious incidents of abuse, and that this reflects adversely on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find it necessary to determine if all of the plaintiff's allegations concerning the specific incidents of abuse suffered at the hands of her father occurred. My conclusions concerning the credibility and reliability of the plaintiff's evidence in this case are based on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the abuse suffered by the plaintiff before her apprehension and placement in the P. foster home left her extremely emotionally traumatized and vulnerable. She does not dispute that most of her present emotional problems were caused by the events that occurred before she was placed in the P.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P. Placement</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1. Before the Final Incident</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Peers: Nicky Fischer and 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complaints concerning the inappropriate sexual conduct of J.P. and the illness and intoxication of B.P. are corroborated to some extent by the evidence of Nicky Fischer and 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L.R. was a foster child in the P. home while the plaintiff was there. Ms. Fischer lived nearby, was friendly with the plaintiff and Ms. L.R., and spent time at the P. home. The plaintiff, Ms. L.R. and Ms. Fischer were all about 13 or 14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Fischer recalled B.P. as ill and "known to be drunk all the time". She never supervised or did any activities with the foster children. She sat in a darkened room and smoked.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Fischer said that J.P. "spent all his time at the Legion", but she never saw him consume alcohol or intoxicated. She described him as "creepy sexually" and said she was never comfortable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L.R. was placed in the P. home in July 1975 and lived there for three years. She testified that B.P. was sick and "was drunk every day". She saw her drink, stagger a lot and fall down. She thought that the staggering resulted from B.P. mixing prescription drugs and alcohol. B.P. was not very involved with the foster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L.R. testified that J.P. was the primary caregiver. He was in charge of the home. She described him as "a very affectionate man". She was uncomfortable that he required her to kiss him on the lips at bedtime. He patted her buttocks when he hugged her or walked by. She described these actions as "sexual", and contrasted them with expressions of affection from her own father, which she described as "loving". Her first impression of J.P. was that he was a "dirty old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L.R. remembered an incident when she saw J.P. chase the plaintiff around the dining room table and heard the plaintiff screaming. She never discussed this incident with the plaintiff. On cross-examination, she admitted that the noises made by the plaintiff could have been either laughter or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L.R. testified that she quite often observed J.P. with his hands down his pants, masturbating. She could not recall if anyone else was present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L.R. remembered that she had an opal ring that was given to her by J.P. She also recalled driving the family's red Toyota when she first learned to drive. She did not recall the circumstances leading to the gift of the ring or use of the car. Ms. L.R. was obviously very uncomfortable during her testimony on these matters, shifting in her chair, looking down and hesitant in her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L.R. said that she recalls J.P. taking her to the Legion when she was 15 or 16. She does not recall J.P.'s consumption of alcohol as "a big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L.R. left the P. home after she came upon J.P. receiving oral sex from a woman in the recreation room of the P. home. She believed that B.P. was at home in her bedroom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Ms. Fischer and Ms. L.R. described the plaintiff as quiet and withdrawn. They were better friends with each other than with the plaintiff, whom Ms. Fischer described as "the outcast".</w:t>
      </w:r>
      <w:r>
        <w:rPr>
          <w:rFonts w:ascii="arial" w:eastAsia="arial" w:hAnsi="arial" w:cs="arial"/>
          <w:sz w:val="20"/>
          <w:lang w:val="en-US" w:eastAsia="en-US" w:bidi="ar-SA"/>
        </w:rPr>
        <w:cr/>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Former Foster Children: B.W., S.S. and 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Ms. Fischer and Ms. L.R.'s evidence conflicts with that of B.W., S.S. and L.C. Ms. B.W. and Ms. S.S. were foster children in the P. home. Ms. B.W. lived there from 1969 until 1972, between the ages of 15 and 18. She returned for a few months, after her marriage, in 1973, 1975 and 1976. Ms. S.S. lived in the P. home from December 1967 until June 1969, when she was 18 to 20 years old. Ms. L.C. came to live with the P's when she was 13, in 1963, and lived with them until 1972. Ms. L.C. was J.P.'s half-sister, but due to their large age difference, their relationship was like father and daughter. All three testified that they spent a lot of time visiting the P. home in 1975 and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All three of Ms. B.W., Ms. S.S. and Ms. L.C. described J.P. and B.P. as loving, caring, supportive parents who enforced rules and discipline when necessary. B.P. taught the foster girls how to conduct themselves and manage household duties. J.P. was physically affectionate, hugging, massaging and touching them in a manner that none of them considered sexual. Ms. L.C. commented that some of the foster girls did not like to be touched and would tell J.P. to "back off", which he did. In particular, once when she saw him put his arms around Ms. L.R., Ms. L.R. said "don't do that" and he stopped. B.P. told him to back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she told Ms. B.W. about J.P. groping the foster girls and masturbating on the living room couch and about B.P. drinking. She did not recall Ms. B.W.'s response. Ms. B.W. recalled the plaintiff complaining that J.P. was "too touchy", but says the plaintiff gave no indication that he made sexual overtures. She testified that she told the plaintiff, "That's just the way dad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Each of these witnesses saw B.P. and J.P. drink alcohol in the home, but none of them thought that the alcohol consumption was excessive. B.P. would have a drink every night, but they never saw her stagger or intoxicated except on a few occasions at Christmas or other celebrations. J.P. drank with his friends after sports events in which they had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Each of these three witnesses described B.P.'s health as failing and deteriorating in the early to middle 1970s and thereafter until her death in 1980. Their knowledge differed as to her specific illnesses. They described her as frail, unable to do much around the house, and needing medication which made her tired and unsteady on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three witnesses testified concerning their discovery of an affair J.P. had with a woman named B., whom he married after B.P. died. Their testimony varied with respect to the details about how they discovered the affair. All three testified that they discussed the affair with J.P. and B.P. They were told that B.P. knew of the affair and accepted it because she could not have sex herself. The conditions of B.P.'s acceptance of the affair were that J.P. not appear with B. in B.P.'s presence or bring B. to their home.</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J.P.'s Friends: Russell Spooner and 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Russell Spooner was a neighbour of the P's in the 1970s. R.W. was J.P.'s friend and became B.W.'s husband. Both men were about 20 years younger than J.P. They spent time with him participating in sports and visiting at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Mr. Spooner and Mr. R.W. testified that they saw J.P. and B.P. consume alcohol, but not in amounts they considered excessive. They both noted that B.P. was ill, frail and required medication in 1975 and 1976. Neither of them noticed any inappropriate or sexual touching by J.P. of any of the foster children.</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Brother: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younger brother, J.S., was seven years old in 1975. He spent two weeks at the P. home and visited one other time during that summer. He thought J.P. was "a pretty friendly, happy-go-lucky guy" and "the foster girls seemed pretty happy there". He did not hear any of the foster girls complain about J.P., including the plaintiff. He never heard the plaintiff talk to their mother about the P. home.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Workers: Trudy Lemke, Barbara Bjerring and Carol Buckley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Trudy Lemke was the social worker in charge of the plaintiff and her family from September 1975 to September 1977. She took over the file from Frank Elfert, who was the social worker then the plaintiff was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Lemke testified that she had no memory of the plaintiff, only vague memories of the plaintiff's family, and no memory of J.P. or B.P. or the P. home. She vaguely remembered visits to Delta around 1976. She thought she may have visited there once or twice and believes she may have received information about the plaintiff through a tutor and the plaintiff's mother. The only records available of Ms. Lemke's supervision of the plaintiff are two summaries of her contacts with the plaintiff and her family, prepared by Ms. Lemke in September 1976 and September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says that while she was living at the P. home she told her mother and may have told Trudy Lemke about B.P.'s illness and intoxication and J.P.'s inappropriate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Frank Elfert recorded in notes made in September 1975 that the plaintiff's mother "alleged M. [the plaintiff] had told her Mrs. P. was "into the bottle" at times, then sleeping it off during the day." There is very little information in Ms. Lemke's summaries, however, about the plaintiff's placement in the P. home and nothing to indicate that she complained about J.P.'s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Barbara Bjerring was the social worker in charge of D.C., the third foster child (in addition to the plaintiff and Ms. L.R.) in the P. home at the time the plaintiff was there. She took over Ms. D.C.'s file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Bjerring had no specific memories of the plaintiff, but remembered J.P. and B.P. and visits to the P. home. She had met J.P. and B.P. at a conference of foster parents two years prior to taking over Ms. D.C.'s file. She expected the P's to be effective foster parents because J.P. spoke up at those meetings and said they had a system for caring for difficult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Bjerring's notes indicate that she visited the P. home in February, March, April and May 1976. She testified that when she first visited the P. home, she was impressed with J.P.'s parenting style. She noticed that he had a good relationship with the foster children and showed natural affection for them. She could not recall any interaction between B.P. and the foster children, but recalled that B.P. was ill. Ms. Bjerring commented that she would not close a foster home because one parent is ill, barring incapacity, but might put some extra help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things went along, Ms. Bjerring became less impressed with J.P. She noted that during her visit to the P. home in March 1976, J.P. called the school at the request of one of the foster girls and said she was too sick to attend a basketball practice. Ms. Bjerring commented in her notes of this incident: "This J.P. did, laying it on thick about how sick this child was." She became concerned about Ms. D.C. getting "mixed messages" from J.P. Ms. Bjerring also expressed concern about her lack of communication with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notes made in approximately March 1977, on transfer of Ms. D.C.'s file to another social worker, Ms. Bjerring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P. family home did not set a good example in these areas as J.P. openly lied to and for the kids in the home. There was also alcohol abuse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her testimony, Ms. Bjerring said that she had not seen any signs of alcohol abuse in the home. She thought that the reference in her notes came from a previous social worker's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Excerpts from Ms. L.R.'s "child-in-care" file were produced. They include notes made by Ms. L.R.'s social worker, Carol Buckley. On August 18, 1977, Ms. Buckley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 [social worker] T. Lemke spoke to me re: information she had received from a client who was the mother of a former child-in-care who had been a foster child in the P. home. According to this mother -- Mr. P. had asked if her child would have sexual relations with him. We were very alarmed regarding this matter and since we still had a foster child in this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spoke with Renfrew Team Co-ordinator Paul McKibben re: the matter and our concern re: the foster child still in the home. Paul McKibben was going to organize a meeting to discuss the situation as soon as possible -- with the following people...Barb Berring (former Resource Worker Ladner)...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Buckley's notes continue on August 29, 1977: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Meeting held this date to discuss the above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Barb Berring -- said she had closed the P. home -- after she had moved D.C. (foster child) from their home. She felt that the P. home -- was no longer a placement that the agency could use, because of their devious ways of dealing with the foster child and the social worker's plans. They did not inform of things that were going on with the foster child. Also felt there were a lot sexual overtones regarding Mr. P. &amp; and the foster children. She felt they also bribed the children with things to win them over to their way of thinking. I was in agreement with these points -- as I was aware of the same things. I felt it was a poor placement even on the grounds of Mrs. P.'s deteriorating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Bjerring denied any memory of Trudy Lemke, Carol Buckley, the meeting held in August 1977 to discuss the P. home or any discussion of "sexual overtones" in the P. home. She had no memory of seeing any sexually inappropriate behavior or using those words to describe the P. home. She suggested that she might have been reporting what someone else had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Bjerring explained the reference in Carol Buckley's notes to J.P. "bribing" the children as relating to actions like the phone call to the school. She stated that J.P. "desperately wanted these girls to like him." She agreed that the offer of a ring or the use of a car in return for sexual favours would constitute a bribe, but said that she did not know anything about J.P. making such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Carol Buckley had no recollection of the P. home and could not remember when she received the information from Trudy Lemke recorded in her notes in August 1977. Nor did she have any recollection of what led to the use of the words "sexual overtones".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From the evidence of the atmosphere and incidents in the P. home in 1975 and 1976, before the final incident and the plaintiff's departure, I find the following facts to be proved on a standard of "a high probability 'commensurate with the occasion'" (see V.(J.L.) v. H.(P.) </w:t>
      </w:r>
      <w:hyperlink r:id="rId758"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at 190 (S.C.), varied on other grounds </w:t>
      </w:r>
      <w:hyperlink r:id="rId759"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B.P.'s health deteriorated and she had little contact with the plaintiff and the other foster children during the time the plaintiff lived in the P. home. This was easily observable and observed by all witnesses who lived in or visited the P. home during this time, including Ms. Bjerring.</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J.P. and B.P. both used alcohol regularly, but the evidence does not prove that their alcohol use was "excessive" or that they abused alcohol. B.P.'s physical condition, including grogginess and staggering, may be equally caused by her illness and use of prescription drugs as by alcohol. Although the plaintiff, Ms. L.R. and Ms. Fischer described B.P. as "intoxicated all the time", the other witnesses, who were adults at the time, described in detail the use of alcohol by both J.P. and B.P. Those witnesses drank with the P's. Their descriptions are preferred and do not reflect excessive or abusive alcohol use.</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J.P.'s behavior deteriorated from the time the former foster children were in the home to the time the plaintiff was there. He engaged in some inappropriate behaviors during the time the plaintiff lived in the home. These include masturbating in public areas of the home where the foster girls could observe him; taking the foster girls to the Legion while they were under age; and engaging in some physical contact with the plaintiff and Ms. L.R. which caused them discomfort. He also chased the plaintiff around the dining room at least once, but it is not clear that there was anything sexual or otherwise inappropriate, as opposed to ordinary teasing, about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Ms. L.R. and, in a more general way, Ms. Fischer, testified concerning these behaviors. B.W. knew that the plaintiff objected to some of the physical contact engaged in by J.P. L.C. observed Ms. L.R. tell J.P. not to hug 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former foster children, friends of J.P., the brother of the plaintiff and social workers were not in a position to observe sexually or otherwise inappropriate behavior of J.P. on their visits to the home. It is highly unlikely that J.P. would engage in observably inappropriate behavior when adults were visiting.</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J.P. offered the plaintiff a ring and either use or possession of a car in exchange for sex. Ms. L.R. received an opal ring from J.P. and used the red Toyota. Her evidence corroborates that of the plaintiff at least to the extent that J.P. had a ring and a red Toyota.</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time the plaintiff lived in the P. home, she did not inform Trudy Lemke of J.P.'s inappropriate behaviors. The plaintiff was not clear that she had done so, and Ms. Lemke's notes, albeit lacking detail of any matters regarding the plaintiff, do not reflect any reports. The plaintiff did, however, report to her mother that B.P. was using alcohol. She also complained to B.W. about J.P. touching her.</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Carol Buckley's notes reveal that the plaintiff reported J.P.'s offer for sex to her mother. I find it is more likely that the plaintiff told her mother about it after she left the P. home. It is apparent from the timing of Frank Elfert's notes made in September 1975 that the plaintiff's mother reported B.P.'s drinking to him shortly after the plaintiff told her about it. It is likely that the plaintiff's mother would have reported J.P.'s offer to the plaintiff for sex to Ms. Lemke soon after she heard about it from the plaintiff, especially if the plaintiff was still living in the P. home. Despite Ms. Lemke's sparse records, it is difficult to conclude that she would not have made some note or done some act for which a memory or record would exist, had she received that information during the time the plaintiff was living in the P. home.</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Lemke took few, if any, steps to supervise and monitor the plaintiff's placement in the P. home. There is no evidence that she visited the P. home or had direct contact with the plaintiff during the time the plaintiff was there.</w:t>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Crown counsel acknowledges that the plaintiff's description of the sexual assault by J.P. has been consistent throughout this litigation, with the exception that it was not until shortly before or at the trial that the plaintiff said that he had actually penetrated her. Counsel argues that this description is "by rote" and that other inconsistencies in the plaintiff's evidence, as well as mistakes and exaggeration, make her evidence generally unreliable. In short, Crown counsel denies that the assault occurred.</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and Reliability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made findings of fact, based on the testimony of the plaintiff and other witnesses and documentary evidence, concerning events that occurred before the plaintiff was placed in the P. home and during her placement there but preceding the alleged rape. In doing so, I have accepted some of the plaintiff's evidence and rejected other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no question that there are inconsistencies, mistakes, some vagueness and some exaggeration in the plaintiff's evidence. There are also internal consistencies, candour about her errors, qualification of the outcome of certain events (for example, acknowledging that J.P.'s groping behavior was unsuccessful and that he may not have been aware that she observed him masturbating) and corroboration by 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V.(J.L.) at pp. 187-8 and 190, Stromberg-Stein J. commented in detail on the credibility of the plaintiff and the reliability of her evidence in that case. She noted that the events described in the evidence dated back 20 years and that the plaintiff had difficulty remembering times, dates and places. She found that the plaintiff's admitted lack of memory for detail enhanced her credibility and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credibility of the complainant is not to be confused with the reliability of her recollection of events dating back many years and not disclosed until recently. Invoking memories from childhood is fraught with unreliable accounting but this does not necessarily detract from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the allegations made by the plaintiff, there is a probability of truthfulness with respect to most of the allegations having regard to the coherent, consistent and detailed descriptions of events and which contain descriptions of her subjective mental state as well as peripheral, unusual and unique details.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stated, credibility of the complainant and the reliability of her recollection of events are not to be confused. Though I conclude the plaintiff is credible and she truly believes all the incidents she described took place as she has recollected, I cannot accept her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These comments are applicable to the plaintiff in this case. Not all of her evidence can be accepted. The fact that there are inconsistencies in her own evidence or between her evidence and that of other witnesses does not mean that she is not a credible witness. Her evidence must be weighed in the context of all of the evidence presented during the trial to determine its reliability. I have done that in making the findings of fact set out above, and the same principles obviously apply with respect to her evidence of the alleged sexual assault by J.P.</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Alleged Sexual Assault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that J.P. did sexually assault the plaintiff near the end of June 1976 and that she left the P. home immediately thereafter because of the assault. I am unable to find that J.P. penetrated the plaintiff, but I am of the view that that is essentially irrelevant for the purposes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mentioned above and noted by Crown counsel, the plaintiff's description of the assault has been consistent throughout this litigation. That does not indicate that she is telling a story by rote; rather, she is able to describe the principle event about which this litigation is concerned in a coherent, consistent and detailed way, including her subjective mental state and the peripheral, unusual and unique details. These include her recollection and description of seeing the two other foster children leaving for school that morning; how the two pills given to her by J.P. made her feel; how J.P. brought a tray with soup to her room and where he placed it; that she was wearing a nightgown and lying on her right side when J.P. removed his pyjamas and crawled into her bed next to her; her anger and shock when she realized what was going on; jumping out of bed and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also described her call to John Van Tol, asking him to pick her up and drive her to her mother's house. Mr. Van Tol recalled the plaintiff's call to pick her up and take her somewhere, and that she was upset. He did not remember where he drove her, although he said it may have been to her mother's house. Mr. Van Tol lived in the home of the plaintiff's mother for two months in or around September 1975, so he knew where she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says that when she arrived at her mother's home she immediately told her mother about the rape. She says that she also phoned Trudy Lemke, told her about the rape and that she got a ride back to Vancouver. She says she also told Ms. Lemke that she was at her mother's and would not go back to the P. home. She says that she went to Ms. Lemke's office shortly after and started to repeat her story. She recalls Ms. Lemke filing her nails without responding.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Lemke has no memory of the plaintiff and therefore no memory of the plaintiff telling her about the sexual assault by J.P. She testified that she would remember such a disclosure and would have made a record of it if she had heard it. She said she would not have filed her nails while someone was talking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are few records relating to the plaintiff's placement at the P. home, and none that document her reason for leaving the home. Those records that do exist serve to confuse, rather than clarify,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court order making the plaintiff a temporary ward of the Ministry was to expire July 27, 1976. Ms. Lemke testified that, despite her evidence that she had no recollection of the plaintiff, her family or the P. home, shortly before this trial she recalled a discussion with her supervisor concerning the plaintiff's placement in the P. home. She recalls that she told her supervisor that the plaintiff wanted to leave the P. home at the end of the school year and asked her supervisor about the procedure. Her supervisor told her the plaintiff could return to her mother's home and the court order would be left to expire.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Despite this conversation and the plan, in early July 1976, Ms. Lemke prepared and served court documents for an application to extend the apprehension of the plaintiff for a further six months following July 27, 1976. This application never proceeded. Ms. Lemke explained that it was standard practice to prepare for a court hearing even though the plan was to end the foster placement, in case there was a change 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Plaintiff's counsel submits that the contradiction between the plan and the filing of documents indicates that something happened to interrupt the plaintiff's placement at the P. home before its planned completion. However, a note prepared by Ms. Lemke summarizing her contacts with the plaintiff's family from September 1975 to July 1976 indicates that she planned to return the plaintiff to her mother's home at the end of the school year. This creates further confusion, as it is unclear when this note was prepared. Although the note refers to a future plan, it appears to have been prepared after the end of the 1975-1976 school year and after the plaintiff had left the P. home and returned to her mother's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Further confusion is created by records of visits by the plaintiff to doctors on June 28 and 29 and July 28, 1976. On the June visits, the plaintiff complained of abnormal vaginal bleeding starting on June 25. This had cleared up by the July visit and the doctor noted: "Discharge to mother". There is no indication in the doctor's notes that the plaintiff told the doctor that she had been sexually assaulted at the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Neither the plaintiff nor Ms. Lemke remembered anything about these doctors' visits. On cross-examination, the plaintiff testified that if she had visited a doctor following the sexual assault, she would have told her about the sexual assault because she would have been afraid of pregnancy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These conflicting and confusing records cannot be reconciled with the testimony of the plaintiff and Ms. Lemke. My finding that the assault took place is a result of weighing all of the oral and documentary evidence, accepting some evidence and rejecting 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statement that she would have told the doctor about the rape and most of Ms. Lemke's testimony must be considered to be essentially speculative, in the absence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Lemke's testimony that she would have recorded a disclosure of the assault by the plaintiff is not supported by any evidence that she followed a practice of recording the details of her work. She did not make any note of the report she received from the plaintiff's mother about J.P.'s offer to the plaintiff for sex. I have found that she received that report after the plaintiff left the P. home and probably did not make a note of it for that reason. It is consistent with her practice of not recording such information that she would not have made a note of the disclosure of the sexual assault, particularly because the plaintiff had left the P. home and the timing of the plaintiff's departure was more or less consistent with the plan. I find Ms. Lemke's evidence that the plaintiff did not tell her about the sexual assault by J.P.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Nonetheless, I find that the plaintiff did not tell Ms. Lemke about the assault. Ms. Lemke noted in September 1977: "I have never had a very good relationship with M.B.". In that context, it is not surprising that the plaintiff may not have disclosed the details of the assault. I find, however, that the plaintiff did communicate to Ms. Lemke that she had left the P. home and that she would not return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Post P.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claims that she should have been offered counselling for the assault by J.P. and she should not have been allowed to return to her mother's home.</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Social worker Frank Elfert noted on September 1, 1975, that the doctor who examined the plaintiff on her apprehension reported that the plaintiff had revealed the sexual abuse by her father and had recommended that the plaintiff be seen by a psychiatrist. The plaintiff was introduced to a teacher-counsellor, who had several sessions with her dealing with academic work. The counsellor felt that the matter of incest should not be "prosecuted"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September 1976, Ms. Lemke noted the previous recommendation that the plaintiff be seen by a psychiatrist and approached the plaintiff on the matter. Ms. Lemke noted the plaintiff's response: "M.B. made it very clear that she is not ready to discuss it and would let me know when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September 1977, Ms. Lemke noted that she obtained a one-to-one worker for the plaintiff, who was neither working nor attending school and had been spending a lot of time in the Gastown area. Ms. Lemke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I have never had a very good relationship with M.B. I obtained a 1-1 worker. Geraldine Glattstein had about two good visits and then M.B. began to avoid her. M.B. has very superficial contacts with workers. I think it is because she is scared that we are going to pry into a past incident of incest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Lemke also noted that the plaintiff's mother reported that the plaintiff was not very cooperative with another worker who visited her after she was charged with purse snatching.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therefore appears that the plaintiff was provided opportunities for counselling both during and after her placement with the P's. The plaintiff testified that she does not recall contacts with counsellors. She agreed that she did not have a good relationship with Ms. Lemke. There is no factual basis, however, for her claim that she was not offered counselling.</w:t>
      </w:r>
      <w:r>
        <w:rPr>
          <w:rFonts w:ascii="arial" w:eastAsia="arial" w:hAnsi="arial" w:cs="arial"/>
          <w:sz w:val="20"/>
          <w:lang w:val="en-US" w:eastAsia="en-US" w:bidi="ar-SA"/>
        </w:rPr>
        <w:cr/>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Return to Her Mother's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Fran Grunberg is a social worker who has specialized since 1975 in child abuse prevention, intervention and treatment. She testified that based upon her knowledge of the standard of social work practice in 1975, she would hope that a child who had left a bad foster home situation and did not want to go to another foster home would not automatically be returned to her mother's home if the situation there had not improved from the time the child was taken into care. She pointed out that the decision about whether the child should go home or to another foster home would depend on the situation: whether the home situation had improved to a certain level; the child wanted to go home; and more supports and monitoring could be provided for the family. She also noted that the decisions made in the mid-1970s and into the 1980s about returning a child to her family home were influenced by pressure for children to remain with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relies on Ms. Grunberg's testimony. She claims that when she left the P. foster home and told Ms. Lemke she would not go to another foster home, but wanted to remain with her mother, Ms. Lemke should nonetheless have found her an alternative foster home, because the plaintiff's mother was still dependent on drugs and unable to adequately care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records of Ms. Lemke and other social workers of their work with the plaintiff and her family following her departure from the P. home indicate that the plaintiff, her mother and younger brother were provided with a range of services to assist them to function on their own. The plaintiff's mother received counselling to assist her to end her dependence on drugs. A teaching homemaker visited the home twice weekly starting in February 1977. Social workers were assigned to work with the plaintiff's brother to attempt to get him motivated to go to school. The Ministry records indicate that services were provided to the family through to July 1984. Despite these services, there is no question that the plaintiff's mother could not and did not care for the plaintiff; rather, the opposite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was a crucial difference, however, between the situation in her mother's home after the plaintiff left the P. home in June 1976 and when she was apprehended in May 1975. The plaintiff left her family home in May 1975 when her father was discovered assaulting her friend. By July 1976, her father had stopped returning to the mother's home. Her father was no longer a threat to her or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says that Ms. Lemke did not discuss another foster home with her after she left the P's. She was adamant, however, that she would not have gone to another foster home after her experience at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mother's home was far from being a positive influence for the plaintiff. Despite the on-going attempts at intervention by social workers, the plaintiff's mother continued to be addicted to prescription drugs and was incapable of exercising any parental influence on the plaintiff or her younger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no evidence, however, that alternatives were available or that Ms. Lemke or any social worker would have been able to overcome the resistance of the plaintiff to living elsewhere than her mother's home. Ms. Grunberg said that a skilled social worker would work through that resistance with a child over time. It appears that Ms. Lemke would have been unable to do that with the plaintiff, given the lack of a good relationship between them. There is speculation involved in concluding that another social worker would have been more successful, given the plaintiff's apparent rejection of or inability to participate in counselling at that time. The prevailing view at the time that children belonged with their natural parents is also relevant in considering the actions of Ms. Lemke in allowing the plaintiff to remain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there is insufficient evidence to support the plaintiff's claim that she should not have been allowed to return to her mother's home following her departure from the P.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Summary of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My findings of fact are summarized below.</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traumatized by the physical and sexual abuse perpetrated by her father before her apprehension. Most of her present emotional problems were caused by events that occurred before she was placed in the P. foster home.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B.P. was in ill health and had little contact with the plaintiff and the other foster children in the P. foster home in 1975 and 1976.</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J.P. nor B.P. used alcohol excessively.</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J.P. engaged in inappropriate behaviors during the time the plaintiff lived in the P. foster home. These include masturbating in public areas of the home; taking the plaintiff to the Legion; engaging in physical contact that made the plaintiff uncomfortable; and offering the plaintiff a bribe in return for sex.</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inappropriate behaviors were not observable by visitors to the home and were not reported by the plaintiff to her mother or her social worker until after she left the P. home.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J.P. sexually assaulted the plaintiff in June 1976 and the plaintiff left the P. foster home immediately thereafter because of the assault.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tell her social worker that she had been sexually assaulted by J.P.</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social worker took few, if any, steps to monitor or supervise the plaintiff's placement in the P. home.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and after her placement in the P. foster home, the plaintiff was offered counselling and refused or did not continue with it.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insufficient evidence to support the plaintiff's claim that she should not have been allowed to return to her mother's home following her departure from the P. foster home.</w:t>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following issues arise from the plaintiff's and defendant Crown's positions and my findings of fact:</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Crown directly liable for breach of fiduciary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supervise and monitor the P. foster home and take appropriate action once problems were known?</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liable for wrongful acts of J.P. and B.P. on the ground that it breached its non-delegable duty of care to the plaintiff?</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vicariously liable for breaches of fiduciary duty and wrongful acts of J.P. and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My findings of fact exclude from further consideration the plaintiff's claim that in allowing her to return to her mother's home after her departure from the P. foster home, the Crown breached its fiduciary duty or was negligent.</w:t>
      </w:r>
      <w:r>
        <w:rPr>
          <w:rFonts w:ascii="arial" w:eastAsia="arial" w:hAnsi="arial" w:cs="arial"/>
          <w:sz w:val="20"/>
          <w:lang w:val="en-US" w:eastAsia="en-US" w:bidi="ar-SA"/>
        </w:rPr>
        <w:cr/>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LAW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Breach of Fiduciary Duty</w:t>
      </w:r>
      <w:r>
        <w:rPr>
          <w:rFonts w:ascii="arial" w:eastAsia="arial" w:hAnsi="arial" w:cs="arial"/>
          <w:sz w:val="20"/>
          <w:lang w:val="en-US" w:eastAsia="en-US" w:bidi="ar-SA"/>
        </w:rPr>
        <w:cr/>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Fiduciary Duty of Parents to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says that both the P's and the Crown were in a fiduciary relationship with her and owed her fiduciary obligations to take reasonable care of her, act in her best interests and not injure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There is no dispute that the relationship of parent and child is fiduciary in nature. In M.(K.) v. M.(H.), </w:t>
      </w:r>
      <w:hyperlink r:id="rId33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14 C.C.L.T. (2d) 1</w:t>
        </w:r>
      </w:hyperlink>
      <w:r>
        <w:rPr>
          <w:rFonts w:ascii="arial" w:eastAsia="arial" w:hAnsi="arial" w:cs="arial"/>
          <w:color w:val="000000"/>
          <w:sz w:val="20"/>
          <w:lang w:val="en-US" w:eastAsia="en-US" w:bidi="ar-SA"/>
        </w:rPr>
        <w:t xml:space="preserve"> at 43, LaForest J. (Gonthier, Cory and Iacobucci JJ. concurring)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inherent purpose of the family relationship imposes certain obligations on a parent to act in his child's best interests, and a presumption of fiduciary obligation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fiduciary relationship is characterized by the profound vulnerability of the child, on the one hand, and by the power and authority of the parent, on the other. The child is at the mercy of the parent. The parent-child relationship is one example of the characteristics attributable to fiduciary relationships generally, as described in Frame v. Smith, </w:t>
      </w:r>
      <w:hyperlink r:id="rId33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(per Wilson J.), adopted with approval by La Forest J. in M.(K.) v. M.(H.) at p. 42 (C.C.L.T.):</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M.(K.) v. M.(H.) at p. 44, La Forest J. refers approvingly to the following comments of the Supreme Court of California in Emery v. Emery, 289 P.2d 218 (Cal. 1955) at p. 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law imposes on the parent a duty to rear and discipline his child and confers the right to prescribe a course of reasonable conduct for its development, the parent has a wide discretion in the performance of his parental functions, but that discretion does not include the right wilfully to inflict personal injuries beyond the limits of reasonable parental discipline.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Sexual or physical abuse by a parent of his or her child is a breach of the obligation of parents to care for, protect and rear their children: M.(K.) v. M.(H.) at p. 40 (per La Forest J.); J.(L.A.) v. J.(H.) </w:t>
      </w:r>
      <w:hyperlink r:id="rId760" w:history="1">
        <w:r>
          <w:rPr>
            <w:rFonts w:ascii="arial" w:eastAsia="arial" w:hAnsi="arial" w:cs="arial"/>
            <w:i/>
            <w:color w:val="0077CC"/>
            <w:sz w:val="20"/>
            <w:u w:val="single"/>
            <w:shd w:val="clear" w:color="auto" w:fill="FFFFFF"/>
            <w:lang w:val="en-US" w:eastAsia="en-US" w:bidi="ar-SA"/>
          </w:rPr>
          <w:t>(1993), 13 O.R. (3d) 306</w:t>
        </w:r>
      </w:hyperlink>
      <w:r>
        <w:rPr>
          <w:rFonts w:ascii="arial" w:eastAsia="arial" w:hAnsi="arial" w:cs="arial"/>
          <w:color w:val="000000"/>
          <w:sz w:val="20"/>
          <w:lang w:val="en-US" w:eastAsia="en-US" w:bidi="ar-SA"/>
        </w:rPr>
        <w:t xml:space="preserve"> at 313 (Ont.Ct. Gen.Div.).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J.P. and B.P. and the defendant Crown all owed a fiduciary duty to the plaintiff. The Crown became the plaintiff's legal guardian when she was apprehended and taken into care: Protection of Children Act, R.S.B.C. 1960, c. 303 as amended, section 11A(1). J.P. and B.P. had the responsibility for the care of the plaintiff in their home. As McEachern C.J.B.C. wrote, in A.(C.) v. C.(J.W.) </w:t>
      </w:r>
      <w:hyperlink r:id="rId761"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100 (C.A.), the fiduciary duty extends to "everyone charged with responsibility for the care of children...."</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J.P. and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By sexually assaulting the plaintiff, J.P. breached his fiduciary duty to her. He abused his obligation as a foster parent to care for and not to injure her. He took advantage of his power over her and her vulnerability for his own personal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There is no basis to find, however, that B.P. breached her fiduciary duties to the plaintiff. In M.(M.) v. F.(R.) </w:t>
      </w:r>
      <w:hyperlink r:id="rId762"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at 157 (C.A.), Esson J.A. discussed the fiduciary duty of a bystander in a parental relationship to the plaintiff. The parental bystander could not claim "the protection of the general principle that a bystander is under no duty to intervene to save another from harm." A parental bystander is not liable, however, for not acting to prevent a sexual assault by another person unless she had actual knowledge of the potential danger or, taking into account her subjective characteristics: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should have become aware of a danger of another person committing a criminal assault in a necessarily clandestine manner...the question must be whether a reasonable person, having the background and capacity for understanding of this defendant, would have appreciated the risk. [at p. 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is no evidence that B.P. knew that J.P. behaved in a sexually or otherwise inappropriate manner towards the plaintiff or any other foster child. The evidence is that she was withdrawn and uninvolved in the life of the foster children during the time the plaintiff lived in her home. There is no basis to conclude that she knew or ought to have known that her husband masturbated in a place where the plaintiff could observe him, offered a bribe to the plaintiff in return for sex or would sexually assault the plaintiff. The P's had been foster parents for many years, and there is no evidence that he had exhibited these behaviours before the plaintiff came to live at the P. home. Taking into account B.P.'s physical condition at the time and the lack of any evidence of a history of inappropriate behaviour on the part of her husband, I find there is no basis for determining that she should have appreciated that there was a risk that her husband would harm the plaintiff.</w:t>
      </w:r>
      <w:r>
        <w:rPr>
          <w:rFonts w:ascii="arial" w:eastAsia="arial" w:hAnsi="arial" w:cs="arial"/>
          <w:sz w:val="20"/>
          <w:lang w:val="en-US" w:eastAsia="en-US" w:bidi="ar-SA"/>
        </w:rPr>
        <w:cr/>
      </w:r>
    </w:p>
    <w:p>
      <w:pPr>
        <w:numPr>
          <w:numId w:val="3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question is whether the Crown, as the plaintiff's guardian, breached its fiduciary duty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B.(K.L.) v. British Columbia </w:t>
      </w:r>
      <w:hyperlink r:id="rId763" w:history="1">
        <w:r>
          <w:rPr>
            <w:rFonts w:ascii="arial" w:eastAsia="arial" w:hAnsi="arial" w:cs="arial"/>
            <w:i/>
            <w:color w:val="0077CC"/>
            <w:sz w:val="20"/>
            <w:u w:val="single"/>
            <w:shd w:val="clear" w:color="auto" w:fill="FFFFFF"/>
            <w:lang w:val="en-US" w:eastAsia="en-US" w:bidi="ar-SA"/>
          </w:rPr>
          <w:t>(1998), 51 B.C.L.R. (3d) 1</w:t>
        </w:r>
      </w:hyperlink>
      <w:r>
        <w:rPr>
          <w:rFonts w:ascii="arial" w:eastAsia="arial" w:hAnsi="arial" w:cs="arial"/>
          <w:color w:val="000000"/>
          <w:sz w:val="20"/>
          <w:lang w:val="en-US" w:eastAsia="en-US" w:bidi="ar-SA"/>
        </w:rPr>
        <w:t xml:space="preserve"> (S.C.), Dillon J. considered the nature of the fiduciary relationship between the Superintendent of Child Welfare and children-in-care and found the Crown liable for breach of its fiduciary duty to four young siblings who were subjected to "repeated hitting, misconduct, and humiliation" by a succession of foster parents (see p. 34). Dillon J. described the fiduciary duty owed by the Crown to children-in-care at p.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assuming guardianship of these young children, the Crown undertook to act in their best interests, including to make arrangements for placement in a foster home which best met their needs. The Superintendent held decision making power for all aspects of these children's lives. With powers equal to those conferred upon children's aid societies came the duty "to use special diligence in providing suitable foster homes" (Protection of Children Act, supra., section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Dillon J. elaborated on the scope of the Crown's fiduciary duty at p.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that the Crown's fiduciary obligations to the B. children cannot be determined by policy of the day or limited by the fact that the Crown was guardian for many children at the time. The specific needs of the B. children as dictated by their situation must be assessed to figure out what a wise parent would have done in the circumstances. Utmost caution and special diligence was required to determine what was best for these children in a situation of abandonment by their parents, extreme upset and extraordinary vulnerability. These children had come from a seriously deprived environment that was very familiar to social workers involved with their case. The difficulty of the situation meant that special care was required to protect these children from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fiduciary duty of the Crown, according to Dillon J. at p. 32, therefore "goes beyond the provision of basics and requires suitable personalized care, with special attention to particular needs". In fact, by accepting responsibility for the guardianship of the children, the Crown "accepted responsibility for the consequences of abuse by persons upon whom it delegated its responsibility" (at p.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A.(C.) v. C.(J.W.), McEachern C.J.B.C. examined the concept of fiduciary duty as considered by the Supreme Court of Canada to determine whether, as a matter of law, this characterization of the fiduciary duty and imputation of liability, absent personal fault on the part of Crown officials and employees, was supported by the authorities. In the result, he allowed the Crown's appeal from the decision of the trial judge that the Crown was liable for breach of its fiduciary duty to four youths who were abused while residents of a wilderness group home for foster boys in foster care and boys in conflict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McEachern C.J.B.C. wrote at p.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doubt, there are many differences between the consequences of a breach of fiduciary duty and the more traditional basis for liability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Some of these differences are mentioned briefly by McLachlin J. in M.(K.) v. M.(H.), </w:t>
      </w:r>
      <w:hyperlink r:id="rId33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(S.C.C.) at 86, but others relate to foreseeability and limitations of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affords us an opportunity to consider whether it is permissible or desirable to engage the law relating to fiduciary obligations in cases where, without dishonesty or intentional disloyalty, harm has been done to a person in the legal care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McEachern C.J.B.C noted (at p. 115) that in some of the cases, the Supreme Court of Canada was concerned to explain the differences, usually on the question of damages, between conduct that "might sound in either tort or fiduciary damages". For example, in Norberg v. Wynrib, </w:t>
      </w:r>
      <w:hyperlink r:id="rId76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68 B.C.L.R. (2d) 29</w:t>
        </w:r>
      </w:hyperlink>
      <w:r>
        <w:rPr>
          <w:rFonts w:ascii="arial" w:eastAsia="arial" w:hAnsi="arial" w:cs="arial"/>
          <w:color w:val="000000"/>
          <w:sz w:val="20"/>
          <w:lang w:val="en-US" w:eastAsia="en-US" w:bidi="ar-SA"/>
        </w:rPr>
        <w:t xml:space="preserve"> at pp. 60-1 McLachlin J. (as she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foundation and ambit of the fiduciary obligation are conceptually distinct from the foundation and ambit of contract and tort. Sometimes the doctrines may overlap in their application, but that does not destroy their conceptual and functional uniqueness.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Consequently, the law seeks to balance between enforcing obligations by awarding compensation when those obligations are breached, and preserving optimum freedom for those involved in the relationship in question. The essence of a fiduciary relationship, by contrast, is that one party exercises power on behalf on another and pledges himself or herself to act in the best interests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critical difference, according to McEachern C.J.B.C. in A.(C.) v. C.(J.W.) at p. 116, is that in almost every case canvassed where the Supreme Court of Canada has found the defendant guilty of the breach of a fiduciary duty, "the defendants personally failed to discharge a legal duty for their own benefit". That is, the Court's finding of a breach of fiduciary duty was linked directly to the fact that the defendants themselves had failed to live up to the standards of good faith and loyalty by succumbing to the temptation of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Linking these two concepts, personal responsibility and loyalty, McEachern C.J.B.C. concluded at p.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this approach, I conclude that it would be a principled approach to confine recovery based upon fiduciary duties to cases of the kind where, in addition to other usual requirements such as vulnerability and the exercise of a discretion, the defendant personally takes advantage of a relationship of trust or confidence for his or her direct or indirect personal advantage. This excludes from the reach of fiduciary duties many cases that can be resolved upon a tort or contract analysis, has the advantage of greater certainty, and also protects honest persons doing their best in difficult circumstances from the shame and stigma of disloyalty 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Counsel for the plaintiff argues that the failure of Ministry officials to supervise and monitor the P. foster home and take appropriate action once problems were discovered constitutes a breach of the Crown's fiduciary duty. She submits that McEachern C.J.B.C.'s analysis of the decisions of the Supreme Court of Canada concerning breach of fiduciary duty was incomplete. She says that his conclusion that a finding of self-interest is a necessary condition to finding a breach of fiduciary duty in these circumstances is wrong. She points out that McEachern C.J.B.C. did not consider Blueberry River Indian Band v. Canada, </w:t>
      </w:r>
      <w:hyperlink r:id="rId765" w:history="1">
        <w:r>
          <w:rPr>
            <w:rFonts w:ascii="arial" w:eastAsia="arial" w:hAnsi="arial" w:cs="arial"/>
            <w:i/>
            <w:color w:val="0077CC"/>
            <w:sz w:val="20"/>
            <w:u w:val="single"/>
            <w:shd w:val="clear" w:color="auto" w:fill="FFFFFF"/>
            <w:lang w:val="en-US" w:eastAsia="en-US" w:bidi="ar-SA"/>
          </w:rPr>
          <w:t>[1995] 4 S.C.R. 344</w:t>
        </w:r>
      </w:hyperlink>
      <w:r>
        <w:rPr>
          <w:rFonts w:ascii="arial" w:eastAsia="arial" w:hAnsi="arial" w:cs="arial"/>
          <w:color w:val="000000"/>
          <w:sz w:val="20"/>
          <w:lang w:val="en-US" w:eastAsia="en-US" w:bidi="ar-SA"/>
        </w:rPr>
        <w:t xml:space="preserve"> in which the Supreme Court found a breach of fiduciary duty where there was no element of self-dealing. Her submissions are elaborated on by Clea Parfitt and Melinda Munro in "Whose Interests Are We Talking About? A.C. v. Critchley and Developments in the Law of Fiduciary Duty" </w:t>
      </w:r>
      <w:hyperlink r:id="rId766" w:history="1">
        <w:r>
          <w:rPr>
            <w:rFonts w:ascii="arial" w:eastAsia="arial" w:hAnsi="arial" w:cs="arial"/>
            <w:i/>
            <w:color w:val="0077CC"/>
            <w:sz w:val="20"/>
            <w:u w:val="single"/>
            <w:shd w:val="clear" w:color="auto" w:fill="FFFFFF"/>
            <w:lang w:val="en-US" w:eastAsia="en-US" w:bidi="ar-SA"/>
          </w:rPr>
          <w:t>(1999), 33 U.B.C. L.Rev.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acknowledge plaintiff's counsel's thorough and interesting submissions, but I am of course bound by McEachern C.J.B.C.'s decision in A.(C.) v. C.(J.W.).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failure of Ministry officials to recognize events taking place in the P. home that may or may not have become apparent through the exercise of greater vigilance does not by itself constitute the breach of a fiduciary duty, though it may justify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This case is distinguishable from M.(F.S.) v. Clarke, </w:t>
      </w:r>
      <w:hyperlink r:id="rId767" w:history="1">
        <w:r>
          <w:rPr>
            <w:rFonts w:ascii="arial" w:eastAsia="arial" w:hAnsi="arial" w:cs="arial"/>
            <w:i/>
            <w:color w:val="0077CC"/>
            <w:sz w:val="20"/>
            <w:u w:val="single"/>
            <w:shd w:val="clear" w:color="auto" w:fill="FFFFFF"/>
            <w:lang w:val="en-US" w:eastAsia="en-US" w:bidi="ar-SA"/>
          </w:rPr>
          <w:t>[1999] 11 W.W.R. 301</w:t>
        </w:r>
      </w:hyperlink>
      <w:r>
        <w:rPr>
          <w:rFonts w:ascii="arial" w:eastAsia="arial" w:hAnsi="arial" w:cs="arial"/>
          <w:color w:val="000000"/>
          <w:sz w:val="20"/>
          <w:lang w:val="en-US" w:eastAsia="en-US" w:bidi="ar-SA"/>
        </w:rPr>
        <w:t xml:space="preserve"> (B.C.S.C.). Dillon J. found that the Anglican Church was in a fiduciary relationship to the boys of St. George's Indian Residential School who were sexually molested by resident staff. She held (at pp. 356-8) that the Anglican Church breached that duty when for reasons related to the protection of the interests of the Anglican Church and the school principal it failed to report properly and investigate the sexual abuse of the plaintiff and to care for him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case, I have found that the plaintiff did not communicate J.P.'s inappropriate behaviour to her social worker, Ms. Lemke. I have also found that the inappropriate behaviour was not observed or observable by visitors to the P. home. While I have found the supervision and monitoring by Ms. Lemke to be insufficient, there is no evidence that Ministry officials took "advantage of a relationship of trust or confidence for his or her direct or indirect personal advantage" (A.(C.) v. C.(J.W.) at p. 116).</w:t>
      </w:r>
      <w:r>
        <w:rPr>
          <w:rFonts w:ascii="arial" w:eastAsia="arial" w:hAnsi="arial" w:cs="arial"/>
          <w:sz w:val="20"/>
          <w:lang w:val="en-US" w:eastAsia="en-US" w:bidi="ar-SA"/>
        </w:rPr>
        <w:cr/>
      </w:r>
    </w:p>
    <w:p>
      <w:pPr>
        <w:numPr>
          <w:numId w:val="4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J.P. breach his fiduciary duty to the plaintiff by sexually assaulting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Crown did not breach its fiduciary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Crown Liability for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 argues that the Crown is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three ways. The first is direct liability for the negligent conduct of Crown officials, the Superintendent of Child Welfare and the social workers designated to oversee the administration of foster children-in-care. The second and third routes to Crown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indirect liability for the negligent conduct of the foster parents, premised on the breach of the non-delegable duty of care of the Crown as the legal guardian of a foster child-in-care, and the vicarious liability of the Crown for such negligent conduct.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J.P. and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J.P. clearly breached the standard of reasonable care he owed the plaintiff by masturbating in a place where he could be observed by her and offering her a bribe in return for sex. He is also liable for the intentional tort of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also found that J.P. behaved inappropriately by taking the plaintiff to the Legion while she was under age and engaging in physical contact that made her uncomfortable. In my view, these acts fall into the category of imperfect, rather than negligent, parenting.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claims against B.P. are for neglect of her duties as a foster parent. Because of her illness, she was withdrawn from and had no effective contact with the plaintiff while the plaintiff was in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view, B.P. did not breach the standard of care owed by her to the plaintiff because she, in effect, delegated her duties to her husband due to her illness. Both J.P. and B.P. were equally responsible for the plaintiff's care. In all of the circumstances, it was reasonable for B.P. to rely on J.P. to provide parental care to the plaintiff when she was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B.P.'s active involvement in the plaintiff's care may have prevented the harm caused by J.P. I have found in considering whether B.P. breached her fiduciary duty to the plaintiff, however, that she did not know and, taking into account her historical knowledge of her husband's ability to carry out the duties of a foster parent and her physical condition at the time, is not liable for not having become aware of the risk that her husband would masturbate in a place where the plaintiff could observe him, offer a bribe to the plaintiff for sex or sexually assault her. Those findings apply equally to her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(M.(M.) v. F.(R.)). The risk of harm to the plaintiff by J.P. was not reasonably foreseeable by B.P.</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Direct Crown Liability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Just v. The Queen, </w:t>
      </w:r>
      <w:hyperlink r:id="rId10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1244, the Supreme Court of Canada set out the principles applicable to direct liability of the Crown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Lewis v. British Columbia </w:t>
      </w:r>
      <w:hyperlink r:id="rId768" w:history="1">
        <w:r>
          <w:rPr>
            <w:rFonts w:ascii="arial" w:eastAsia="arial" w:hAnsi="arial" w:cs="arial"/>
            <w:i/>
            <w:color w:val="0077CC"/>
            <w:sz w:val="20"/>
            <w:u w:val="single"/>
            <w:shd w:val="clear" w:color="auto" w:fill="FFFFFF"/>
            <w:lang w:val="en-US" w:eastAsia="en-US" w:bidi="ar-SA"/>
          </w:rPr>
          <w:t>(1995), 12 B.C.L.R. (3d) 1</w:t>
        </w:r>
      </w:hyperlink>
      <w:r>
        <w:rPr>
          <w:rFonts w:ascii="arial" w:eastAsia="arial" w:hAnsi="arial" w:cs="arial"/>
          <w:color w:val="000000"/>
          <w:sz w:val="20"/>
          <w:lang w:val="en-US" w:eastAsia="en-US" w:bidi="ar-SA"/>
        </w:rPr>
        <w:t xml:space="preserve"> at 14 (C.A.) (reversed on other grounds: Lewis v. British Columbia, </w:t>
      </w:r>
      <w:hyperlink r:id="rId769"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McEachern C.J.B.C. outlined a four-step process to determine liability:</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step is to decide what duty is owed to the public by the Province.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step is to consider whether the applicable legislation or other considerations negative, limit or exempt the Province from that duty of care.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step is to decide whether the Province has breached whatever duty of care the law imposes upon it.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fourth step is to determine if the policy-operations dichotomy arises in this case.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this case, there is clearly a relationship of sufficient proximity to establish that a duty of care is owed by the Crown to its ward, the plaintiff. Section 11A(1) of the Protection of Children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child is committed to the care and custody of the Superintendent by an order, or delivered to him pursuant to subsection (2) of section 11, the Superintendent is thereupon the legal guardian of the child, and he is authorized to take, and shall receive, the child into his custody. The Superintendent shall make arrangements as soon as may be for the placement of the child in a foster home, or such other place as will best meet the needs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When the Superintendent of Child Welfare apprehended the plaintiff, it assumed immediate responsibility as guardian for her care and custody. It is obvious that any carelessness on the part of the Ministry in carrying out its duty toward foster children may likely cause harm: B.(K.L.) v. British Columbia at p.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the Crown argues, however, that sections 6(d) and 11A(1) of the Protection of Children Act limit the duty of care owed by the Superintendent to Crown wards to arranging for the placement of the child-in-care in a foster home. She argues that the duty of care is met by ensuring that foster parents are approved after reasonable inquiry into their parenting abilities and that reasonable monitoring of the child is carried out in accordance with the policy established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Ministry's 1976 "Policies and Procedures" manual provides guidelines for social workers dealing with the placement and supervision of foster children. Subsection III outlines the general procedure for dealing with "Children in Care and in Foster Homes". Section (A)(I)(2) sets out the "Responsibilities of Social Worker for Children-in-Care". It provides that a social worker is to:</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Find, study and to evaluate foster homes;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the child in the home most suitable and able to meet his needs;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the child and his parents for placement;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 the child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Section (A)(II)(2) ("After Placement of the Child") provides more detailed direction to social workers: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give on-going casework services to foster families and child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available to foster parents and child through regular visits of at least once a month when planning under way for child; or if distance a problem, to be in regular contact by telephone....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that regular casework services are extended to natural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that physical and child care standards in the foster home are maintained and improved whenever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cumulative effect of these and other guidelines in the policy manual is that the responsibilities of the Crown concerning the placement and supervision of children-in-care are recognized to be regular, continuous, and, whenever possible, progressive.</w:t>
      </w:r>
      <w:r>
        <w:rPr>
          <w:rFonts w:ascii="arial" w:eastAsia="arial" w:hAnsi="arial" w:cs="arial"/>
          <w:sz w:val="20"/>
          <w:lang w:val="en-US" w:eastAsia="en-US" w:bidi="ar-SA"/>
        </w:rPr>
        <w:cr/>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 Special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Recent decisions of the Court of Appeal and this Court provide additional guidance on the question of the substance of the duty owed by the Crown to foster children. In A.(C.) v. C. (J.W.) at p. 112, McEachern C.J.B.C. described the standard of care governing the conduct of Ministry officials, pursuant to sections 4(2) and 11 of the Protection of Children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sufficient to recognize that, by statute, the Ministry owed a duty of special diligence in providing suitable facilities for the care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B.(K.L.) v. British Columbia (at pp. 27 and 31, quoted above at paras. 117 and 118), Dillon J. similarly interpreted section 11 of the Act as imposing a standard of "special diligence" on the Superintendent. Dillon J.'s reference to "special diligence" was made in the context of her discussion of the nature and scope of the Crown's fiduciary duties, but appears to have been applied by her in analyzing the Crown's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standard of "special diligence" was applied by Lowry J. in H.(J.) v. British Columbia, </w:t>
      </w:r>
      <w:hyperlink r:id="rId770"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(8 December 1998) Vancouver C943522 (B.C.S.C.) to circumstances involving an adolescent male of average intelligence confined for over three years in an institution devoted to the care of mentally handicapped patients. Lowry J. wrote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care owed by the Superintendent to the plaintiff required the exercise of special diligence in providing suitable facilities. Special diligence is a standard of care that is derived from s. 10 [section 11 in 1975] of the Act which pertains to the duty of Children's Aid Societies in placing children in foster homes, but, while the Crown contends for a lower standard, in A.(C.) at para. 72 the Chief Justice recognized it as the standard applicable to the Ministry in placing children in care facilities and it was then the standard applicable to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H.(J.) v. British Columbia, the plaintiff remained institutionalized despite indications that his placement in the facility was demonstrably counterproductive and therefore contrary to his best interests. Lowry J. found (at para. 94) that the Crown breached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bore a continuing duty to exercise special diligence in assessing the plaintiff's placement at [name omitted] and in finding a more suitable placement for him if necessary. But, once he was admitted, the Superintendent's office took little further interest in him for a long period of time. No consideration was given to placing him elsewhere for more than a year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These authorities recognize and confirm that the responsibilities of the Crown concerning the placement and supervision of children-in-care extend beyond the initial period of introduction into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 Crown challenges this interpretation of the Act. Counsel argues that the authorities establish that the Superintendent's duty to use "special diligence" extends, at most, to the selection of foster homes as suitable facilities, and not to other decisions made by the Superintendent or the social workers in carrying out their responsibilities to children-in-care. She further submits that the statutory duty to exercise "special diligence" does not establish the legal standard of care applicable in determining whether the Crown or its officials are liable in tort. Breach of a statutory standard of care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statutory standard may provide a specific and useful standard of reasonable conduct, but neither is determinative when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issue (Canada v. Saskatchewan Wheat Pool, </w:t>
      </w:r>
      <w:hyperlink r:id="rId330"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227-8).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view, the Act, policy guidelines and the authorities do not support Crown counsel's position. Firstly, the Act does not restrict the duty of special diligence to the selection of a suitable foster home. Section 11A(3) requires that "special diligence" be used in "providing suitable foster homes" for children-in-care. The Ministry must provide for the best interests of foster children in its care. How could the Superintendent perform its duty to provide a suitable foster home if it did not also exercise special diligence in supervising and monitoring of the home to ensure consistency between theory and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1976, the Superintendent had in place a comprehensive administrative procedure. The Ministry's "Policies and Procedures" manual sets out a systematic and continuous process of direction and oversight to ensure that foster placements are maintained in a manner that is consistent with the best interests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Secondly, the authorities cited stand for the proposition that "special diligence" is the relevant standard of care when considering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Crown and its officials in carrying out their duties toward children-in-care.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question in this case is not whether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ipso facto flows from the simple breach of a statutory requirement or prohibition, such as failing to deliver clean grain (as in Saskatchewan Wheat Pool) or to report a patient's communicable disease to health authorities (as in Pittman Estate v. Bain </w:t>
      </w:r>
      <w:hyperlink r:id="rId771" w:history="1">
        <w:r>
          <w:rPr>
            <w:rFonts w:ascii="arial" w:eastAsia="arial" w:hAnsi="arial" w:cs="arial"/>
            <w:i/>
            <w:color w:val="0077CC"/>
            <w:sz w:val="20"/>
            <w:u w:val="single"/>
            <w:shd w:val="clear" w:color="auto" w:fill="FFFFFF"/>
            <w:lang w:val="en-US" w:eastAsia="en-US" w:bidi="ar-SA"/>
          </w:rPr>
          <w:t>(1994), 112 D.L.R. (4th) 257</w:t>
        </w:r>
      </w:hyperlink>
      <w:r>
        <w:rPr>
          <w:rFonts w:ascii="arial" w:eastAsia="arial" w:hAnsi="arial" w:cs="arial"/>
          <w:color w:val="000000"/>
          <w:sz w:val="20"/>
          <w:lang w:val="en-US" w:eastAsia="en-US" w:bidi="ar-SA"/>
        </w:rPr>
        <w:t xml:space="preserve"> (Ont.Ct.Gen.Div.)). Rather, the duty to exercise "special diligence" has substance and content in the guardianship role of the Crown in relation to children-in-care, the vulnerability generally of such children, and the particular needs and circumstances of individual children-in-care. All of these matters are recognized and considered in the context of the particular facts in B.(K.L.) v. British Columbia, A.(C.) v. C.(J.W.) and H.(J.) v. British Columbia. What these cases stand for, in my view, is a recognition that the statutory standard of care does "afford a specific, and useful, standard of reasonable conduct" for Crown officials in exercising their responsibilities towards children-in-care.</w:t>
      </w:r>
      <w:r>
        <w:rPr>
          <w:rFonts w:ascii="arial" w:eastAsia="arial" w:hAnsi="arial" w:cs="arial"/>
          <w:sz w:val="20"/>
          <w:lang w:val="en-US" w:eastAsia="en-US" w:bidi="ar-SA"/>
        </w:rPr>
        <w:cr/>
      </w:r>
    </w:p>
    <w:p>
      <w:pPr>
        <w:numPr>
          <w:numId w:val="5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Faith"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Crown counsel makes the following additional argument. If a statutory duty of special diligence applies to the diverse responsibilities of the Superintendent and Ministry social workers, that standard governs what are ultimately discretionary decisions concerning the placement and removal of children-in-care from a foster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recent years, B.C. courts have articulated common law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specifically applicable to the exercise by the Crown of its discretionary authority over foster children. Crown counsel submits that the effect of those decisions is that the Crown may claim, where its officials have breached the standard of care, that the Crown is not liable because the officials acted in good faith in exercising their statutory discretion. She notes, for example, that in A.(C.) v. C. (J.W.) (at p. 118) McEachern C.J.B.C. indicated in obiter that "good faith on the part of public officials...might provide a defence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Crown counsel relies on Home Office v. Dorset Yacht Co., [1970] 2 All E.R. 294 (H.L.) and the following decisions of the British Columbia Court of Appeal: G.(A.) v. Supt. Of Fam. &amp; Child Service </w:t>
      </w:r>
      <w:hyperlink r:id="rId772"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xml:space="preserve"> (C.A.); MacAlpine v. H.(T.) </w:t>
      </w:r>
      <w:hyperlink r:id="rId165" w:history="1">
        <w:r>
          <w:rPr>
            <w:rFonts w:ascii="arial" w:eastAsia="arial" w:hAnsi="arial" w:cs="arial"/>
            <w:i/>
            <w:color w:val="0077CC"/>
            <w:sz w:val="20"/>
            <w:u w:val="single"/>
            <w:shd w:val="clear" w:color="auto" w:fill="FFFFFF"/>
            <w:lang w:val="en-US" w:eastAsia="en-US" w:bidi="ar-SA"/>
          </w:rPr>
          <w:t>(1991), 57 B.C.L.R. (2d) 1</w:t>
        </w:r>
      </w:hyperlink>
      <w:r>
        <w:rPr>
          <w:rFonts w:ascii="arial" w:eastAsia="arial" w:hAnsi="arial" w:cs="arial"/>
          <w:color w:val="000000"/>
          <w:sz w:val="20"/>
          <w:lang w:val="en-US" w:eastAsia="en-US" w:bidi="ar-SA"/>
        </w:rPr>
        <w:t xml:space="preserve"> (C.A.) and D.(B.) v. British Columbia </w:t>
      </w:r>
      <w:hyperlink r:id="rId773"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Dorset Yacht at p. 301, Lord Reid stated the general rule concerning liability of the Crown when exercising its discretionary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there can be no liability if the discretion is exercised with due care. There could only be liability if the person entrusted with discretion either unreasonably failed to carry out his duty to consider the matter or reached a conclusion so unreasonable as again to show failure to do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G.(A.) v. Supt. Of Fam. &amp; Child Service, Esson J.A. applied this principle to circumstances involving the apprehension of children by the Ministry. Social workers had erroneously concluded that the father of seven children posed a threat to their welfare and removed all of the children from the home. Esson J.A. clarified the basis of Crown liability at p. 227: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"due care" in that context [of Dorset Yacht] does not refer to the degree of care required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sense in which the term is there employed, there will have been want of due care only if there has been a failure to carry out the duty to consider the matter, or if the conclusion reached is so unreasonable as to show a failure to carry out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Ministry officials had made "significant errors of judgment", but Esson J.A. held at p. 228: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absence of good faith. There was no collateral purpose. Accepting that the defendants were stubborn, and, at times, unreasonable, it remains the case that their errors of judgment flowing from their belief, based on grounds of some substance, that the children were in need of protection. Applying the law as laid down in Dorset Yacht to those facts, I conclude that the conduct of the social workers provides no basis for holding them liable for any damages which may have been caused to the plaintiffs by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MacAlpine v. H.(T.), Wallace J.A. (dissenting in part) approved the "Dorset Yacht approach" adopted by Esson J.A. in G.(A.) v. Supt. Of Fam. &amp; Child Service. At p. 36, Wallace J.A. set out the policy rationale for the defence of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cogent reasons why bodies exercising discretionary statutory duty have been granted immunity. Firstly, the decisions made by these bodies often involve the balancing of a number of divergent interests. Secondly, the court should not simply substitute its view for that of the authority and assign liability accordingly. Furthermore, the court may often lack the experience and expertise in a particular field necessary to make a discerning decision. Finally, to hold public authorities liable for their errors in judgment by way of a civil action may well impede the decision-making process by discouraging public officers from experimenting with programs aimed at furthering social interests, such as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Finally, in D.(B.) v. British Columbia at p. 217, after reviewing the authorities, Donald J.A.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from these various judicial opinions a recognition that decisions relating to child welfare are inherently difficult and that liability cannot be founded on errors of judgment made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applicable legislation in all three of the cases decided by the Court of Appeal was the Family and Child Service Act, S.B.C. 1980, c. 11, which replaced the 1960 Protection of Children Act applicable in this case. The 1980 Family and Child Service Act did not stipulate a statutory duty of special diligence. In H.(J.) v. British Columbia at paras. 111-13, Lowry J. treats this difference as conclusive of the question of whether good faith is a defence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in Dorset Yacht cannot apply once, as here, it is accepted that the person exercising a statutory discretion owes a statutory duty to employ special diligence. It cannot be said that, while the Superintendent owed the plaintiff a duty to be specially diligent in placing him in suitable facilities, there can be no liability for failing to discharge that duty because the Superintendent was exercising a statutory discretion. That would mean the duty did not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is a duty to employ special diligence, there can be no place for what amounts to another lesser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With great respect, I do not agree that the standard of "special diligence" and the defence of "good faith" impose mutually inconsistent or incompatible standards of care upon the Crown. The defence of good faith is not a licence to ignore the requirements of special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"policy-operations" dichotomy, referred to by McEachern C.J.B.C. in Lewis (C.A.), quoted above at para. 139, has some relevance in this analysis. Esson J.A. in G.(A.) v. Supt. of Fam. &amp; Child Service analyzed these concepts at p. 225: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terminology of "policy function" and "operational function" seems to have had its origin in the speech of Lord Wilberforce in Anns v. Merton. But that, I think, is merely a different way of expressing the distinction drawn by Lord Reid in Dorset Yacht between discretionary decisions and other decisions. That terminology seems more apt in relation to the facts of this case than that of "policy function" and "operational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worth noting that Dorset Yacht was concerned with the exercise of statutory power by persons at the lowest level of the Home Office hierarchy, i.e., the guards. Like social workers in this case, they were acting in an "operational capacity". That is not why their conduct in allowing the borstal boys to go free was a possible basis of liability upon their employer. The basis for imposing liability was not the level at which the decision was made, but rather the nature and quality of the decision. It was not the exercise of a discretion. In this case, what was done by Mrs. McHale and the other social workers was in the exercise of a discretion conferred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Esson J.A. wrote, social workers typically act in an "operational capacity", implementing the policies of the Ministry. Most of the responsibilities of social workers are associated with the day-to-day tasks of supervising and monitoring children-in-care. In this regard, the Protection of Children Act and, more specifically, the Ministry's "Policies and Procedures", direct social workers to find, study and evaluate foster homes, keep regular contact with children-in-care and provide appropriate casework services. The duty of special diligence indicates the degree of vigilance required of social workers to ensure that facts surrounding the placement of foster children are consistent with the provision of a suitable foster home or put a reasonable person on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basis for imposing liability against the Crown is related to the nature and quality of decisions made in failing to meet these operational requirements. Once apprised of the circumstances of a particular case, the Superintendent may exercise its decision-making power respecting the inherently difficult questions of placement and removal of children-in-care. By their very nature, these larger decisions involve the exercise of discretionary authority. Decisions relating to the placement and removal of children from foster facilities balance interests that may diverge on the question of the suitability of foster care. There is generally more than one legitimate response to a set of facts. The court does not intrude itself into this inherently complex process so long as the Crown demonstrates that it considered the matter once put on inquiry and made a choice sufficient to indicate that it did not fail to carry out its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Notably, in every case referred to by the Crown where the good faith defence arose, the plaintiff specifically challenged the Ministry's judgment concerning the placement or removal of the child-in-care. G.(A.) v. Supt. of Fam. &amp; Child Service concerned the wisdom of the Ministry's decision to remove seven young siblings from the care of their natural parents; MacAlpine v. H.(T.) concerned the advisability of the Ministry's placement of two recalcitrant youths in the same foster home; D.(B.) v. British Columbia concerned the sufficiency of the Ministry's decision to place a child in foster care without informing the foster parents of facts relevant to the suitability of the placement; and H.(J.) v. British Columbia concerned the suitability of the Ministry's placement of a child of average intelligence in an institutional facility for persons with intellectual disabilities. Most recently, in Delaronde et al v. HMTQ et al (28 April 2000) Victoria 3162/97 (B.C.S.C.); </w:t>
      </w:r>
      <w:hyperlink r:id="rId774"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Melvin J. considered and rejected the statutory good faith defence where the Ministry was negligent in placing a child with special medical needs into an unsuitable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this case,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relate predominantly to the failure of social workers to adequately supervise and monitor the P. home. In my view, a social worker's responsibilities to monitor and supervise do not involve the exercise of discretion sufficient to raise the application of the defence of good faith. The nature and quality of the decision of a social worker in deciding whether and how often to visit a foster home, for example, is not to any extent the exercise of a "policy-making" function, but involves only practical considerations, such as geography, time, workload and similar factors. The decisions made in carrying out the duty to monitor and supervise foster children are not discretionary in the sense used in G.(A.) v. Supt. of Fam. &amp; Child Service, McAlpine v. H.(T.) and D.(B.) v. British Columbia. As in Dorset Yacht (see p. 301), the issue of good faith does not arise here because no discretion was given to the social workers in respect of their duty to monitor and supervise the plaintiff while she was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If I am wrong that the Crown's failure to exercise adequate supervisory care does not give rise to a defence of good faith, that would not end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MacAlpine v. H.(T.), Macfarlane J.A. wrote (Hinds J.A. concurring) at p.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duty of the superintendent, and those delegated to exercise the duties of the superintendent, is to honestly consider the facts he knew or ought to have known before he makes his decision: "i.e., believing in facts which, if true, would have justified what he did" (per Kellock J., Chaput v. Romain, supra, p. 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pause to observe that in order to have an honest belief in that fact the social workers should have informed themselves as to his background. They did so. What they did not do was to wait for a written report concerning his former placement. But an inquiry by telephone had been made. There is no evidence that they were put on inquiry (in the sense referred to in Black's Law Dictionary) with respect to matters which may have affected their decision to place M. in the Farup home. If they had been put on inquiry, I do not think it could be said that they acted with an honest belief that the placement was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this sense, the duties of "special diligence" and "good faith" are complementary. The Crown cannot claim that its servants possess an honest belief that a decision was reasonable or made in good faith if they do not at least reasonably supervise and monitor the circumstances of a child-in-care to reveal facts the decision maker ought to know. Similarly, once Crown officials are put on inquiry, the defence of good faith will be of no assistance unless they actually consider the matter and make a decision consistent with the exercise of the Crown's duty. As Lord Reid wrote in Dorset Yacht at p.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there must come a stage when the discretion is exercised so carelessly or unreasonably that there has been no real exercise of the discretion which Parliament has conferred. The person purporting to exercise his discretion has acted in abuse or excess of his power. Parliament cannot be supposed to have granted immunity to persons who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Section 23 of the 1980 Family and Child Service Act provided a statutory exemption from liability for a person exercising statutory powers in good faith. (There was no such exemption in the 1960 Protection of Children Act.) Esson J.A. in G.(A.) v. Supt. of Fam. &amp; Child Service and Wallace J.A. in dissenting reasons in MacAlpine v. H.(T.) based their decisions on the common law, while the majority in MacAlpine v. H.(T.) and Donald J.A. in D.(B.) v. British Columbia based their decisions on section 23. There is nothing in these cases, however, that suggests that the legislature intended to qualify the principles laid down by Lord Reid in Dorset Yacht by introducing a statutory exemption clause. To the contrary, Esson J.A. in G.(A.) v. Supt of Fam. &amp; Child Service suggested at p. 230 that the statutory exemption may apply "in cases where liability would otherwise be imposed." Melvin J. applied the principles of Dorset Yacht in Delaronde at paras. 48-59 in considering the statutory good faith exemption in section 101 of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 No Good Faith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this case, the Crown did not satisfy its duty of special diligence with respect the placement of the plaintiff in foster care. I have found that there is no evidence that the plaintiff's social worker, Ms. Lemke, visited the P. home or had direct contact with the plaintiff while the plaintiff lived in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is perhaps understandable that Ms. Lemke has no recollection of Ms. M.B. or whether she visited the P. home 25 years after the fact. In these circumstances, however, there is a legitimate expectation that a social worker's files will shed some light on her relationship with the plaintiff during the period of guardianship. Unfortunately, the quality of Ms. Lemke's records makes it virtually impossible to give any content to the standard of supervisory care actually delivered to the plaintiff while she lived at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Lemke relied on her "practice" to suggest that she visited the plaintiff every six months and received information periodically through phone calls or conversations with people directly associated with the plaintiff, such as the plaintiff's mother or tutor. The evidence of her "practice", however, are two summaries that do not indicate any direct contact with the plaintiff while the plaintiff lived in the P. home or that Ms. Lemke inquired into or investigated the plaintiff's circumstances while there, including the specific complaint about B.P.'s drinking noted by Frank Elfert. In short, there is very little Ms. Lemke has written or remembered about Ms. M.B. except a notation indicating that they did not share "a very good relationship." That is not surprising, given the apparent lack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This case is unique compared with all of those cited by both counsel that concern children in foster homes. In no case cited is there such a complete lack of evidence of contact between the social workers and the child 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a sense, all of the foregoing analysis of the law is irrelevant in this case, as the failure of the social worker to exercise even a reasonable standard of care and to exercise her judgment is apparent. The evidence or lack of it leads inexorably to the conclusion that the plaintiff's best interests were put to one side and largely ignored by the complications of distance, the pressing demands of Ms. Lemke's social work schedule, and the organizational inadequacies of her practice. Further, Ms. Lemke did nothing to establish the existence of facts she ought to have known so that she might be put on inquiry. Absent a foundation of fact, there was nothing to consider; absent something to consider, there was no basis for establishing an honest belief. This was not a case revealing significant errors of judgment based on an honest misinterpretation of the facts. There was simply no inquiry made by the Crown's employee into the facts, so there was nothing to go wrong about. There is no defence available here.</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Crown Liability: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Crown breached the standard of care of special diligence in failing to monitor and supervise the plaintiff while she was placed in the P. foster home. The defence of good faith does not apply on the facts or in law.</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Non-Delegable Duty of the Crown for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plaintiff says that the Crown is liable for the negligent and intentionally tortious acts of J.P. because its duty to care for children for whom it is the legal guardian cannot be delegated to an independent contractor, the foster parent. On this basis, quite apart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 in exercising its duties to hire, monitor and supervise the work of the independent contractor, it may also be held liable for the independent contractor's negligent and intentionally tortious acts.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Lewis (Guardian ad litem of)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Lewis (Guardian ad litem of) v. British Columbia, </w:t>
      </w:r>
      <w:hyperlink r:id="rId769"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43 B.C.L.R. (3d) 154</w:t>
        </w:r>
      </w:hyperlink>
      <w:r>
        <w:rPr>
          <w:rFonts w:ascii="arial" w:eastAsia="arial" w:hAnsi="arial" w:cs="arial"/>
          <w:color w:val="000000"/>
          <w:sz w:val="20"/>
          <w:lang w:val="en-US" w:eastAsia="en-US" w:bidi="ar-SA"/>
        </w:rPr>
        <w:t xml:space="preserve"> is the leading case on the issue of Crown liability for the negligent acts of independent contractors. In Lewis, the Ministry of Transportation and Highways engaged a contractor to scale a rock face bordering a highway to prevent rocks falling. The contractor performed the work negligently and a motorist was killed when a rock crashed through the windshield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Cory J. (for the majority) (at p. 166 (B.C.L.R.)) set out the framework of the analysis to determine when a non-delegable duty will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strict duty to perform a particular act imposed by statute and the common law duty to take reasonable care if an act is undertaken reflect two divergent positions on a spectrum of liability. Within that spectrum there are a variety of legal obligations which may, depending on the circumstances, lead to a principal's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Whether or not there will be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acts of the independent contractor will depend to a large extent upon the statutory provisions involved and the circumstances presented by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is: where on this spectrum does the duty of the Crown to foster children lie?</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Counsel for the Crown argues that the Crown should not be held liable for the "independent duties of foster parents" because these responsibilities do not form part of the Superintendent's statutory duties. She says the relationship between the Superintendent of Child Welfare and foster parents is entirely different from the relationship between the Ministry of Transportation and Highways and its independent contractors because the statutory scheme governing the former imposes personal obligations whereas the objectives of the Protection of Children Act can only be achieved by contracting out these obligations to private parties. The defendant submits this difference is illustrated by the few alternatives available if a non-delegable duty is imposed for the actions of independent contractors. The Ministry of Transportation and Highways, on the one hand, has recourse to a variety of "rational options" to achieve its statutory objectives; for example, it could eliminate contract work or supervise independent contractors more closely. The Superintendent, on the other hand, could only satisfy a non-delegable duty in a way that is starkly inconsistent with the objectives of the Act; for example, by institutionalized care or placement of social workers in foster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Section 4(2) of the Act confers on the Superintendent of Child Welfare "all the powers conferred upon a children's aid society", including the power to "appoint such persons to act for him in the performance of any of his duties under this Act as occasion may require." Section 5 of the Act provides that "The Superintendent shall see that the provisions of this Act are carried out..." Section 11A(1) of the Act appoints the Superintendent the legal guardian of a child committed to the Superintendent's care and custody and authorizes the Superintendent to take the child into custody and make arrangements for the placement of the child in a foster home or such other place as will best meet the child's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Thus, foster children are committed to the care and custody of a ministerial body that has all the powers necessary to determine what is in the best interests of the child and the corresponding duty to make arrangements to ensure this occurs. The arrangements include supervising and monitoring the child-in-care by way of interviews, regular visits, long-term plans, provision of support services, advice and guidance to foster parents, and whatever other services are considered necessary by the social workers in charge. The Ministry unquestionably has paramount authority and direction over the needs of foster children and that power and responsibility gives rise to the duty to act with special diligence (set out in section 11A(3) of the Act) in providing suitable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Cory J. described the duties of the Crown in such circumstances in Lewis at p. 167: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but fair that when a public authority exercises the statutory authority and power granted to it in circumstances which may have serious consequences for the public interest that it be held liable for a breach of duty occasioned by the negligent acts of its contractor. In those circumstances, it is both appropriate and just to hold a public body ultimately responsible for ensuring that reasonable care is taken in the work necessary to carry out its authority. This was the view expressed by Finch J., as he then was, in Tucker (Public Trustee of) v. Asleson, (April 25, 1991), Doc. Vancouver B871616 (B.C.S.C.), Crown appeal dismissed </w:t>
      </w:r>
      <w:hyperlink r:id="rId775"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(B.C.C.A.). This too was a case involving the Ministry of Transportation and Highways. Finch J. set out the applicable principle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cases where the legislature has entrusted a certain body with the power to do something, and that body delegates performance of the work to a third party, the law requires the body entrusted by the legislature with the power to discharge the duty of seeing that the work is performed with reasonable care. The arm of government owes the duty of care in exercising its powers, whether it does so by means of servants or contractors.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that view of the law, it is clear that in this case the Crown cannot escape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contractor's employee. It is the Minister who is authorized and empowered by statute to maintain highways. The Minister may delegate the work involved in doing so, but he may not delegate the duty. That duty accompanies the power, and not the doing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 think is the appropriate approach to statutes which authorize governmental authorities to perform certain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Crown counsel distinguishes Lewis on the grounds that the Act contemplates the delegation of day-to-day care of children to private foster homes, which reflects a legislative choice that children should not be cared for in an institutional setting, whereas the Ministry of Transportation and Highways Act imposed personal obligations on the Minister to maintain highways. She argues that the duties delegated to foster parents are thus "independent" of the duties of the Superintendent in respect of the care and custody of children under his guardianship.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fact that the Act contemplates that the Superintendent will delegate the day-to-day care for children under his guardianship, care and custody does not, in my view, absolve the Crown of responsibility for the exercise of the comprehensive powers and duties granted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Superintendent is authorized and empowered by statute to arrange for the care of the foster child in a manner that best meets the child's needs. The Superintendent must exercise special diligence in providing suitable accommodations for the foster child. The Superintendent is ultimately responsibility to ensure that the duties imposed by the Act are carried out. Nothing in the Act stipulates a statutory exemption from this duty of care: B.(K.L.) v. British Columbia at p.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Superintendent never relinquished its authority to reconfigure the terms of the arrangement made with J.P. and B.P., stipulate stricter terms of supervision and monitoring, impose restrictions on the exercise of parental discipline or, where necessary, remove the foster children from the home entirely. The evidence of Ms. Bjerring indicates that on behalf of the Ministry she directed her attention to, made note of, and commented upon the adequacy of commonplace interactions that occurred between the parents and foster children, including such matters as the degree of natural affection evident in the relationship and the methods employed by J.P. to get the foster children to bond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It is not disputed that the Minister cannot and does not supervise and control the daily aspects of the care of children in foster homes. The statutory scheme and the extent to which social workers may be involved in directing, advising and guiding foster parents are consistent, however, with the retention by the Ministry of its duty to exercise reasonable care in respect of the performance of the work by its independent contractors.</w:t>
      </w:r>
      <w:r>
        <w:rPr>
          <w:rFonts w:ascii="arial" w:eastAsia="arial" w:hAnsi="arial" w:cs="arial"/>
          <w:sz w:val="20"/>
          <w:lang w:val="en-US" w:eastAsia="en-US" w:bidi="ar-SA"/>
        </w:rPr>
        <w:cr/>
      </w:r>
    </w:p>
    <w:p>
      <w:pPr>
        <w:numPr>
          <w:numId w:val="5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Crown counsel contends that policy considerations distinguish this type of case from cases involving highway maintenance. In this regard, Dillon J. wrote in B.(K.L.) v. British Columbia at pp. 40-1: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policy perspective, the same conclusion follows. The public expectation is that the province will be responsible for negligent acts of persons who it allows to care for children, just as it is responsible for highway crews hired to repair and maintain highways. It is incomprehensible that a lesser expectation follows from assumption of direct care of children than it does for maintenance of the highways. The Supreme Court of Canada in Lewis (Guardian ad litem of) approved of the principled approach dependent upon the circumstances as adopted by the Australian High Court in Kondis v. State Transport Authority (1984), 154 C.L.R. 672 (Australia H.C.). Mason, J. referred to the special responsibility to see that care is taken in the hospital/patient or school/student relationship and continued at 687: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these situations the special duty arises because the person on whom it is imposed has undertaken the care, supervision or control of the person or property of another or is so placed in relation to that person or his property as to assume a particular responsibility for his or its safety, in circumstances where the person affected might reasonably expect that due care will be exercised.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hard to imagine more vulnerable persons than children committed to the Superintendent's care. It is hard to imagine that the Superintendent would be less responsible than are schools and hospitals for persons who are dependent upon them. These considerations warrant the imposition of a stricter liability within the spectrum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this is not the imposition of strict liability as suggested by the Crown. McLachlin, J. made this clear in Lewis (Guardian ad litem of), supra. at 2 (para. 50). Foster parents or others entrusted with care must still be negligent. This also does not make the province an insurer for every foster parent failure (per Cory, J. in Lewis (Guardian ad litem of), supra. at 20-21 (para.37)).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Crown counsel's reference to the lack of "rational options" available to the Superintendent assumes that the Superintendent has implemented the most stringent and effective controls imaginable consistent with the objectives of the Protection of Children Act. I do not accept this conclusion. It is by no means clear that the Act (or its legislative successors) represents the exemplar of child protection legislation, rendering future attempts to craft more stringent and effective provisions consistent with the Crown's non-delegable duty and the objectives of child welfare a fruitless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Perhaps more importantly, the Superintendent has considerable flexibility in practice to heighten supervision, consistent with terms of the Act and Ministry policy, in a way that may reduce the likelihood of harm. In this case, the fact remains that the plaintiff was provided an inadequate degree of supervisory care, not because the Ministry had exercised to the limit its supervisory powers consistent with familial autonomy, but simply because the Ministry social worker did not fulfil her duty of special diligence on the plaintiff's behalf. For these reasons, I do not believe it is either necessary or instructive to speculate any further whether the only option available in the future consistent with the imposition of a non-delegable duty is institutionalized care of foster children.</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H.(J.)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Crown counsel points out that in H.(J.) v. British Columbia, Lowry J. distinguished Dillon J.'s decision in B.(K.L.) v. British Columbia, on the grounds that she had failed to follow the Court of Appeal decision in M.(M.) v. K.(K.) </w:t>
      </w:r>
      <w:hyperlink r:id="rId776" w:history="1">
        <w:r>
          <w:rPr>
            <w:rFonts w:ascii="arial" w:eastAsia="arial" w:hAnsi="arial" w:cs="arial"/>
            <w:i/>
            <w:color w:val="0077CC"/>
            <w:sz w:val="20"/>
            <w:u w:val="single"/>
            <w:shd w:val="clear" w:color="auto" w:fill="FFFFFF"/>
            <w:lang w:val="en-US" w:eastAsia="en-US" w:bidi="ar-SA"/>
          </w:rPr>
          <w:t>(1989), 38 B.C.L.R. (2d) 273</w:t>
        </w:r>
      </w:hyperlink>
      <w:r>
        <w:rPr>
          <w:rFonts w:ascii="arial" w:eastAsia="arial" w:hAnsi="arial" w:cs="arial"/>
          <w:color w:val="000000"/>
          <w:sz w:val="20"/>
          <w:lang w:val="en-US" w:eastAsia="en-US" w:bidi="ar-SA"/>
        </w:rPr>
        <w:t xml:space="preserve"> (C.A.). In M.(M.) v. K.(K.), the Crown was not held liable for injury to a foster child caused by acts of sexual intercourse by her foster father, on the grounds that any failure of Crown social workers to monitor and supervise the foster father were not causative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Lowry J. held that M.(M.) v. K.(K.) was binding on him, despite the fact that there was no indication in either of the trial or appeal court judgments that the argument had been made that the Crown had a non-delegable duty. Indeed, M.(M.) v. K.(K.) was decided eight years before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With great respect to my brother Lowry J., I am bound by comity, and agree with, the considered decision of my sister Dillon J. on the application of the principle of the non-delegable duty of the Crown to facts that are not distinguishable from those before me (In Re Hansard Spruce Mills (In Bankruptcy) </w:t>
      </w:r>
      <w:hyperlink r:id="rId777" w:history="1">
        <w:r>
          <w:rPr>
            <w:rFonts w:ascii="arial" w:eastAsia="arial" w:hAnsi="arial" w:cs="arial"/>
            <w:i/>
            <w:color w:val="0077CC"/>
            <w:sz w:val="20"/>
            <w:u w:val="single"/>
            <w:shd w:val="clear" w:color="auto" w:fill="FFFFFF"/>
            <w:lang w:val="en-US" w:eastAsia="en-US" w:bidi="ar-SA"/>
          </w:rPr>
          <w:t>(1954), 13 W.W.R. (NS) 285</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numPr>
          <w:numId w:val="6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Non-Delegable Duty: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that the Crown is liable to the plaintiff for the negligent and intentionally tortious acts of J.P. because it has a non-delegable duty to take reasonable care of her while it was her legal guardian and she is in its care and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plaintiff claims that the Crown is liable to her for the breaches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J.P. because it is vicariously liable for the intentionally wrongful acts of those persons on whom it confers parental authority.</w:t>
      </w:r>
      <w:r>
        <w:rPr>
          <w:rFonts w:ascii="arial" w:eastAsia="arial" w:hAnsi="arial" w:cs="arial"/>
          <w:sz w:val="20"/>
          <w:lang w:val="en-US" w:eastAsia="en-US" w:bidi="ar-SA"/>
        </w:rPr>
        <w:cr/>
      </w:r>
    </w:p>
    <w:p>
      <w:pPr>
        <w:numPr>
          <w:numId w:val="6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relies on recent authorities, including Bazley v. Curry, </w:t>
      </w:r>
      <w:hyperlink r:id="rId778"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174 D.L.R. (4th) 45</w:t>
        </w:r>
      </w:hyperlink>
      <w:r>
        <w:rPr>
          <w:rFonts w:ascii="arial" w:eastAsia="arial" w:hAnsi="arial" w:cs="arial"/>
          <w:color w:val="000000"/>
          <w:sz w:val="20"/>
          <w:lang w:val="en-US" w:eastAsia="en-US" w:bidi="ar-SA"/>
        </w:rPr>
        <w:t xml:space="preserve">; Jacobi v. Griffith, </w:t>
      </w:r>
      <w:hyperlink r:id="rId779"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174 D.L.R. (4th) 71</w:t>
        </w:r>
      </w:hyperlink>
      <w:r>
        <w:rPr>
          <w:rFonts w:ascii="arial" w:eastAsia="arial" w:hAnsi="arial" w:cs="arial"/>
          <w:color w:val="000000"/>
          <w:sz w:val="20"/>
          <w:lang w:val="en-US" w:eastAsia="en-US" w:bidi="ar-SA"/>
        </w:rPr>
        <w:t>; A.(C.) v. C.(J.W.); and B.(K.L.)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A.(C.) v. C.(J.W.) and B.(K.L.) v. British Columbia, the Crown was held liable for wrongful acts committed by foster parents. In Bazley and Jacobi, the Supreme Court of Canada discussed the principles and policies upon which a finding of vicarious liability should be based in the circumstances of employee-employer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on the issue of non-delegable duty, in H.(J.) v. British Columbia, Lowry J. rejected the application of vicarious liability to the Crown on the basis that in M.(M.) v. K.(K.), the Court of Appeal did not impose liability on the Crown for the wrongful acts of a foster father and that was binding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B.(K.L.) v. British Columbia, Dillon J. relied on the Court of Appeal decision in B.(P.A.) v. Curry </w:t>
      </w:r>
      <w:hyperlink r:id="rId780" w:history="1">
        <w:r>
          <w:rPr>
            <w:rFonts w:ascii="arial" w:eastAsia="arial" w:hAnsi="arial" w:cs="arial"/>
            <w:i/>
            <w:color w:val="0077CC"/>
            <w:sz w:val="20"/>
            <w:u w:val="single"/>
            <w:shd w:val="clear" w:color="auto" w:fill="FFFFFF"/>
            <w:lang w:val="en-US" w:eastAsia="en-US" w:bidi="ar-SA"/>
          </w:rPr>
          <w:t>(1997), 30 B.C.L.R. (3d) 1</w:t>
        </w:r>
      </w:hyperlink>
      <w:r>
        <w:rPr>
          <w:rFonts w:ascii="arial" w:eastAsia="arial" w:hAnsi="arial" w:cs="arial"/>
          <w:color w:val="000000"/>
          <w:sz w:val="20"/>
          <w:lang w:val="en-US" w:eastAsia="en-US" w:bidi="ar-SA"/>
        </w:rPr>
        <w:t xml:space="preserve"> (C.A.), upheld by the Supreme Court of Canada in Bazley, and on the trial judgment in A.(C.) v. C.(J.W.) </w:t>
      </w:r>
      <w:hyperlink r:id="rId781"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(S.C.), upheld by the Court of Appeal on this issue. As on the issue of non-delegable duty, comity requires me to follow the reasoned decision of Dillon J. There are aspects of the judgments released after hers, however, about which some comments may be made.</w:t>
      </w:r>
      <w:r>
        <w:rPr>
          <w:rFonts w:ascii="arial" w:eastAsia="arial" w:hAnsi="arial" w:cs="arial"/>
          <w:sz w:val="20"/>
          <w:lang w:val="en-US" w:eastAsia="en-US" w:bidi="ar-SA"/>
        </w:rPr>
        <w:cr/>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for Acts of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issue that divides the parties on the question of vicarious liability is whether a person who employs an independent contractor, which foster parents are admitted to be, can be held vicariously liable for the contractor's wrongful acts. Traditionally, employers have been held vicariously liable only for the wrongful acts of their employees. The plaintiff says that the legal characterization of the relationship is not determinative; rather, it is "the true nature of the relationship" that must be considered (A.(C.) v. C.(J.W.) at p. 120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Crown says that if the Crown is vicariously liable for the wrongful acts of an independent contractor, it is because the Crown is found to have control over how the work is to be done by the contractor, akin to the degree of control exercised over an employee. She says that is the basis for the finding of vicarious liability in A.(C.) v. C.(J.W.), and criticizes the decision in B.(K.L.) v. British Columbia on the grounds that Dillon J. did not base her decision that the Crown was vicariously liable on a finding that the Crown controlled the manner in which the foster parents carried out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Crown counsel characterizes the inquiry as a two-step process. First, the relationship between the principal and the contractor must be one of control, similar to, if not actually, a relationship of employer and employee. Second, the wrongful act must have occurred in the scope of the employee's employment. She concedes, based on Bazley, that the second requirement is met in this case: the connection between the parental relationship of the foster father and foster child and the sexual assault that occurred in the foster home brings the wrongful act within that test. She disputes, however, that the first test can be met on the facts of this case and argues that Bazley is of no assistance because it dealt only with the second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responds to this argument by pointing to the policy factors enunciated in Bazley and Jacobi, arguing that they have equal relevance here.</w:t>
      </w:r>
      <w:r>
        <w:rPr>
          <w:rFonts w:ascii="arial" w:eastAsia="arial" w:hAnsi="arial" w:cs="arial"/>
          <w:sz w:val="20"/>
          <w:lang w:val="en-US" w:eastAsia="en-US" w:bidi="ar-SA"/>
        </w:rPr>
        <w:cr/>
      </w:r>
    </w:p>
    <w:p>
      <w:pPr>
        <w:numPr>
          <w:numId w:val="6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Bazley v. Curry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Bazley must be reviewed as it is now the leading case on the question of vicarious liability of employers for the misconduct of employees acting within the scope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issue in Bazley was whether the Children's Foundation should be held vicariously liable for an employee's sexual abuse of children in his care at the residential care facilities operated by the Foundation. The Children's Foundation hired Mr. Curry (described by McLachlin J. as a paedophile) after confirming that he possessed the credentials of a suitable employee. He was hired to perform a variety of "parental" responsibilities, including bathing and putting the children to bed. However, Mr. Curry sexually abused one of the residents and was immediately discharged. The Foundation took the position that since it had committed no fault in hiring or supervising Mr. Curry, it was not legally responsible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McLachlin J., for the Court, canvassed the authorities, noting that courts are increasingly adopting policy-based rationales to determine vicarious liability issues when confronted by fact situations where precedent offers limited guidance. At p. 54, she suggested a two-step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 court should determine whether there are precedents which unambiguously determine on which side of the line between vicarious liability and no liability the case falls. If prior cases do not clearly suggest a solution, the next step is to determine whether vicarious liability should be imposed in light of the broader policy rationales behind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goal of this inquiry is to find a unifying theme or "common thread" that connects otherwise conceptually distinct categories of cases. McLachlin J. wrote at p.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the cases holding employers vicariously liable for the unauthorized acts of employees is the idea that employers may justly be held liable where the act falls within the ambit of the risk that the employer's enterprise creates or exacerbates. Similarly, the policy purposes underlying the imposition of vicarious liability on employers are served only where the wrong is so connected with the employment that it can be said that the employer has introduced the risk of the wrong (and is thereby fairly and usefully charged with its management and minimization). The question in each case is whether there is a connection or nexus between the employment enterprise and that wrong that justifies imposition of vicarious liability on the employer for the wrong, in terms of fair allocation of the consequences of the risk and/or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McLachlin J. concluded (at p. 64) that in cases where precedent is not conclusive of the question whether an employer should be held vicariously liable, courts should be guided by the following principles:</w:t>
      </w:r>
      <w:r>
        <w:rPr>
          <w:rFonts w:ascii="arial" w:eastAsia="arial" w:hAnsi="arial" w:cs="arial"/>
          <w:sz w:val="20"/>
          <w:lang w:val="en-US" w:eastAsia="en-US" w:bidi="ar-SA"/>
        </w:rPr>
        <w:cr/>
      </w:r>
    </w:p>
    <w:p>
      <w:pPr>
        <w:numPr>
          <w:numId w:val="6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or "mode of conduct".</w:t>
      </w:r>
    </w:p>
    <w:p>
      <w:pPr>
        <w:numPr>
          <w:numId w:val="6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6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sufficiency of the connection between the employer's creation or enhancement of the risk and the wrong complained of, subsidiary factors may be considered. These may vary with the nature of the case. When related to intentional torts, the relevant factors may include, but are not limited to, the following:</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these general considerations to sexual abuse by employees, there must be a strong connection between what the employer was asking the employee to do (the risk created by the employer's enterprise) and the wrongful act. It must be possible to say that the employer significantly increased the risk of the harm by putting the employee in his or her position and requiring him to perform the assigned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McLachlin J. summarized (at p. 67) the "enterprise risk" test that represents the basis for the imposition of vicarious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test for vicarious liability for an employee's sexual abuse of a client should focus on whether the employer's enterprise and empowerment of the employee materially increased the risk of the sexual assault and hence the harm. The test must not be applied mechanically, but with a sensitive view to the policy considerations that justify the imposition of vicarious liability -- fair and efficient compensation for wrong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Applying these principles to the circumstances of the case, McLachlin J. concluded for the Court (at p. 70) that the nature of Mr. Curry's employment required the opportunity for intimate and private control, creating and fostering a risk by the terms of the employment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abuse was not a mere accident of time and place, but the product of the special relationship of intimacy and respect the employer fostered, as well as the special opportunities for exploitation of that relationship it furnished.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the imposition of vicarious liability was justified.</w:t>
      </w:r>
      <w:r>
        <w:rPr>
          <w:rFonts w:ascii="arial" w:eastAsia="arial" w:hAnsi="arial" w:cs="arial"/>
          <w:sz w:val="20"/>
          <w:lang w:val="en-US" w:eastAsia="en-US" w:bidi="ar-SA"/>
        </w:rPr>
        <w:cr/>
      </w:r>
    </w:p>
    <w:p>
      <w:pPr>
        <w:numPr>
          <w:numId w:val="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 v. C.(J.W.)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Crown counsel's arguments in this case are similar to those made by the Crown in A.(C.) v. C.(J.W.). In that case, the tortfeasor, Mr. C., was the operator of a wilderness group home for troubled male youths of 14 to 16 years of age, discharging responsibilities that were beyond the Ministry's operational capacity. Mr. C was approved as a foster parent by the Department of Human Resources. His proposal for a ranch facility was refused twice but a revised version eventually received approval by the Management Team as a "foster home for four boys" and Mr. C. as a "foster father": A.(C.) v. C.(J.W.) at p. 242 (S.C.). As the trial judge observed at p. 266, although the facility subsequently changed its formal departmental classification, the redesignation as "a specialized care centre" was made solely for the purpose of providing Mr. C with increased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trial judge dealt with the Crown's arguments at p. 287: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Eastwood submits that the reasoning in that decision [B.(P.A.) v. Curry] should not be extended to cases in which the tortfeasor is an independent contractor. He suggests that, for policy reasons, vicarious liability which imposes liability without fault on one of two innocent parties should be restricted to employer/employee relationships. I conclude that the policy bases for imposing vicarious liability, discussed extensively by the Court in B.(P.A.), do not exclude a relationship such as the one at bar regardless of the nomenclature chosen by the Crown to describe it. In any event, the distinction between categorizing C. as an employee or independent contractor is artificial insofar as the Crown had the power to either hire, or contract with, a person such as C. to care for its wards. Surely the nature of the relationship itself is crucial, not simply the designation of the tortfeasor as employee or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 pp. 284-5, the trial judge described how the Departments of Human Resources and Probation remained involved in all facets of the development and operation of the ranch, which existed, as a resource, for "the sole purpose of carrying out the Superintendent's responsibilities to its wards." Administrative officials determined the placement of the residents and took steps to ensure adequate funding. Eventually, in response to problems that became apparent, the Crown implemented a "two-tier" system of administration in order to relegate Mr. C.'s involvement to an administrative-managerial role. In the result, the trial judge wrote at pp. 285-6: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its funding and direct involvement in the operations of [name omitted], the Crown controlled C. and determined the extent of the resources available, including staffing levels. The Crown had control over all aspects of [name omitted] including the placement of children there and the level of supervision and monitoring.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clearly had the power to suspend and dismiss C. and indeed did so in April 1979....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envisage how the Crown's control over C. would have been enhanced had he been an employee rather than "an owner operator" of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McEachern C.J.B.C. quoted these passages in upholding the trial judge's imposition of vicarious liability on the Crown (at p. 120 (C.A.)). He acknowledged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the Crown should be liable, as a matter of law, for the early wrongs of Mr. C. in the circumstances of this case, keeping in mind that his designation as an independent contractor may not be a significant factor in the modern law that tends to look not at traditional classifications but rather at the true nature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found (at pp. 221-2) that vicarious liability must be imposed on the Crown, following the approach adopted in B.(P.A.) v. Curry "by analogy", because:</w:t>
      </w:r>
      <w:r>
        <w:rPr>
          <w:rFonts w:ascii="arial" w:eastAsia="arial" w:hAnsi="arial" w:cs="arial"/>
          <w:sz w:val="20"/>
          <w:lang w:val="en-US" w:eastAsia="en-US" w:bidi="ar-SA"/>
        </w:rPr>
        <w:cr/>
      </w:r>
    </w:p>
    <w:p>
      <w:pPr>
        <w:numPr>
          <w:numId w:val="6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through its officials conferred virtual 24 hour a day parental authority over the residents of [name omitted] to Mr. C.</w:t>
      </w:r>
    </w:p>
    <w:p>
      <w:pPr>
        <w:numPr>
          <w:numId w:val="6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had the power to, and did effectively control the operation of [name omitted]. In this respect see par. 220 of the Reasons for Judgment of the trial judge; and</w:t>
      </w:r>
    </w:p>
    <w:p>
      <w:pPr>
        <w:numPr>
          <w:numId w:val="6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wrongs done by Mr. C. occurred either on the premises of [name omitted] or while the plaintiffs were otherwise in his care. The connection between Mr. C.'s authority and the wrongs he committed could hardly have been closer.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wrongs were committed by a surrogate parent in the course of discharging on behalf of the Crown the very responsibilities imposed by law upon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While accepting that the Crown was vicariously liable for the wrongful acts of Mr. C., McEachern C.J.B.C. commented at p. 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obvious that liability could not properly accrue to the Ministry for every harm done by, for example, a qualified foster parent of other type of residential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Thus, a sufficient degree of effective control over the activities of the foster parent is necessary to justify a finding of vicarious liability.</w:t>
      </w:r>
      <w:r>
        <w:rPr>
          <w:rFonts w:ascii="arial" w:eastAsia="arial" w:hAnsi="arial" w:cs="arial"/>
          <w:sz w:val="20"/>
          <w:lang w:val="en-US" w:eastAsia="en-US" w:bidi="ar-SA"/>
        </w:rPr>
        <w:cr/>
      </w:r>
    </w:p>
    <w:p>
      <w:pPr>
        <w:numPr>
          <w:numId w:val="6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Clearly, the rationale that requires the court to consider the element of control in the relationship between the Crown and its agent, irrespective of the way the contract is characterized, is that an employer who introduces a risk into the community must be in a position to reduce or eliminate it. In Bazley, McLachlin J. raised this matter as part of a larger discussion of how the policy considerations of "fairness" and "deterrence" support the law of vicarious liability. She wrote at pp. 60-1: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Fixing the employer with responsibility for the employee's wrongful act, even where the employer is not negligent, may have a deterrent effect. Employers are often in a position to reduce accidents and intentional wrongs by efficient organization and supervision....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Beyond the narrow band of employer conduct that attracts direct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a vast area where imaginative and efficient administration and supervision can reduce the risk that the employer has introduced into the community. Holding the employer vicariously liable for the wrongs of its employee may encourage the employer to take such steps, and hence, reduce the risk of future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grounds supporting the imposition of vicarious liability - fair compensation and deterrence - are related. The policy consideration of deterrence is linked to the policy consideration of fair compensation based on the employer's introduction or enhancement of a risk. The introduction of the enterprise into the community with its attendant risk, in turn, implies the possibility of managing the risk to minimize the costs of the harm that may flow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a meaningful articulation of when vicarious liability should follow in new situations ought to be animated by the twin policy goals of fair compensation and deterrence that underlie the doctrine, rather than by artificial or semantic distinctions.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That is the thrust of the Crown's argument in this case: to impose liability on an employer for harms occurring within the scope of the "enterprise risk" but effectively beyond its power or control to remedy or ameliorate does not accord with the twin policy goals of fair compensation and deterrence. It challenges our "common sense notions of fairness" (Bazley at p.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is on this basis that the Crown challenges the reasoning in B.(K.L.) v. British Columbia that led to the finding of vicarious liability of the Crown for the acts of foster parents. Counsel says that the facts are distinguishable from A.(C.) v. C.(J.W.), on which Dillon J. relied, and that she did not give detailed consideration to the control element in the relationship between the Crown and the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disagree with Crown counsel. The form of "control" described by the trial judge in A.(C.) v. C.(J.W.) at pp. 284-5 (S.C.) is primarily administrative. Her characterization of the facility as a "unique resource" refers to the use by two Ministries of the Crown, Probation and the Department of Human Resources, of a "bleak" and "dilapidated" foster home at an isolated ranch as a "joint Remand-Receiving Home". The social workers and probation officer were involved in hiring staff, licencing, developing intake and referral forms and publicity material. Over time, the Ministry instituted a multi-level administrative structure to manage the placement of unmanageable youths. As more problems became apparent, a "Management Committee" and an "Operations Committee" were formed to eliminate the direct involvement of Mr. C in the lives of the boys. The Management Committee handled staffing, public relations, negotiating financing and budgets, and was to be accountable for expenditures for special activities. The Operations Committee acted as a screening and selection committee and was responsible for planning and programs for the children in the resource. Notably, none of the responsibilities of these administrative committees included the control of the day-to-day care of the children by Mr.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B.(K.L.) v. British Columbia at p. 43, Dillon J. identified several indicia critical to a finding that the Crown effectively controlled the operation of the foster homes in a manner analogous to the administrative control exercised over the facility involved in A.(C.) v. C.(J.W.). The Superintendent made contractual arrangements for the care of the foster children, approved the foster homes, possessed the authority to remove the children at any time, supervised the home through social workers and controlled the funding of the foster home facilities. The administrative structure developed in A(C.) v. C.(J.W.) was more extensive, reflecting the greater complexity of the operation of the ranch facility, including the number of residents, their differing backgrounds and the expectation of programming. The impact of the structure was, however, similar to that in place to control the work of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Dillon J. drew a further analogy between the fact that in A.(C.) v. C.(J.W.) the Crown did not have other facilities to accommodate the youths who were placed at the ranch/group home. She stated: "It was impossible for the Superintendent to have discharged his responsibilities as guardian of numerous children without involvement of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the result, Dillon J. found there was a sufficiently strong degree of control in the relationship between the foster parents and the Crown to justify a finding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Supreme Court of Canada recognized in Jacobi at (p. 99) that A.(C.) v. C.(J.W.) and B.(K.L.) v. British Columbia have value as precedents in assessing whether vicarious liability should be imposed for sexual assaults committed by an employee. Binnie J. did not restrict his examination of authorities to cases of employer-employee relationships. These two cases were cited as examples of cases in which "the job-created parent-like relationship...attracted vicarious liability" (at p. 98). He described the foster parents in B.(K.L.) v. British Columbia as "within the Crown's control" (at p.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Delaronde, Melvin J. found the Crown vicariously liable for the injuries inflicted on foster child as a result of acts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foster parent. He held (at para. 66)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period that the child is in foster care, the Ministry retains all the rights of guardianship of the child and has authority to control the foster parent on any issue with reference to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Melvin J. concluded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although Kierkegaard was not an employee in the classic sense of the word, the relationship was analogous to an employee/employer relationship, or one which could be described as a near employment relationship.</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Placement in the P.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this case, there is no dispute that the plaintiff's placement in the P. foster home provided the opportunity and materially increased the risk of the sexual assault. The Ministry bestowed on J.P. all of the powers associated with the parenting relationship. In Bazley, McLachlin J. (at p. 70) said the following about the employment relationship at the residential care facility: "Indeed, it is difficult to imagine a job with a greater risk for child sexual abuse." This characterization applies, perhaps even more strikingly,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full extent of J.P.'s power and the plaintiff's vulnerability is accentuated by the particular circumstances leading to the incident of sexual abuse. During a period of ill-health, when the plaintiff needed parental attention and comfort, J.P. took advantage of her vulnerability and abused her trust for his own sexual gratification.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element of control is also present on the facts of this case. The plaintiff was apprehended and became a temporary ward of the Ministry, because of the threat her natural father posed to her welfare. The plaintiff was placed in the P. foster home and a succession of social workers (Frank Elfert and Trudy Lemke) had the responsibility to monitor and supervise her care. Other social workers supervised and monitored the P. home on behalf of the other foster children resident there. When problems became apparent the social workers discussed the matter with a "Team Co-ordinator" (Paul McKibben) and organized a meeting to develop solutions. On this basis, the Ministry eventually exercised its authority to close the home as a foster facility, once it concluded that Mr. P. exhibited "devious ways of dealing with the foster child [D.C.] and the social worker's plans" (see para. 66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failure of Ms. Lemke to carry out her responsibilities to monitor and supervise the plaintiff while she lived in the P. home does not reduce the Crown's effective control over the placement. It serves instead to increase the Crown's culpability. By failing to exercise its duty to control the placement, the Crown effectively left the field open for J.P. to abuse his parental authority in relation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facts of this case are indistinguishable from those in A.(C.) v. C.(J.W.):</w:t>
      </w:r>
      <w:r>
        <w:rPr>
          <w:rFonts w:ascii="arial" w:eastAsia="arial" w:hAnsi="arial" w:cs="arial"/>
          <w:sz w:val="20"/>
          <w:lang w:val="en-US" w:eastAsia="en-US" w:bidi="ar-SA"/>
        </w:rPr>
        <w:cr/>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through its social workers conferred virtual 24 hour a day parental authority over the plaintiff;</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had the power to, and did effectively control the operation of the foster home.</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wrongs done by Mr. P. occurred at the foster home while the plaintiff was in his care. The connection between Mr. P.'s authority and the wrongs he committed could not have been closer.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facts here are obviously indistinguishable from those in B.(K.L.) v. British Columbia and consistent with those in Delaronde.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every respect, the wrongs were committed by a surrogate parent in the course of discharging on behalf of the Crown the very responsibilities imposed by law on the Crown.</w:t>
      </w:r>
      <w:r>
        <w:rPr>
          <w:rFonts w:ascii="arial" w:eastAsia="arial" w:hAnsi="arial" w:cs="arial"/>
          <w:sz w:val="20"/>
          <w:lang w:val="en-US" w:eastAsia="en-US" w:bidi="ar-SA"/>
        </w:rPr>
        <w:cr/>
      </w:r>
    </w:p>
    <w:p>
      <w:pPr>
        <w:numPr>
          <w:numId w:val="7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Leona Pedosuk and David Marshall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Crown led evidence from Leona Pedosuk, a foster parent from 1963-1993 and founding member and first president of the B.C. Federation of Foster Parents Association, and David Marshall, an employee of the Ministry of Social Development and Economic Security who from 1974-1979 was responsible in the Ministry for procedures and policies for foster home and care programs. In that capacity, Mr. Marshall developed the Ministry's Policy and Procedures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Pedosuk and Mr. Marshall testified that foster parents were "volunteers". They both explained that they meant that persons who were foster parents came forward to the Ministry to provide their services and received payment that covered only the child's expenses. Ms. Pedosuk testified that in her experience as a foster parent, she received no direction from Ministry social workers about how to carry out her duties as a foster parent. Mr. Marshall testified that the Policy and Procedures Manual set out guidelines only, and that the role of the social worker was to give guidance to foster parents if there were problems with a foster child or on the request of the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Plaintiff's counsel objected to the evidence of Ms. Pedosuk and Mr. Marshall that foster parents were "volunteers" on the grounds that it was inadmissible opinion evidence. She also objected to Ms. Pedosuk's evidence of her experience as a foster parent on the grounds that it was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While Crown counsel made reference in her submissions to the evidence that foster parents were volunteers, the thrust of her submissions was that foster parents were independent contractors. I need not determine whether the evidence is inadmissible as non-expert opinion evidence, because it is clearly irrelevant to the legal analysis of the issues in the context of counsel's submissions, the statutory scheme, other evidence of the legal relationship between the Crown and foster parents, and the relevant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Nor does the evidence of Ms. Pedosuk or Mr. Marshall assist in determining whether the Superintendent exercised control over the foster parents in a manner that attracts vicarious liability. Ms. Pedosuk's personal experience is not relevant. Ms. Marshall's views on the role of the social worker in 1976 and 1976 are reflected in the manual he produced at that time. To the extent that his views are relevant, they add little to the documentary evidence that is contemporaneous with the plaintiff's placement in the P. foster home.</w:t>
      </w:r>
      <w:r>
        <w:rPr>
          <w:rFonts w:ascii="arial" w:eastAsia="arial" w:hAnsi="arial" w:cs="arial"/>
          <w:sz w:val="20"/>
          <w:lang w:val="en-US" w:eastAsia="en-US" w:bidi="ar-SA"/>
        </w:rPr>
        <w:cr/>
      </w:r>
    </w:p>
    <w:p>
      <w:pPr>
        <w:numPr>
          <w:numId w:val="7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Cautionary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McEachern C.J.B.C.'s Reasons for Judgment in A.(C.) v. C.(J.W.) at p. 118 (see para. 221 above), he struck a note of caution about extending liability to the Crown in respect of wrongs committed by its independent contractors and specifically foster parents. Lowry J.'s rejection of the arguments of non-delegable duty and vicarious liability in H.(J.) v. British Columbia reflects similar caution, as does Binnie J.'s approach in Jacobi, albeit in the context of an employer-employee relationship. In M.(M.) v. F.(R.) at p. 172, Esson J.A. expressed similar caution about extending liability to bystander parents: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keep in mind that we are dealing here with an emerging area of liability and that it is early days. That being so, there is good reason to be cautious because there is a grave potential for injustice to bystander parents if the court commits itself to broad and inflexible definitions of the duty resting on such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B.(K.L.) v. British Columbia has been appealed, and other cases dealing with the issue of sexual assault of children by various persons in authority have been heard or await a hearing on appeal. As more of these cases move to the Court of Appeal and the Supreme Court of Canada, trial judges will hopefully find more helpful precedents to guide our decisions. At this stage of the development of the law, I am bound to apply the law as developed in those cases in which the facts and the law are effectively indistinguishable from those before me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As McEachern C.J.B.C. also noted in A.(C.) v. C.(J.W.) at p.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result of this or other similar cases imposes too heavy a burden upon the Crown then the government can cause the Legislative Assembly to prescribe a different result for future cases.</w:t>
      </w:r>
    </w:p>
    <w:p>
      <w:pPr>
        <w:numPr>
          <w:numId w:val="7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For all of the above reasons, I find the Crown vicariously liable to the plaintiff for the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intentionally tortious act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Crown is liable to the plaintiff for damages only if the breach of fiduciary duty and wrongful acts of J.P. and the breach of the standard of care by Crown officials were causative of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legal test for the causal relationship between wrongful acts and injuries sustained was outlined in Athey v. Leonati, [1996) 3 S.C.R. 458; </w:t>
      </w:r>
      <w:hyperlink r:id="rId203"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at 238-9: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Snell v. Farrell,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(S.C.C.); McGhee v. National Coal Board,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782"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22 D.L.R. (3d) 545</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783"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123 D.L.R. (3d) 1</w:t>
        </w:r>
      </w:hyperlink>
      <w:r>
        <w:rPr>
          <w:rFonts w:ascii="arial" w:eastAsia="arial" w:hAnsi="arial" w:cs="arial"/>
          <w:color w:val="000000"/>
          <w:sz w:val="20"/>
          <w:lang w:val="en-US" w:eastAsia="en-US" w:bidi="ar-SA"/>
        </w:rPr>
        <w:t xml:space="preserve"> (S.C.C.); Bonnington Castings, Ltd. v. Wardlaw, [1956] 1 All E.R. 615 (H.L.); McGhee v. National Coal Board, supra. A contributing factor is material if it falls outside the de minimis range: Bonnington Castings, Ltd. v. Wardlaw, supra; see also R. v. Pinske </w:t>
      </w:r>
      <w:hyperlink r:id="rId784"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affirmed </w:t>
      </w:r>
      <w:hyperlink r:id="rId785"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Snell v. Farrell,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(Sydney: Law Book Co., 1992) at p. 193), a "fire ignited in a wastepaper basket is...caused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have found that J.P. breached the standard of reasonable care he owed to the plaintiff by masturbating in a place where he could be observed by her and offering her a bribe in return for sex. I have found further that he breached his fiduciary duty to her and committed the intentional tort of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have also found that the plaintiff was traumatized by the physical and sexual abuse perpetrated by her father before her apprehension and that most of her present emotional problems were caused by events that occurred before she was placed in the P. foster home and sexually assaulted by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Clearly the separate occurrences of sexual abuse perpetrated by the plaintiff's father, H.S., and by her foster father, J.P., caused or materially contributed to the plaintiff's injuries. J.P.'s masturbation and offer of a bribe for sex also made her life in his home uncomfortable and likely contributed to her insecurity and anxiety, but not in a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plaintiff's father, H.S., was abusive and violent to his wife and children. The plaintiff was sexually abused by her father for approximately 8 years and, although her parents' marriage apparently collapsed under the weight of the daughter's accusations of molestation, the father returned to the family home repeatedly, compelling the plaintiff to run away on these occasions rather than risk further injury. After H.S. sexually abused one of the plaintiff's friends, she left home for the last time, shortly before her apprehension by the Ministry of Social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Leaving a relationship that was marked by such extreme abuse only to enter into a new one and suffer further degradation has, on the balance of the probabilities, had a psychologically disfiguring effect on M.B. The fiduciary relationship of a parent and child is characterized, above everything else, by trust. H.S. and J.P., the only father figures the plaintiff has ever known, completely violated that trust for their personal gratification. In each case, the plaintiff was forced at a tender and vulnerable age to leave the security that the family home was supposed to represent and provide to escape the likelihood of further humiliating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evidence of Dr. Robert Ley, a clinical and consulting psychologist, is helpful in assessing the plaintiff's injuries. Dr. Ley interviewed the plaintiff for a total of approximately six hours, during two interview sessions conducted on May 18 and June 1, 1999. He also interviewed G.S., the plaintiff's present partner. His report was balanced and credible and supported by his testimony at trial. I accept his opinion evidence as it relates to his description of the complainant's psychological profile and adopt his diagnostic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Ley described the specific effects of the instances of sexual abuse suffered by the plaintiff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specific effects of CSA [Childhood Sexual Abuse] upon Ms. M.B., it is my view that the sexual abuse by her father was extremely harmful to her development and much more deleterious than the negative impact of the sexual abuse and assault by her foster father J.P. Ms. M.B. is of a similar viewpoint, and she exemplified these differential effects, by rating the relative severity of the sexual abuse by her father, as compared to the sexual abuse by Mr. P. I asked M.B. to rate the severity of those experiences, on a 10-point scale, where "1" represented a mild impact and "10" represented a severe impact. Ms. M.B. rated the severity (and negative impact) of the sexual abuse by her father as a "1,000!!!" and the severity and impact of the sexual abuse by Mr. P. as "a definite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specific effects of childhood sexual abuse upon Ms. M.B., I believe that the most profound damage has been exerted upon her self-concept and self-esteem. Ms. M.B. has an intense inferiority complex, and she considers herself to be "damaged goods" as a result of CSA. She is self-loathing. She feels great shame and guilt as a result of being sexually abused. Due to the tenuousness of her self-esteem, as well as her fears of other people, M.B. is very insecure. Her pathological jealousy is based upon that profound insecurity. M.B.'s jealous responses to her partner G.S. are self-defeating psychological attempts at controlling her experience and thereby protecting herself against hurt and rejection.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M.B. was abused sexually, physically and psychologically by her father, she has been a chronically tense and very anxious person. As well, she has been very sad and angry, but as is common for girls who are abused (in childhood), it is often very difficult for them to discharge their anger and resentment, as they are very frightened (of reprisals) and intimidated by their abuser. Thus, they feel very helpless and powerless as does M.B. M.B. has coped with her underlying emotional tumult by isolating herself and avoiding interpersonal relations with others. She is absolutely lacking in social confidence, which can be directly related to her being degraded and humiliated by virtue of her father's abuse of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being sexually abused, M.B.'s emotional controls are very poor. Although Ms. M.B. has made some good gains in emotional self-regulation in recent years, throughout most of her life, she has been volatile, temperamental, and subject to angry outbursts, with occasional physical aggression (usually in the form of throwing things). As a result of the abuse that M.B. experienced, she has had much anger, hostility, and resentment that perpetually threatened to overwhelm her. She ruminated and brooded about her abusive experiences, and the negative affects associated with them. Such emotions have further disrupted M.B.'s attention and concentration, such that it has been difficult for her to initiate and sustain educational and vocational efforts.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M.B.'s interpersonal relationships have been very disturbed as a result of CSA. Because M.B. was sexually abused by her father and a foster father, she has had great difficulty developing an ability to trust others (particularly males), and to form stable intimate relationships with men. Generally, she is very fearful of men. She is predisposed to conflict with them as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consequence of M.B.'s experience of sexual and other sorts of abuse in childhood is a lifelong experience (to date) with depression and anxiety. As a result of these psychological disturbances, M.B. has further suffered physically, as a result of the sleep disturbance, food avoidance, muscular tension, and psychosomatic problems that are associated with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Ley describes the specific effect of the sexual abuse committed by J.P.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specific effects of M.B.'s sexual and psychological abuse by J.P., although the abuse was not foundational to M.B.'s late adolescent and adult psychosocial disturbance, nonetheless, it significantly exacerbated M.B.'s pre-existing psychological flaws and problems. Also, by virtue of the P. placement being a disastrous one for M.B., she was denied the opportunity of having any kind of corrective developmental and emotional experience with wholesome, stable, supportive foster parents. Although M.B. has experienced other significant stressors in her life (apart from the abuse by her father and Mr. P.), such as her infant son's death; the suicide of her mother; and other abusive relationships in adulthood, I believe that the vast majority of M.B.'s current maladjustment is directly attributable to the abuse that she experienced with her biological and foster fathers.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Drawing together the various elements of his psychological assessment of the plaintiff, Dr. Ley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diagnostic standpoint, M.B. experiences chronic PTSD [Post-Traumatic Stress Disorder], with occasional panic attacks. M.B. reports and has shown a full range of PTSD symptoms in the so-called re-experiencing, avoidance or numbing and increased arousal symptom clusters. M.B. has been subject to recurrent, intrusive and disturbing recollections, as well as nightmares about her sexual abuse with her father. She deliberately avoids thoughts, feelings, activities, or situations that are associated with her traumatic abuse. Frequently, she feels detached or estranged. Since childhood, M.B. has had difficulty falling asleep. She has been highly distractible, hyper vigilant and she startles easily. She is physiologically reactive to exposure to events which symbolize or resemble aspects of her childhood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Crown counsel submits that the Crown cannot be held liable for losses which J.P. did not cause. She argues that this case must be decided by reference to the "crumbling skull" doctrine articulated in Athey. Major J. wrote at p. 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J.P. Munkman, Damages for Personal Injuries and Death, 9th ed. (London: Butterworth's,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Graham v. Rourke, supra; Malec v. J. C. Hutton Proprietary Ltd., supra;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T.(L.) v. T.(R.W.) </w:t>
      </w:r>
      <w:hyperlink r:id="rId786" w:history="1">
        <w:r>
          <w:rPr>
            <w:rFonts w:ascii="arial" w:eastAsia="arial" w:hAnsi="arial" w:cs="arial"/>
            <w:i/>
            <w:color w:val="0077CC"/>
            <w:sz w:val="20"/>
            <w:u w:val="single"/>
            <w:shd w:val="clear" w:color="auto" w:fill="FFFFFF"/>
            <w:lang w:val="en-US" w:eastAsia="en-US" w:bidi="ar-SA"/>
          </w:rPr>
          <w:t>(1997), 36 B.C.L.R. (3d) 165</w:t>
        </w:r>
      </w:hyperlink>
      <w:r>
        <w:rPr>
          <w:rFonts w:ascii="arial" w:eastAsia="arial" w:hAnsi="arial" w:cs="arial"/>
          <w:color w:val="000000"/>
          <w:sz w:val="20"/>
          <w:lang w:val="en-US" w:eastAsia="en-US" w:bidi="ar-SA"/>
        </w:rPr>
        <w:t xml:space="preserve"> (S.C.), referred to with approval in M.(M.) v. F.(R.) at p. 171, Koenigsberg J. applied the Athey analysis. The complainant was sexually abused by her father between the ages of seven and twelve. In late adolescence she became a prostitute and used drugs and alcohol. She was diagnosed as suffering from Post-Traumatic Stress Disorder, significant depression and sexual dysfunction. Koenigsberg J. held at pp. 170 and 173 that the defendant was solely responsible for the damage suffered by the plaintiff. There was no basis for apportionment of damages to reflect the causal role of a life of prostitution or a dysfunctional household, because "no stress factor in the plaintiff's life...[could] be said to exist independently of the abuse she suffered at her father's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V.(J.L.) v. H.(P.) the plaintiff was diagnosed as suffering from Borderline Personality Disorder and Post-Traumatic Stress Disorder. Her early childhood was marked by a series of traumatic events, including sexual assault, which culminated in her attempt to commit suicide at the age of twelve, shortly after her mother died. The defendant father subsequently sexually abused his daughter on numerous occasions. Applying Athey, Stromberg-Stein J. held that the plaintiff was suffering from a latent, but pre-existing condition that likely would have resulted in the Borderline Personality Disorder and the depression, lack of self-esteem and self-confidence experienced by her later in life, regardless of the tortious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this case, the plaintiff was subjected to horrific abuse for the greater part of her childhood. Dr. Ley had this to say, when asked during cross-examination whether Ms. M.B. was suffering from PTSD at the time of her parent's marital breakdown and her subsequent apprehension by the Ministry: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difficult to say because one of the aspects of PTSD is that it has as one of its features in some people what's referred to as a "bridge period" in which the active or more florid symptoms of PTSD are not shown until a later point in the individual's life, often being triggered by particular events. So sometimes in childhood you do see symptoms of PTSD in children who are traumatized, and in other instances you don't. The instances in which you do not see it, if in childhood, in preteens for example, doesn't reduce the prospects for those symptoms showing up at a later point in the person's life, being triggered by other kinds of adverse life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Ley nevertheless offered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have been very traumatized [by the childhood sexual abuse at the time she came into the foster home]. Whether she showed a full range of symptoms or not is difficult to say retrospectively. Certainly she may have shown some symptoms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On all of the evidence, including the plaintiff's own estimation of the severity of the injuries suffered at the hands of her father, I find that she was likely suffering from a latent condition that pre-existed the abuse committed by J.P. This "original position" must be taken into account in awarding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This does not relieve J.P. of his measure of responsibility for the plaintiff's injuries. The sexual assault committed by J.P. is not simply a "stress" factor inseparable from the abuses committed by H.S. J.P.'s tortious conduct materially contributed to the injuries suffered by the plaintiff. The plaintiff's condition was significantly exacerbated by the repetition of a type of behaviour that could only serve to reinforce a distrustful and flawed view of human relationships. Of course, from the perspective of a vulnerable child attempting only to survive, this "maladjustment" was perfectly rational.</w:t>
      </w:r>
      <w:r>
        <w:rPr>
          <w:rFonts w:ascii="arial" w:eastAsia="arial" w:hAnsi="arial" w:cs="arial"/>
          <w:sz w:val="20"/>
          <w:lang w:val="en-US" w:eastAsia="en-US" w:bidi="ar-SA"/>
        </w:rPr>
        <w:cr/>
      </w:r>
    </w:p>
    <w:p>
      <w:pPr>
        <w:numPr>
          <w:numId w:val="7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M.(M.) v. K.(K.) </w:t>
      </w:r>
      <w:hyperlink r:id="rId787" w:history="1">
        <w:r>
          <w:rPr>
            <w:rFonts w:ascii="arial" w:eastAsia="arial" w:hAnsi="arial" w:cs="arial"/>
            <w:i/>
            <w:color w:val="0077CC"/>
            <w:sz w:val="20"/>
            <w:u w:val="single"/>
            <w:shd w:val="clear" w:color="auto" w:fill="FFFFFF"/>
            <w:lang w:val="en-US" w:eastAsia="en-US" w:bidi="ar-SA"/>
          </w:rPr>
          <w:t>(1987), 11 B.C.L.R. (2d) 90</w:t>
        </w:r>
      </w:hyperlink>
      <w:r>
        <w:rPr>
          <w:rFonts w:ascii="arial" w:eastAsia="arial" w:hAnsi="arial" w:cs="arial"/>
          <w:color w:val="000000"/>
          <w:sz w:val="20"/>
          <w:lang w:val="en-US" w:eastAsia="en-US" w:bidi="ar-SA"/>
        </w:rPr>
        <w:t xml:space="preserve"> (S.C.), (varied on other grounds </w:t>
      </w:r>
      <w:hyperlink r:id="rId788" w:history="1">
        <w:r>
          <w:rPr>
            <w:rFonts w:ascii="arial" w:eastAsia="arial" w:hAnsi="arial" w:cs="arial"/>
            <w:i/>
            <w:color w:val="0077CC"/>
            <w:sz w:val="20"/>
            <w:u w:val="single"/>
            <w:shd w:val="clear" w:color="auto" w:fill="FFFFFF"/>
            <w:lang w:val="en-US" w:eastAsia="en-US" w:bidi="ar-SA"/>
          </w:rPr>
          <w:t>(1989), 38 B.C.L.R. 273</w:t>
        </w:r>
      </w:hyperlink>
      <w:r>
        <w:rPr>
          <w:rFonts w:ascii="arial" w:eastAsia="arial" w:hAnsi="arial" w:cs="arial"/>
          <w:color w:val="000000"/>
          <w:sz w:val="20"/>
          <w:lang w:val="en-US" w:eastAsia="en-US" w:bidi="ar-SA"/>
        </w:rPr>
        <w:t xml:space="preserve"> (C.A.)), A.G. MacKinnon J. addressed the issue of causation in the context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social workers supervising and monitoring foster children. In that case, the social workers assigned to monitor the plaintiff did not follow the policy established by the Superintendent of Family and Child Service respecting annual reviews, the formation of a "life plan", and "tracking reviews" of foster children. Additionally, the social workers did not visit the home for approximately one year, despite their knowledge that the foster mother no longer maintained her residence in the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During this period of inattention, the foster father developed a sexual relationship, for approximately one and a half years, with the plaintiff, his 15-year-old foster daughter. The plaintiff sued the Crown on attaining the age of majority, alleging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social workers caused her harm. A.G. MacKinnon J. found that the failure of the social worker to visit the home was not negligent. He found further that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it was not causative of the plaintiff's injuries, writing at pp. 99-100: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the social service work was found to be of such poor quality as to constitute carelessness (and I do not find that to be the case), the action could not succeed because it has not been proved that the sexual intercourse would not have occurred had there, in fact, been proper services provided by the superintendent.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on the plaintiff is to establish on the balance of probabilities not only that the superintendent was negligent but, also, that the damage suffered resulted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there is unquestionably damage to this unfortunate young girl but, in my view, it did not come about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superintendent.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in Fleming, The Law of Torts, 4th ed. (1971), p. 170: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so-called "but for" test enjoys most widespread acceptance as a key for ascertaining causal relation in the above-mentioned sense. It is at once simple to apply and, allowing for certain anomalies which will be noted presently, theoretically satisfactory. The formula postulates that the defendant's fault is a cause of the plaintiff's harm, if such harm would not have occurred without (but for) it. Conversely, it is not a cause if the harm would have happened just the same, fault or no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Cork v. Kirby MacLean, Ltd., [1952] 2 All E.R. 402 at 407 (C.A.), Denning L.J.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the question of remoteness, causation is, I think, a question of fact. If you can say that the damage would not have happened but for a particular fault, then that fault is in fact the cause of the damage; but if you can say that the damage would have happened just the same, fault or no fault, then the fault is not a cause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case against the Crown was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In this case, I have found that the social worker, Ms. Lemke, breached the standard of care imposed on her in the administration of her duties to her child-in-care, Ms. M.B. As in M.(M.) v. F.(F.), however, I find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causative of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am satisfied that if Ms. Lemke had fulfilled her duty to monitor and supervise the plaintiff, she would not have prevented the harm caused the plaintiff by J.P. I have found that his inappropriate sexual behaviours before the sexual assault were not observed or observable by visitors to the home, including Ms. Bjerring, who visited monthly preceding the plaintiff's departure at the end of June 1976. It would not have been possible for Ms. Lemke to predict, from visiting and observing the interactions between the plaintiff and J.P. in the P. home, the sexual assault that ended the plaintiff's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It is possible that if Ms. Lemke had visited the plaintiff regularly and maintained regular contact with her, the plaintiff would have told her what was going on and of her discomfort with J.P. One cannot help but wonder who was responsible for the lack of a good relationship between the plaintiff and Ms. Lemke. The possibility that it would have been more open if Ms. Lemke had maintained personal contact with the plaintiff is too speculative, however, to support a finding that Ms. Lemke's failure to monitor and supervise caused the harm complained of.</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claims general or non-pecuniary damages, including aggravated damages; damages for past and future loss of income or capacity to earn, including loss of the net benefit of marriage; special damages for the cost of future care; and compensation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Non-pecuniary Loss: 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problem of quantifying non-pecuniary losses was described by Dickson J. (as he then was) in Andrews v. Grand &amp; Toy,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3 C.C.L.T. 225</w:t>
        </w:r>
      </w:hyperlink>
      <w:r>
        <w:rPr>
          <w:rFonts w:ascii="arial" w:eastAsia="arial" w:hAnsi="arial" w:cs="arial"/>
          <w:color w:val="000000"/>
          <w:sz w:val="20"/>
          <w:lang w:val="en-US" w:eastAsia="en-US" w:bidi="ar-SA"/>
        </w:rPr>
        <w:t xml:space="preserve">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medium of exchange for happiness. There is no market for expectation of life. The monetary evaluation of non-pecuniary losses is a philosophical and policy exercise more than a legal or logical one. The award must be fair and reasonable, fairness being gauged by earlier decisions; but the award must also of necessity be arbitrary or conventional.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Claims for damages for sexual abuse are further complicated by the psychological injuries suffered. As Macfarlane J.A. wrote in Y.(S.) v. C.(F.G.) </w:t>
      </w:r>
      <w:hyperlink r:id="rId789"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at 172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evolving area of the law. We are just beginning to understand the horrendous impact of sexual abuse. To assess damages for the psychological impact of sexual abuse on a particular person is like trying to estimate the depth of the ocean by looking at the surface of the water. The possible consequences of such abuse presently are not capable of critical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Rather, by rough and imperfect calculations, the Court attempts to provide the person injured "with reasonable solace for his misfortune", as defined in Andrews at p. 252: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"Solace" in this sense is taken to mean physical arrangements which can make his life more endurable rather than "solace" in the sense of sympathy. To my mind, this last approach has much to commend it, as it provides a rationale as to why money is considered compensation for non-pecuniary losses such as loss of amenities, pain and suffering, and loss of expectation of life. Money is awarded because it will serve a useful function in making up for what has been lost in the only way possible, accepting that what has been lost is incapable of being replaced in any direct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this case, the plaintiff has lost a considerable amount. I have accepted the opinion of Dr. Ley who enumerated the effects on the plaintiff of the sexual abuse she suffered as a child. Dr. Ley's report of the injuries suffered by the plaintiff may be summarized as follows: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intense inferiority complex, marked by self-loathing, great shame and guilt, and pathological jealousy.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Isolation, avoidance and conflict in terms of interpersonal relationships, based on her fearfulness, helplessness and inability to trust others (particularly males).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inhibition and abnormally poor self-image.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 anxiety, resulting in sleep disturbance, food avoidance, muscular tension, and psychosomatic problems.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Anger, hostility and resentment which disrupt attention and concentration so that it has been difficult to initiate and sustain educational and vocational efforts.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opportunity to have any kind of corrective developmental and emotional experience with wholesome, stable, supportive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plaintiff's injuries and their intensity are attributable to the misconduct of both her father, H.S., and her foster father, J.P. Arguably, an appropriate and fair damage award should attempt to separate and distinguish the injuries suffered by the plaintiff resulting from the actions of H.S. the day before J.P. sexually assaulted her and caused her further injury: Long v. Thiessen and Laliberte (1968), 65 W.W.R. 577 at 591 (B.C.C.A.). While it may be possible to determine a "global" damage award reflecting the combined contributions of H.S. and J.P. to the plaintiff's injuries, I am unable, on the evidence before me, to hypothesize a damage award specific to the conduct of 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is possible, however, from the evidence, to isolate the "original position" of the plaintiff immediately prior to her placement in the foster home. I have found that the plaintiff was likely suffering from a latent condition, Post-Traumatic Stress Disorder, that pre-existed any injuries attributable to the conduct of J.P. This position represents the starting point for any determination of the liability for non-pecuniary damages of J.P. (I leave aside momentarily the question whether a damage award against J.P. accurately reflects the damage award against the Crown for its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Recent case law provides the current range of non-pecuniary damage awards. Such cases provide "a rough guide for assessment" of the appropriate award in this case: Y.(S.) v. C.(F.G.) at p. 172. Every case of sexual abuse, however, is different and damages must be awarded based on the nature, extent and duration of the abuse and its effects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Y.(S.) v. C.(F.G.), Macfarlane J.A. examined the appropriateness of a jury verdict awarding compensatory damages that included non-pecuniary and aggravated damages in the amount of $350,000 to a complainant abused by her step father. The complainant was sexually abused from the age of seven to fourteen, and physically and verbally abused from the age of fourteen to eighteen. The plaintiff had managed to overcome some of the detrimental effects of her abuse, obtaining regular employment as a dental assistant and raising her three children. In the result, Macfarlane J.A. allowed the appeal, observing that the award was twice as large as other more extreme cases, and reduced the award of non-pecuniary damages to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M.(M.) v. F.(R.), the plaintiff appealed a judgment awarding her $60,000 in general damages for numerous sexual abuses committed against her by her twenty-one year old foster brother. The trial judge found the defendant only 60 percent liable for general damages because of the existence of non-tortious factors contributing to the plaintiff's injuries. Donald J.A. described (at p. 135) the devastating effects on the plaintiff of the abuse including dropping out of school, illicit drug use, severe alcohol abuse, depression, self-mutilation, periods of uncontrolled anger, compulsive behaviour, periods of homelessness, giving up one of her two children, violent chaotic relationships with men, and an almost non-existent work history. The Court of Appeal reinstated the $100,000 award, indicating that non-tortious causative factors are not a basis for limiting liability. Esson J.A. (Cumming J.A. concurring) justified the amount of the award at p.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question is whether an award of $100,000.00 is so inordinately low as to call for interference by this Court. With respect, I do not agree that the award of $250,000.00 fixed by this Court in Y.(S.) v. C.(F.G.) </w:t>
      </w:r>
      <w:hyperlink r:id="rId789"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(B.C.C.A.) in allowing an appeal from an inordinately high jury award of $350,000.00, requires the award in this case to be increased. At the time judgment was pronounced in this case, $100,000.00 was well within the range of similar cases. It can now be regarded as at the lower end but not as outside the range. Y.(S.) v. C.(F.G.) involved significant aggravating features which are not present here. I would not interfere with the award of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single act of sexual assault committed by J.P. was less extreme than the violence committed by the defendants in these two cases, but its contribution to the total injuries suffered by the plaintiff is significant. The transition to the foster home was supposed to offer the plaintiff a fresh start in life, providing her with a wholesome, stable and supportive environment so that she could achieve some measure of corrective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In J.P. v. T.J.S., </w:t>
      </w:r>
      <w:hyperlink r:id="rId790" w:history="1">
        <w:r>
          <w:rPr>
            <w:rFonts w:ascii="arial" w:eastAsia="arial" w:hAnsi="arial" w:cs="arial"/>
            <w:i/>
            <w:color w:val="0077CC"/>
            <w:sz w:val="20"/>
            <w:u w:val="single"/>
            <w:shd w:val="clear" w:color="auto" w:fill="FFFFFF"/>
            <w:lang w:val="en-US" w:eastAsia="en-US" w:bidi="ar-SA"/>
          </w:rPr>
          <w:t>[1999] B.C.J. No. 1230</w:t>
        </w:r>
      </w:hyperlink>
      <w:r>
        <w:rPr>
          <w:rFonts w:ascii="arial" w:eastAsia="arial" w:hAnsi="arial" w:cs="arial"/>
          <w:color w:val="000000"/>
          <w:sz w:val="20"/>
          <w:lang w:val="en-US" w:eastAsia="en-US" w:bidi="ar-SA"/>
        </w:rPr>
        <w:t>, (31 May 1999) Victoria 93/3581 (B.C.S.C.), L. Smith J. awarded general and aggravated damages in the amount of $85,000 to a student who had been sexually assaulted on one occasion by a school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this case, by the age of four or five, the plaintiff was already experiencing the loss of her innocence. By the time the plaintiff entered the P. foster home she had suffered greatly. The behaviour of her foster father contributed a further and unique form of injury. J.P. did not simply exacerbate the injuries already inflicted upon the plaintiff during her early formative years. He took away from her the opportunity to discover that her life experience could be something other than horrible and worthless.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Since that time, apart from her quite recent relationship with Mr. G.S., the plaintiff's adult marital and common law relationships have been marked by abuse. I accept Dr. Ley's explanation of this pattern and why it probably extends to the history of the plaintiff's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is commonplace for women who have been sexually (or physically/psychologically) abused in childhood, they are inclined to form relationships with abusive men. Generally, it is thought that those relationships psychologically serve to mimic the abusive childhood relationships. Although adult abusive, dysfunctional relationships strongly reflect M.B.'s poor self-esteem, they can also be construed as a so-called "repetition compulsion", in which M.B. repeats earlier traumatic abusive or assaultive relationships in an attempt to relive and master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plaintiff's present relationship with Mr. G.S. is the exception, although Dr. Ley details the impact of the sexual assaults on the stability and emotional security of this relationship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It is accepted that "loss of the rich emotional benefits of a loving relationship" is a compensable non-pecuniary loss: Reekie v. Messervey </w:t>
      </w:r>
      <w:hyperlink r:id="rId59"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at 331 (C.A.) (per Lambert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Non-pecuniary damages may include an award of aggravated damages. As McEachern C.J.B.C. observed in A.(C.) v. C.(J.W.) at p.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awarded not as punishment, but as additional compensation for mental suffering or humiliation. They are not usually assessed as a separate award for the harm done to the victim by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According to Cooper-Stephenson and Saunders, in Personal Injury Damages in Canada (Toronto: Carswell, 1996) at p. 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between [aggravated damages and other non-pecuniary damages] lies mainly in causal sequence. Whereas damages for pain and suffering cover distress caused by the physical injuries themselves, aggravated damages cover distress caused by the character or form of the defendant's misbehavior.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However, where non-pecuniary damages are awarded for sexual assault, the distinction between general and aggravated damages is extremely difficult to draw. As Macfarlane J.A. wrote in Y.(S.) v. C.(F.G.) at p. 168: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aggravated damages are not a separate head of damages. They are a part of general damages. Juries ought not to be instructed as if they are a separate category of damages, particularly in cases of sexual abuse where it is difficult to separate the physical harm, which is often of much less significance than the fright, misery and humiliation connected with it, and the continuing mental suffering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J.P. v. T.J.S. at para. 19; T.(L.) v. T.(R.W.) at p. 173; G.(E.D.) v. Hammer </w:t>
      </w:r>
      <w:hyperlink r:id="rId791" w:history="1">
        <w:r>
          <w:rPr>
            <w:rFonts w:ascii="arial" w:eastAsia="arial" w:hAnsi="arial" w:cs="arial"/>
            <w:i/>
            <w:color w:val="0077CC"/>
            <w:sz w:val="20"/>
            <w:u w:val="single"/>
            <w:shd w:val="clear" w:color="auto" w:fill="FFFFFF"/>
            <w:lang w:val="en-US" w:eastAsia="en-US" w:bidi="ar-SA"/>
          </w:rPr>
          <w:t>(1998), 53 B.C.L.R. (3d) 89</w:t>
        </w:r>
      </w:hyperlink>
      <w:r>
        <w:rPr>
          <w:rFonts w:ascii="arial" w:eastAsia="arial" w:hAnsi="arial" w:cs="arial"/>
          <w:color w:val="000000"/>
          <w:sz w:val="20"/>
          <w:lang w:val="en-US" w:eastAsia="en-US" w:bidi="ar-SA"/>
        </w:rPr>
        <w:t xml:space="preserve"> at 105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Circumstances that constitute aggravating factors include the seriousness and extent of the defendant's breach of the duty of trust, the number of assaults, the duration of the abuse, the age of the plaintiff, the degree of violence and coercion, the extent of penetration, the defendant's lack of remorse, threats and reprehensible conduct (see Y.(S.) v. C.(F.G.) at p. 168; D.(P.A.) v. H.(A.E.) </w:t>
      </w:r>
      <w:hyperlink r:id="rId792" w:history="1">
        <w:r>
          <w:rPr>
            <w:rFonts w:ascii="arial" w:eastAsia="arial" w:hAnsi="arial" w:cs="arial"/>
            <w:i/>
            <w:color w:val="0077CC"/>
            <w:sz w:val="20"/>
            <w:u w:val="single"/>
            <w:shd w:val="clear" w:color="auto" w:fill="FFFFFF"/>
            <w:lang w:val="en-US" w:eastAsia="en-US" w:bidi="ar-SA"/>
          </w:rPr>
          <w:t>(1998), 49 B.C.L.R. (3d) 340</w:t>
        </w:r>
      </w:hyperlink>
      <w:r>
        <w:rPr>
          <w:rFonts w:ascii="arial" w:eastAsia="arial" w:hAnsi="arial" w:cs="arial"/>
          <w:color w:val="000000"/>
          <w:sz w:val="20"/>
          <w:lang w:val="en-US" w:eastAsia="en-US" w:bidi="ar-SA"/>
        </w:rPr>
        <w:t xml:space="preserve"> at 354-5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Crown counsel argues that only general damages may form part of an award against the Crown for vicarious liability. She supports her submission by reference to Hill v. Church of Scientology of Toronto, </w:t>
      </w:r>
      <w:hyperlink r:id="rId793"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and A.(C.) v. C.(J.W.). In Hill, aggravated and punitive damages were awarded against one of two defendants, the Church of Scientology of Toronto, for its "recklessly high-handed, supremely arrogant and contumacious" behaviour relating to persistent and unjustified attacks on the reputation of the plaintiff (at p. 185 (D.L.R.)). The co-defendant, the Church's legal counsel, was not legally responsible in any way for these additional injuries. Cory J. wrote at p.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there cannot be joint and several responsibility for either aggravated or punitive damages since they arise from the misconduct of the particular defendant against whom they are awarded. See, for example, Sun Life, supra, at pp. 223-4; Egger v. Chelmsford, [1965] 1 Q.B. 248 (C.A.) at pp. 263 and 265; Vogel, supra, at pp. 188-90; S. M. Waddams, The Law of Damages, 2nd ed. (Toronto: Canada Law Book, 1991), at pp. 11-23, 11-24.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This proposition is adopted by McEachern C.J.B.C. in A.(C.) v. C.(J.W.) at p. 122, although he notes at p. 124 that it is "possible" to attribute aggravated damages to the Crown where the conduct of the Ministry or its social workers contributes to the mental suffering and humiliation of the plaintiff and not simply to the extent of the general damage. Those facts are not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Although I question the feasibility of applying what is perhaps an artificial distinction between intangible losses suffered by the plaintiff because of the physical act of sexual assault and intangible losses suffered because of the manner of its execution or the apparent motives of the defendant, I am bound by these precedents.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If I were to assess general and aggravated damages together, the amount of damages I would award the plaintiff would be $85,000. Other than the serious breach of trust which Macfarlane J.A. listed as a separate aggravating factor in Y.(S.) v. C.(F.G.), there are few aggravating factors separate from the sexual assault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the circumstances of this case, I assess non-pecuniary general damages for the injuries suffered by the plaintiff at the hands of J.P. in the amount of $80,000 and aggravated damages in the amount of $5,000. Accordingly, the award of non-pecuniary damages against the Crown is $80,000.</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Past and Future Loss of Income or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As indicated by the variety of classification schemes adopted in the cases reviewed, quantifying past and future pecuniary losses in childhood sexual abuse cases presents some unique difficulties. In Beaudry v. Hackett, </w:t>
      </w:r>
      <w:hyperlink r:id="rId794" w:history="1">
        <w:r>
          <w:rPr>
            <w:rFonts w:ascii="arial" w:eastAsia="arial" w:hAnsi="arial" w:cs="arial"/>
            <w:i/>
            <w:color w:val="0077CC"/>
            <w:sz w:val="20"/>
            <w:u w:val="single"/>
            <w:shd w:val="clear" w:color="auto" w:fill="FFFFFF"/>
            <w:lang w:val="en-US" w:eastAsia="en-US" w:bidi="ar-SA"/>
          </w:rPr>
          <w:t>[1991] B.C.J. No. 3940</w:t>
        </w:r>
      </w:hyperlink>
      <w:r>
        <w:rPr>
          <w:rFonts w:ascii="arial" w:eastAsia="arial" w:hAnsi="arial" w:cs="arial"/>
          <w:color w:val="000000"/>
          <w:sz w:val="20"/>
          <w:lang w:val="en-US" w:eastAsia="en-US" w:bidi="ar-SA"/>
        </w:rPr>
        <w:t xml:space="preserve"> (S.C.); Thackray J. drew a distinction between past and future losses of income. In Slinn v. Morgan, </w:t>
      </w:r>
      <w:hyperlink r:id="rId795" w:history="1">
        <w:r>
          <w:rPr>
            <w:rFonts w:ascii="arial" w:eastAsia="arial" w:hAnsi="arial" w:cs="arial"/>
            <w:i/>
            <w:color w:val="0077CC"/>
            <w:sz w:val="20"/>
            <w:u w:val="single"/>
            <w:shd w:val="clear" w:color="auto" w:fill="FFFFFF"/>
            <w:lang w:val="en-US" w:eastAsia="en-US" w:bidi="ar-SA"/>
          </w:rPr>
          <w:t>[1993] B.C.J. No. 315</w:t>
        </w:r>
      </w:hyperlink>
      <w:r>
        <w:rPr>
          <w:rFonts w:ascii="arial" w:eastAsia="arial" w:hAnsi="arial" w:cs="arial"/>
          <w:color w:val="000000"/>
          <w:sz w:val="20"/>
          <w:lang w:val="en-US" w:eastAsia="en-US" w:bidi="ar-SA"/>
        </w:rPr>
        <w:t xml:space="preserve"> (S.C.), Cohen J. distinguished between pretrial loss of earnings and future loss of opportunity. In T.(K.A.) v. B.(J.H.) </w:t>
      </w:r>
      <w:hyperlink r:id="rId796" w:history="1">
        <w:r>
          <w:rPr>
            <w:rFonts w:ascii="arial" w:eastAsia="arial" w:hAnsi="arial" w:cs="arial"/>
            <w:i/>
            <w:color w:val="0077CC"/>
            <w:sz w:val="20"/>
            <w:u w:val="single"/>
            <w:shd w:val="clear" w:color="auto" w:fill="FFFFFF"/>
            <w:lang w:val="en-US" w:eastAsia="en-US" w:bidi="ar-SA"/>
          </w:rPr>
          <w:t>(1998), 51 B.C.L.R. (3d) 259</w:t>
        </w:r>
      </w:hyperlink>
      <w:r>
        <w:rPr>
          <w:rFonts w:ascii="arial" w:eastAsia="arial" w:hAnsi="arial" w:cs="arial"/>
          <w:color w:val="000000"/>
          <w:sz w:val="20"/>
          <w:lang w:val="en-US" w:eastAsia="en-US" w:bidi="ar-SA"/>
        </w:rPr>
        <w:t xml:space="preserve"> (S.C.), Brenner J. discussed past loss of income, past loss of earning capacity or deprivation of the opportunity to earn income, and future loss of income or loss of future opportunity. In D.(P.A.) v. H.(A.E.), Sinclair-Prowse J. applied the concepts of past loss of opportunity and loss of future opportunity. In G.(E.D.) v. Hammer, Vickers J. distinguished between past and future wage loss. In L.M.N. v. Munday, </w:t>
      </w:r>
      <w:hyperlink r:id="rId797" w:history="1">
        <w:r>
          <w:rPr>
            <w:rFonts w:ascii="arial" w:eastAsia="arial" w:hAnsi="arial" w:cs="arial"/>
            <w:i/>
            <w:color w:val="0077CC"/>
            <w:sz w:val="20"/>
            <w:u w:val="single"/>
            <w:shd w:val="clear" w:color="auto" w:fill="FFFFFF"/>
            <w:lang w:val="en-US" w:eastAsia="en-US" w:bidi="ar-SA"/>
          </w:rPr>
          <w:t>[1998] B.C.J. No. 2591</w:t>
        </w:r>
      </w:hyperlink>
      <w:r>
        <w:rPr>
          <w:rFonts w:ascii="arial" w:eastAsia="arial" w:hAnsi="arial" w:cs="arial"/>
          <w:color w:val="000000"/>
          <w:sz w:val="20"/>
          <w:lang w:val="en-US" w:eastAsia="en-US" w:bidi="ar-SA"/>
        </w:rPr>
        <w:t xml:space="preserve"> (S.C.), Shaw J. assessed non-pecuniary damages for loss of income based on past loss of earnings and future economic loss arising from impairment of earning capacity and loss of economic benefits from a long-term relationship. In B.(K.L.) v. British Columbia, Dillon J. used the concepts of past and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These differences of terminology highlight the fact that in childhood sexual abuse cases there is rarely an educational or employment history unaffected by the injury to serve either as a baseline measure of natural aptitude or intelligence or of pretrial income, or as a predictor of future capacity to earn (see Cherry v. Borsman </w:t>
      </w:r>
      <w:hyperlink r:id="rId798" w:history="1">
        <w:r>
          <w:rPr>
            <w:rFonts w:ascii="arial" w:eastAsia="arial" w:hAnsi="arial" w:cs="arial"/>
            <w:i/>
            <w:color w:val="0077CC"/>
            <w:sz w:val="20"/>
            <w:u w:val="single"/>
            <w:shd w:val="clear" w:color="auto" w:fill="FFFFFF"/>
            <w:lang w:val="en-US" w:eastAsia="en-US" w:bidi="ar-SA"/>
          </w:rPr>
          <w:t>(1992), 70 B.C.L.R. (2d) 273</w:t>
        </w:r>
      </w:hyperlink>
      <w:r>
        <w:rPr>
          <w:rFonts w:ascii="arial" w:eastAsia="arial" w:hAnsi="arial" w:cs="arial"/>
          <w:color w:val="000000"/>
          <w:sz w:val="20"/>
          <w:lang w:val="en-US" w:eastAsia="en-US" w:bidi="ar-SA"/>
        </w:rPr>
        <w:t xml:space="preserve"> at 317 (C.A.). Thus, when the court gazes into the proverbial crystal ball, the lost or impaired capacity that it discovers there is relevant to the quantification of both past and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Not surprisingly, therefore, the legal principles developed for the assessment of future loss of capacity are sometimes referred to by judges to assist in the assessment of damages for past pecuniary losses as well. In D.(P.A.) v. H.(A.E.) at p. 351, for example, Sinclair-Prowse J. adopted the "impairment of the capital asset test", described by Finch J. (as he then was) in Brown v. Golaiy, </w:t>
      </w:r>
      <w:hyperlink r:id="rId41"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(13 December 1985) Vancouver B831458 (B.C.S.C.), to determine a complainant's entitlement to damages for past loss of opportunity; see also L.M.N. v. Munday at para. 15 and T.(K.A.) v. B.(J.H.) at pp. 269-70.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For these reasons, I also adopt as relevant to the analysis of past pecuniary losses the considerations set out in Pallos v. I.C.B.C. </w:t>
      </w:r>
      <w:hyperlink r:id="rId43"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268 (C.A.). There, Finch J.A. (Goldie J.A. concurring) refers approvingly to the following passages that describe the capital asset approach used to calculate the impairment of a complainant's capacity to earn income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Kwei v. Boisclair </w:t>
      </w:r>
      <w:hyperlink r:id="rId66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Brown v. Golaiy (supra) as follows (at pp. 399-400):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Palmer v. Goodall (supra)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Earnshaw v. Despins (supra)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Has the plaintiff's earning capacity been impaired to any degree by his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If so, what amount in the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Andrews v. Grand &amp; Toy (Alta.) Ltd.,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catastrophic injury cases, the whole of the capital asset is lost. But there may be much less serious injuries which cause permanent impairment although the loss cannot be determined with any degree of exactitude....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expert evidence in this case supports the conclusion that the plaintiff's earning capacity was and continues to be impaired by her injuries. Dr. Ley's psychological profile of the plaintiff indicates that her ability to achieve educational and vocational goals is substantially limited by her pathology. The abusive behaviour the plaintiff experienced during her childhood covers the entire period of her formal education and now affects adversely any attempts to rewrite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Ms. M.B. has a grade nine education. Her one attempt to complete grade 10, after leaving the foster home and returning to her mother's home, was not successful. Since leaving high school at the age of 15, she has not been able to maintain steady or lucrative employment, but has worked intermittently as a waitress or hotel housekeeper.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Dr. Ley explains the relationship between the plaintiff's abusive childhood and her failure to achieve educational and vocational milestones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has a very limited capacity to initiate and complete educational or vocational programs. Her self-esteem is woeful and M.B. lacks sufficient social confidence to establish a normal and satisfying network of acquaintances and friendships. Cognitively, her attention and concentration is poor, and disrupted by virtue of her emotional turmoil. This cognitive shortcoming further interferes with her ability to find and sustain employment or academic/vocational upgrading.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accept Dr. Ley's opinion of the origin of the plaintiff's difficult circumstances. The acts of sexual abuse perpetrated by her father and J.P. rendered the plaintiff less capable overall of earning income from all types of employment; less marketable or attractive to potential employers; less able to take advantage of all job opportunities otherwise open to persons of her natural ability not so injured; and less valuable to herself as a person capable of earning income in a competitive market. I am satisfied, on the balance of probabilities, that the sexual abuse committed by J.P. contributed materially to the plaintiff's loss of earning capacity.</w:t>
      </w:r>
      <w:r>
        <w:rPr>
          <w:rFonts w:ascii="arial" w:eastAsia="arial" w:hAnsi="arial" w:cs="arial"/>
          <w:sz w:val="20"/>
          <w:lang w:val="en-US" w:eastAsia="en-US" w:bidi="ar-SA"/>
        </w:rPr>
        <w:cr/>
      </w:r>
    </w:p>
    <w:p>
      <w:pPr>
        <w:numPr>
          <w:numId w:val="8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Opportunity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Slinn v. Morgan, the plaintiff was repeatedly sexually abused during his adolescence by his aunt's husband. After graduating from high school in 1979, the plaintiff worked until the summer of 1985, at which point he became consciously aware, for the first time, of the psychological stresses caused by the sexual abuse. From 1986 to the date of trial the plaintiff worked only intermittently. Cohen J. used the following approach is assessing pre-trial loss of earnings (at paras. 28-30):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submitted that a conservative manner in which to approach the plaintiff's claim for pre-trial loss of earnings is to compare his earnings from mid 1986 to the date of trial with either, or a combination of, (a) the average earnings of a British Columbia male who graduated from high school at the same time as did the plaintiff; (b) the average earnings of a British Columbia male university graduate who graduated from high school at the same time as did the plaintiff. The plaintiff relied upon a report dated October 14, 1992 filed by Mr. Douglas G. Hildebrand, a management and economic consultant, for the statistical data required to make the comparisons suggested by the plaintiff. The difference between (a) and (b) and the plaintiff's actual earnings, based upon Mr. Hildebrand's report, are approximately $98,000 under (a) and approximately $105,000 under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Defence counsel's approach, which I reject, was that if the plaintiff was unemployed due to the assaults on him by the defendant, then at most the plaintiff should be awarded pre-trial wage loss for the period of unemployment.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Relying on the approach taken by plaintiff's counsel and using the figures submitted by plaintiff's counsel as a guide, I find that the plaintiff is entitled to pre-trial loss of earnings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Statistical evidence concerning earning capacity provides a useful tool to assist the court in assessing damages, bearing in mind that there is no mathematical formula to calculate the loss the plaintiff has or is likely to suffer in the future due to her impaired capacity to earn (Mulholland (Guardian ad litem of) v. Riley Estate </w:t>
      </w:r>
      <w:hyperlink r:id="rId47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261 (C.A.)). As Saunders J. (as she then was) noted in Terracciano (Guardian ad litem of) v. Etheridge </w:t>
      </w:r>
      <w:hyperlink r:id="rId799" w:history="1">
        <w:r>
          <w:rPr>
            <w:rFonts w:ascii="arial" w:eastAsia="arial" w:hAnsi="arial" w:cs="arial"/>
            <w:i/>
            <w:color w:val="0077CC"/>
            <w:sz w:val="20"/>
            <w:u w:val="single"/>
            <w:shd w:val="clear" w:color="auto" w:fill="FFFFFF"/>
            <w:lang w:val="en-US" w:eastAsia="en-US" w:bidi="ar-SA"/>
          </w:rPr>
          <w:t>(1997), 33 B.C.L.R. (3d) 328</w:t>
        </w:r>
      </w:hyperlink>
      <w:r>
        <w:rPr>
          <w:rFonts w:ascii="arial" w:eastAsia="arial" w:hAnsi="arial" w:cs="arial"/>
          <w:color w:val="000000"/>
          <w:sz w:val="20"/>
          <w:lang w:val="en-US" w:eastAsia="en-US" w:bidi="ar-SA"/>
        </w:rPr>
        <w:t xml:space="preserve"> at 349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it may be as inappropriately discriminatory to discount an award solely on statistics framed on gender as it would be to discount an award on considerations of race or ethnic origin. I am doubtful of the propriety, today, of this Court basing an award of damages on a class characteristic such as gender, instead of individual characteristics or considerations related to behaviour: Toneguzzo-Norvell (Guardian ad litem of) v. Burnaby Hospital, </w:t>
      </w:r>
      <w:hyperlink r:id="rId800"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Terracciano, the process of individualizing the plaintiff's loss was facilitated by the fact that the plaintiff had established a work history. In addition, there were several women in her immediate family whose educational and work history provided a comparative standard of ability and ambition. There is no similar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plaintiff testified that to her knowledge, none of her four brothers finished high school. She does not know if or how they are employed. Her mother worked briefly as a nurses' aide, but was not employed most of her life because of her ill health. Her father was employed as a computer operator. The plaintiff's employment has been in jobs in which females typically receive low wages. There is no basis, in my view, to assess her loss of past opportunity to earn in a manner that is inconsistent with the experience of women in the work force, as demonstrated by the statistical information, during the past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Although her attendance record at school was not perfect during the year she lived in the P. home, she was about to complete the school term when she left. I am of the view that she would have been able to finish high school if J.P.'s assault of her had not sent her back to the chaos of her mother's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plaintiff's personal history demonstrates that the abuse she has suffered has profoundly affected every aspect of her life. The fact that she has recently made several positive changes, through intensive therapy, indicates her determination to improve her situation despite her unfortunate beginnings. That same determination would have, in my view, helped her to finish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Douglas G. Hildebrand, economist and director of Columbia Pacific Consulting, in a report dated July 6, 1999, provided statistical data on average past and future employment earnings for females resident in B.C. He calculated pre-trial earnings of $230,800 between the plaintiff's birthdate, July 1, 1961, and the trial date, September 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Mr. Hildebrand also provided data on the lifetime benefit from marriage as a proportion of lifetime earnings. The plaintiff claims that as a result of the abuse she suffered, she was not able to sustain a long-term relationship and lost the attendant economic benefits (see Reekie at pp. 333-4). Mr. Hildebrand advises that the benefit to a female with a high school diploma and two children is 38 per cent of her life time earnings. In the plaintiff's case, that would amount to $87,704.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plaintiff has earned very little in the period from 1987 through 1998. Her tax returns indicate T4 earnings of $6,489, unemployment insurance of $3,750 and workers' compensation of $7,421. She received income assistance from the province of $122,320.96 between September 1991 and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There is no question that the sexual assault by J.P. caused the plaintiff loss of earning capacity up to the date of trial. Taking into account the plaintiff's personal characteristics, all of the contingencies associated with earning income, and the required deduction from any award of the amount of income assistance received (see M.(M.) v. F.(F.) at p. 183), I assess her damages from that past loss at $10,000.</w:t>
      </w:r>
      <w:r>
        <w:rPr>
          <w:rFonts w:ascii="arial" w:eastAsia="arial" w:hAnsi="arial" w:cs="arial"/>
          <w:sz w:val="20"/>
          <w:lang w:val="en-US" w:eastAsia="en-US" w:bidi="ar-SA"/>
        </w:rPr>
        <w:cr/>
      </w:r>
    </w:p>
    <w:p>
      <w:pPr>
        <w:numPr>
          <w:numId w:val="8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plaintiff's loss of future income is calculated by assessing the present value of her capacity to earn income over her lifetime (absent the injuries she sustained) less the income she will likely earn over her lifetime (taking into account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Dr. Ley describes her prognosis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Ms. M.B.' prognosis, I would rate it as only "fair", especially on the psychological front. Although M.B. has developed some improved behavioural controls (particularly with respect to her angry outbursts), I believe that her self-esteem will remain tenuous for a long time, and as a result, Ms. M.B. will be prone to insecurity and bouts of irrational jealousy. Although M.B. has benefitted from her therapy in the last few years, her partner G.S. notes "she has a long way to go". I agree. Part of my reason for relative pessimism derives from accumulating clinical evidence suggesting that the self-concept impairments that are associated with severe abuse are very enduring. I believe that Ms. M.B. may have a slightly better prognosis on educational or vocational fronts, although her problems with attention, concentration, and underlying emotional turmoil will cause obvious difficulties in studying and working. As well, Ms. M.B. is the mother and primary caretaker of two young children, which will be both a stressful and time-consuming experience for the next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accept this estimation of the plaintiff's capacity to advance her educational and employment status. She expresses the wish to upgrade her education and find employment as an interior decorator. But it will take some time and great effort on her part to make even moderate improvements to her situation and it is extremely doubtful that she will ever achieve the economic level of a person of her native abilities who was not injured. The evidence does not indicate, on the balance of probabilities, that with retraining she will ever come close to making up the ground lost as result of her unfortunate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plaintiff claims the loss of the economic benefit of a long-term relationship for the future as well as the past. It is not evident to me, however, that she will suffer future economic losses relating to family income. Dr. Ley's evidence, which I accept, is that Mr. G.S. and the plaintiff share a "relatively stable and satisfying relationship". With appropriate counselling and support there is reason to believe that their commitment to the relationship and to their two children will continue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Mr. Hildebrand provided data from which to calculate the plaintiff's loss of earning capacity from the trial date to various ages at which the plaintiff might be expected to retire. I find that if she had not been injured by the sexual assault, the plaintiff would not likely work past age 55, taking into account the problems she has experienced with her physical health and her family's vocational history. Mr. Hildebrand's data indicate that her earnings from September 1999 to her age 55 would be $250,934.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To this amount must be applied negative labour market contingencies such as periods of unemployment, part-time work and labour force withdrawal and positive contingencies such as promotions, overtime and benefits. In the plaintiff's case, the negative contingencies would be greater than the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Taking into account all of the factors mentioned, I assess the plaintiff's loss of future earning capacity caused by the sexual assault of J.P.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Cost of Past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Ley recommends that the plaintiff continue counselling therapy for some time. He estimates that she will require weekly counselling services for at least the next three to five years and twice-monthly counselling for the following seven to ten years. He testified that the current hourly rate for psychotherapeutic counselling set by the B.C. College of Psychologists is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plaintiff's counselling costs to the date of trial were borne by the Crown under its Residential Historical Abuse Program. The plaintiff testified that she expected the program to end shortly, while Crown counsel submits that there is no reason to expect that the Crown will not continue to pay for the plaintiff's counselling. There is no evidence, however, of any agreement or program under which the Crown is obligated or committed to pay the plaintiff's future counselling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plaintiff clearly requires further counselling. In the absence of any evidence that the Crown will continue to pay, the plaintiff is entitled to receive an award of damages to provide the costs of the counselling she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assess damages for the cost of future counselling with respect to the injuries caused by J.P.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Compensation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plaintiff claimed compensation for the breach of fiduciary duty. In her submissions, plaintiff's counsel suggested that in cases involving childhood abuse by parents or parent figures the harm is typically the same as the claim for damages for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In B.(K.L.) v. British Columbia </w:t>
      </w:r>
      <w:hyperlink r:id="rId801" w:history="1">
        <w:r>
          <w:rPr>
            <w:rFonts w:ascii="arial" w:eastAsia="arial" w:hAnsi="arial" w:cs="arial"/>
            <w:i/>
            <w:color w:val="0077CC"/>
            <w:sz w:val="20"/>
            <w:u w:val="single"/>
            <w:shd w:val="clear" w:color="auto" w:fill="FFFFFF"/>
            <w:lang w:val="en-US" w:eastAsia="en-US" w:bidi="ar-SA"/>
          </w:rPr>
          <w:t>(1998), 163 D.L.R. (4th) 550</w:t>
        </w:r>
      </w:hyperlink>
      <w:r>
        <w:rPr>
          <w:rFonts w:ascii="arial" w:eastAsia="arial" w:hAnsi="arial" w:cs="arial"/>
          <w:color w:val="000000"/>
          <w:sz w:val="20"/>
          <w:lang w:val="en-US" w:eastAsia="en-US" w:bidi="ar-SA"/>
        </w:rPr>
        <w:t xml:space="preserve"> at 555-6 (B.C.S.C.) (Supplementary Reasons), Dillon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become common not to distinguish damages from compensation, as equity has borrowed from the common law for assessment of appropriate equitable compensation and the two areas are fused such that compensation versus damages is a "difference without a distinction" (Day v. Mead, [1987] 2 N.Z.L.R. 443 at 451, as quoted by La Forest J. in Canson Enterprises Ltd. v. Boughton &amp; Co., supra at 150-151 (D.L.R.), 583-84 (S.C.R.)). Indeed, the nature of the damage suffered by the plaintiffs as led in evidence in this case fell within the concept of personal injury in damages and there was no suggestion that the assessment of compensatory relief should be any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also Y.(S.) v. C.(F.G.) at pp. 177-8.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same considerations apply here. I am satisfied that the amounts of damages assessed for personal injury are the same amounts that would be allowed as compensation for the breach of fiduciary duty by J.P. There is no basis, of course, for double recovery and none is claimed.</w:t>
      </w:r>
      <w:r>
        <w:rPr>
          <w:rFonts w:ascii="arial" w:eastAsia="arial" w:hAnsi="arial" w:cs="arial"/>
          <w:sz w:val="20"/>
          <w:lang w:val="en-US" w:eastAsia="en-US" w:bidi="ar-SA"/>
        </w:rPr>
        <w:cr/>
      </w:r>
    </w:p>
    <w:p>
      <w:pPr>
        <w:numPr>
          <w:numId w:val="8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on Compensation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Plaintiff's counsel submitted that any award made in this case is "probably best understood in the context of the claim for breach of fiduciary duty". This submission underlies the plaintiff's claim for equitable pre-judgment interest on the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The court is statutorily precluded from awarding pre-judgment interest on non-pecuniary damages for personal injury: Court Order Interest Act, </w:t>
      </w:r>
      <w:hyperlink r:id="rId757" w:history="1">
        <w:r>
          <w:rPr>
            <w:rFonts w:ascii="arial" w:eastAsia="arial" w:hAnsi="arial" w:cs="arial"/>
            <w:i/>
            <w:color w:val="0077CC"/>
            <w:sz w:val="20"/>
            <w:u w:val="single"/>
            <w:shd w:val="clear" w:color="auto" w:fill="FFFFFF"/>
            <w:lang w:val="en-US" w:eastAsia="en-US" w:bidi="ar-SA"/>
          </w:rPr>
          <w:t>R.S.B.C. 1996, c. 79, section 2</w:t>
        </w:r>
      </w:hyperlink>
      <w:r>
        <w:rPr>
          <w:rFonts w:ascii="arial" w:eastAsia="arial" w:hAnsi="arial" w:cs="arial"/>
          <w:color w:val="000000"/>
          <w:sz w:val="20"/>
          <w:lang w:val="en-US" w:eastAsia="en-US" w:bidi="ar-SA"/>
        </w:rPr>
        <w: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In B.(K.L.) v. British Columbia, Dillon J. found the Crown directly liable for breach of fiduciary duty for its failures in supervising and monitoring the foster homes in which the plaintiffs were placed. She also found the Crown liable for breach of its non-delegable duty and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foster parents. At p. 37 of her reasons for judgment following the trial,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wrong done to the plaintiffs is, I think, best understood within consideration of the Crown's equitable undertaking to act in the best interests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her supplemental reasons for judgment, Dillon J. awarded pre-judgment interest on the non-pecuniary damages from the date of issuance of the writ. She explained at p. 563: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assessed at the real rate of return achieves a fair result by compensating the plaintiffs for loss of the use of their money. The justice of the case calls for equity to fully protect the plaintiffs and for a generous, restorative remedial approach to be taken....It is just and proper in this case to award pre-judgment equitable interest ancillary to equitable compensation for non-pecuniary loss due to personal injury. If not awarded, the plaintiffs will not be fully and adequately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In this case, I have found the Crown vicariously liable for the sexual assault of the plaintiff by J.P., which was both a breach of his fiduciary duty and a tortious act. I have also found the Crown liable for breach of its non-delegable duty to the plaintiff and vicariously liable for the intentional tort committed by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have not found the Crown directly liable for breach of fiduciary duty. While arguably this distinguishes this case from B.(K.L.) v. British Columbia, it does not distinguish it in principle. The harm done to the plaintiff was as a result of an equitable breach and equitable principles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Following Dillon J.'s decision in B.(K.L.) v. British Columbia, I award the plaintiff simple interest on the non-pecuniary damages, both before and after judgment, at the rate of 3.5% from the date the writ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Interest 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plaintiff is entitled to pre-judgment and post-judgment interest on the pecuniary damages pursuant to the Court Order Interest Act, at the rates set for the purposes of that Act.</w:t>
      </w:r>
      <w:r>
        <w:rPr>
          <w:rFonts w:ascii="arial" w:eastAsia="arial" w:hAnsi="arial" w:cs="arial"/>
          <w:sz w:val="20"/>
          <w:lang w:val="en-US" w:eastAsia="en-US" w:bidi="ar-SA"/>
        </w:rPr>
        <w:cr/>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defendant made application at the conclusion of its submissions to amend its statement of defence to include the equitable doctrine of 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The conditions required to establish laches were set out by McLachlin J.A. (as she then was) in Ahone v. Holloway </w:t>
      </w:r>
      <w:hyperlink r:id="rId802" w:history="1">
        <w:r>
          <w:rPr>
            <w:rFonts w:ascii="arial" w:eastAsia="arial" w:hAnsi="arial" w:cs="arial"/>
            <w:i/>
            <w:color w:val="0077CC"/>
            <w:sz w:val="20"/>
            <w:u w:val="single"/>
            <w:shd w:val="clear" w:color="auto" w:fill="FFFFFF"/>
            <w:lang w:val="en-US" w:eastAsia="en-US" w:bidi="ar-SA"/>
          </w:rPr>
          <w:t>(1988), 30 B.C.L.R. (2d) 368</w:t>
        </w:r>
      </w:hyperlink>
      <w:r>
        <w:rPr>
          <w:rFonts w:ascii="arial" w:eastAsia="arial" w:hAnsi="arial" w:cs="arial"/>
          <w:color w:val="000000"/>
          <w:sz w:val="20"/>
          <w:lang w:val="en-US" w:eastAsia="en-US" w:bidi="ar-SA"/>
        </w:rPr>
        <w:t xml:space="preserve"> at 378 (C.A.):</w:t>
      </w:r>
      <w:r>
        <w:rPr>
          <w:rFonts w:ascii="arial" w:eastAsia="arial" w:hAnsi="arial" w:cs="arial"/>
          <w:sz w:val="20"/>
          <w:lang w:val="en-US" w:eastAsia="en-US" w:bidi="ar-SA"/>
        </w:rPr>
        <w:cr/>
      </w:r>
    </w:p>
    <w:p>
      <w:pPr>
        <w:numPr>
          <w:numId w:val="8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unreasonable delay in the commencement or prosecution of proceedings, and (2) in all the circumstances the consequences of delay must render the grant of relief unreasonable or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Mere delay is insufficient to trigger the laches defence. Rather, the question is whether the plaintiff has acquiesced to or waived the conduct of the defendant or whether the delay makes the prosecution of the action unreasonable (M.(K.) v. M.(H.) at p. 51; B.(K.L.) v. British Columbia at p.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Counsel for the Crown says that the Crown does not take the position that the plaintiff has acquiesced or that her delay in bringing the action is culpable. Rather, she submits that defending the allegation of sexual abuse years after the death of J.P. results in prejudice to the Crown in prosecuting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threshold question is whether the application by the Crown to amend the statement of defence at the conclusion of its submissions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In North Shore Winter Club v. Co-operators General Insurance Co. (1996), 1 R.R.P. (3d) 33 at 44, Maczko J. summarized the state of the law with respect to amendments to pleadings:</w:t>
      </w:r>
      <w:r>
        <w:rPr>
          <w:rFonts w:ascii="arial" w:eastAsia="arial" w:hAnsi="arial" w:cs="arial"/>
          <w:sz w:val="20"/>
          <w:lang w:val="en-US" w:eastAsia="en-US" w:bidi="ar-SA"/>
        </w:rPr>
        <w:cr/>
      </w:r>
    </w:p>
    <w:p>
      <w:pPr>
        <w:numPr>
          <w:numId w:val="8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open to the trial judge to allow amendments at any stage of the trial, or even at the end of the trial where there would be no prejudice or injustice to the non-amending party.</w:t>
      </w:r>
    </w:p>
    <w:p>
      <w:pPr>
        <w:numPr>
          <w:numId w:val="8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allowed whenever possible so that the case can be tried on its merits.</w:t>
      </w:r>
    </w:p>
    <w:p>
      <w:pPr>
        <w:numPr>
          <w:numId w:val="8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not be allowed if they will prejudice one of the parties and the prejudice cannot be cured by either costs or the calling of more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my view, to allow the amendment in this case would unduly prejudice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There is no explanation for the Crown's delay in pleading the defence of laches. It has been claimed and considered in a number of cases of sexual assault: M.(K.) v. M.(H.); B.(K.L.) v. British Columbia; M.T. v. J.L., </w:t>
      </w:r>
      <w:hyperlink r:id="rId803" w:history="1">
        <w:r>
          <w:rPr>
            <w:rFonts w:ascii="arial" w:eastAsia="arial" w:hAnsi="arial" w:cs="arial"/>
            <w:i/>
            <w:color w:val="0077CC"/>
            <w:sz w:val="20"/>
            <w:u w:val="single"/>
            <w:shd w:val="clear" w:color="auto" w:fill="FFFFFF"/>
            <w:lang w:val="en-US" w:eastAsia="en-US" w:bidi="ar-SA"/>
          </w:rPr>
          <w:t>[1998] B.C.J. No. 1459</w:t>
        </w:r>
      </w:hyperlink>
      <w:r>
        <w:rPr>
          <w:rFonts w:ascii="arial" w:eastAsia="arial" w:hAnsi="arial" w:cs="arial"/>
          <w:color w:val="000000"/>
          <w:sz w:val="20"/>
          <w:lang w:val="en-US" w:eastAsia="en-US" w:bidi="ar-SA"/>
        </w:rPr>
        <w:t xml:space="preserve"> (S.C.). In none of these cases was the defendant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this case, plaintiff's counsel conducted the trial and made her submissions on the basis that there was no dispute about the reasonableness of the delay in the commencement of the proceedings or about the effect of the delay on the reasonableness of the relief sought. The defendant's legal strategy denied the plaintiff the opportunity to lead or cross-examine witnesses to establish that "as a matter of justice as between the parties" the prosecution of the action was not unreasonable. I am not convinced this defect can be cured by awarding costs or calling more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therefore deny the Crown the amendment to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Even if the amendment were allowed, I could not find the defence established on the evidence. Although the Crown does not claim that the plaintiff acquiesced or was culpable in delaying her action, evidence of the unreasonableness of the delay would nonetheless be relevant to establish that the first condition of Ahone was met. If both conditions are not met, laches is not established. If the delay is not unreasonable, then proceeding with the action cannot render the grant of relief unreasonable or unjust.</w:t>
      </w:r>
      <w:r>
        <w:rPr>
          <w:rFonts w:ascii="arial" w:eastAsia="arial" w:hAnsi="arial" w:cs="arial"/>
          <w:sz w:val="20"/>
          <w:lang w:val="en-US" w:eastAsia="en-US" w:bidi="ar-SA"/>
        </w:rPr>
        <w:cr/>
      </w:r>
    </w:p>
    <w:p>
      <w:pPr>
        <w:numPr>
          <w:numId w:val="8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parties made no submissions on costs. The plaintiff has been substantially successful in her claims. Subject to any submissions counsel wish to make, the plaintiff is entitled to costs on scale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LEVINE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Glavica v. Lott, [2014] B.C.J. No. 2923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M67424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2014 BCSC 2238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Biserka Glavica, Plaintiff, and Patrick Lott,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28"/>
      <w:bookmarkEnd w:id="2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Determination of liability — A motor vehicle collision occurred between the plaintiff Glavica and the defendant Lott — Each party submitted that the other was 100 per cent liable for the collision — Glavica was in the left lane as she approached the intersection — Lott's vehicle hit Glavica's vehicle as he attempted to enter the lane in which Glavica's vehicle was located — Glavica's vehicle was an immediate hazard and Lott was driving without due care and attention — Lott was 100 per cent liable for the collision.</w:t>
      </w:r>
    </w:p>
    <w:p>
      <w:pPr>
        <w:jc w:val="both"/>
        <w:rPr>
          <w:rFonts w:ascii="arial" w:eastAsia="arial" w:hAnsi="arial" w:cs="arial"/>
          <w:sz w:val="20"/>
          <w:lang w:val="en-US" w:eastAsia="en-US" w:bidi="ar-SA"/>
        </w:rPr>
      </w:pPr>
      <w:bookmarkStart w:id="221" w:name="Legislation Cited_17"/>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12"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151, s. 175, s. 176,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27"/>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Dylan M. Kozlick, James A. Vanstone,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Meganne E. Cameron.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28"/>
      <w:bookmarkEnd w:id="223"/>
      <w:r>
        <w:pict>
          <v:line id="_x0000_s1165"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J.E. WATCHUK J."/>
            <w:bookmarkEnd w:id="224"/>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September 3, 2011 a motor vehicle collision between the plaintiff, Biserka Glavica, and the defendant, Patrick Lott occurred on Zorkin Road, which is the exit road from the Departure Bay ferry terminal in Nanaimo,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was limited to the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the plaintiff's position that the defendant, on turning left on to the exit road from a parking lot, caused his vehicle to collide with the left side of her vehicle. She submits that the defendant is 100%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submits that the plaintiff suddenly changed lanes into his lane of travel and that she is therefore liable for the collision. In the alternative, he submits that the plaintiff was contributorily negligent because she did not see him, a potential hazard, waiting at the stop sign to exit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Facts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evidence is not in dispute. The disputed evidence will be set out below in the evidence of both parties and the two witnesses. Where findings of disputed fact must be made, they will be addressed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determine liability, one fact which must be determined is whether Ms. Glavica was driving in the left or right hand lane of Zorkin Road at the time that Mr. Lott drove past the stop sign and exited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September 3, 2011 was the Saturday night of the Labour Day long weekend. The collision occurred in the evening at approximately 9:30 p.m. The roads were dry and it was dark but Zorkin Road has streetlights.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daughter, Faith Siklic, had been in Vancouver that day for a shopping trip with Helen Bergstrom, a local chiropractor, and her two daughters. Dr. Bergstrom and the three girls were returning from Vancouver by ferry to Departure Bay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picked up the group at the Departure Bay ferry terminal. She was driving her 2009 Pontiac G3 hatchback. As she arrived late, there was no other traffic leaving or arriving at the terminal at the time of the collision. They were the last people to leave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drive, Dr. Bergstrom was the front passenger. Faith Siklic sat in the rear middle seat and Dr. Bergstrom's daughters sat in the rear left and rear right seats. The rear seat passengers did not witness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 foot passenger pick-up area of the terminal, the exit road makes a 90[degrees] turn to the left and then becomes Zorkin Road. Zorkin Road curves to the right shortly before reaching the intersection with Stewart Avenue. Zorkin Road has two lanes of travel heading away from the ferry terminal toward Stewart Avenue and one lane of travel in the opposite direction. The two lanes heading away from the terminal are separated by a broken line road marking in the area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Near the end of the right hand curve there is an exit from a parking lot on the left side of Zorkin Road. There is a stop sign at that exit. The parking lot contains several businesses, including Beefeater's Restaurant and Miller's Landing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Past the parking lot exit near the Stewart Avenue intersection, the two lanes on Zorkin Road split into four lanes: two left turn lanes, one lane for travel straight through the intersection, and one lane for travel straight through the intersection or turning right. The left lane divides into the two left turn lanes and the right lane divides into the latter two lanes. Zorkin Road then becomes Brechin Road on the other side of Stewart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Lott met his friend Brendan Lindgren for dinner at Beefeater's Restaurant near the ferry terminal between 5:30 and 6:00 p.m. Mr. Lindgren had been out boating that day. After using the boat launch near the ferry terminal that evening, Mr. Lindgren phoned the defendant and invited him for dinner. They left the restaurant shortly before 9:30 p.m.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Glavica was very familiar with the area because she had worked for B.C. Ferries out of the Departure Bay terminal for approximately six months in 2006 or 2007. She drove that stretch of Zorkin Road regularly during that period. She knew that she had to be in the left lane before the lanes split to access the left turn lanes at the intersection in order to drive Dr. Bergstrom and her children home and then go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and Dr. Bergstrom testified that the plaintiff was driving in the left lane on Zorkin Road well before the collision. Both gave evidence that the plaintiff changed into the left lane before the 90[degrees] curve to the left on the exit road from the terminal, and that she remained in that lane until the collision. She was travelling at 20 to 25 km/h in a 30 km/h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Shortly after passing the exit from the parking lot, as Dr. Bergstrom was turned to the left at about 45[degrees] and looking behind to speak with her daughter, she saw the defendant's vehicle coming toward them fast. There was no time to react other than to shout something. The plaintiff heard her exclaim "Wow wow" and then immediately heard the boom of the defendant's vehicle hitting hers. The plaintiff did not see the defendant's vehicle before the collision, but Dr. Bergstrom had a direct view of the defendant's vehicle. The left rear side of the plaintiff's vehicle was struck by the front right corner of defendant's vehicle which had approached from the left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Bergstrom testified that the plaintiff was travelling in the left lane prior to the collision, and that she was not making a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photographs of the plaintiff's vehicle show damage to the rear portion of its left side, while the photographs of the defendant's vehicle show damage to its front right corner below the headlight. The plaintiff submits that the vehicle damage is consistent with the testimony of Dr. Bergstrom and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testified that as he was stopped at the stop sign leaving the restaurant parking lot, he saw the plaintiff's vehicle approaching on Zorkin Road from the right in the right lane. There was no other traffic in either direction. He made a safe left turn crossing the sidewalk and the oncoming lane and was fully in the left lane. He had changed into second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passed him in the right lane then swerved into his lane. She did not do a shoulder check. The collision occurred when the plaintiff's vehicle made contact with the right side of his front bumper and quarter panel of his Chevy Cavalier.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friend, Mr. Lindgren, testified on behalf of the defendant. He and the defendant have known each other since meeting in school in approximately 2002. They have remained friends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Lindgren and the defendant left in separate vehicles from the parking lot with the defendant leaving first and Mr. Lindgren stopping behind him at the stop sign at the exit. Mr. Lindgren testified that he saw the plaintiff sideswipe the defendant's vehicle when the defendant pulled out from the parking lot onto the left lane of Zorkin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Lindgren testified that he then backed up and parked in the parking lot, then went to the scene of the collision. He asked if everyone was okay. The defendant says that Mr. Lindgren was through the intersection and parked on Brechin Road and that they texted later. Neither the plaintiff nor Dr. Bergstrom saw Mr. Lindgren or his vehicle near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relevant statutory provisions are sections 144, 151, 175, 176, and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contravenes subsection (1) (a) or (b) is liable on conviction to a fine of not less than $100 and, subject to this minimum fine, section 4 of the Offence Act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Driving on laned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 hand and arm or approved mechanical device in the manner prescribed by sections 171 and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Emerging from alleys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176(1) 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Stopping at intersections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issue of liability arises from the different versions of events presented by the witnesses, an assessment of the credibility and reliability of the witnesses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approach to the assessment of credibility is set out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8-10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typical starting point in a credibility assessment is to presume truthfulness: </w:t>
      </w:r>
      <w:r>
        <w:rPr>
          <w:rFonts w:ascii="arial" w:eastAsia="arial" w:hAnsi="arial" w:cs="arial"/>
          <w:i/>
          <w:color w:val="000000"/>
          <w:sz w:val="20"/>
          <w:lang w:val="en-US" w:eastAsia="en-US" w:bidi="ar-SA"/>
        </w:rPr>
        <w:t>Halteren</w:t>
      </w:r>
      <w:r>
        <w:rPr>
          <w:rFonts w:ascii="arial" w:eastAsia="arial" w:hAnsi="arial" w:cs="arial"/>
          <w:color w:val="000000"/>
          <w:sz w:val="20"/>
          <w:lang w:val="en-US" w:eastAsia="en-US" w:bidi="ar-SA"/>
        </w:rPr>
        <w:t>. Truthfulness and reliability are not, however, necessarily the same. A witness may sincerely attempt to be truthful but lack the perceptive, recall or narrative capacity to provide reliable testimony. Alternatively, he or she may unconsciously indulge in the human tendency to reconstruct and distort history in a manner that favours a desired outcome. There is, of course, also the possibility that a witness may choose, consciously and deliberately, to lie out of perceived self-interest or for some other reason. Accordingly, when a witness's evidence is demonstrably inaccurate the challenge from an assessment perspective is to identify the likely reason for the inaccuracy in a cautious, balanced and contextually sensitive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If all witnesses appear credible, the following principle set out in </w:t>
      </w:r>
      <w:r>
        <w:rPr>
          <w:rFonts w:ascii="arial" w:eastAsia="arial" w:hAnsi="arial" w:cs="arial"/>
          <w:i/>
          <w:color w:val="000000"/>
          <w:sz w:val="20"/>
          <w:lang w:val="en-US" w:eastAsia="en-US" w:bidi="ar-SA"/>
        </w:rPr>
        <w:t>Hou v. McMath</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2012 BCSC 257</w:t>
        </w:r>
      </w:hyperlink>
      <w:r>
        <w:rPr>
          <w:rFonts w:ascii="arial" w:eastAsia="arial" w:hAnsi="arial" w:cs="arial"/>
          <w:color w:val="000000"/>
          <w:sz w:val="20"/>
          <w:lang w:val="en-US" w:eastAsia="en-US" w:bidi="ar-SA"/>
        </w:rPr>
        <w:t xml:space="preserve"> at para. 27 is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When all witnesses appear credible, and it is difficult to choose between two possible scenarios, it is not enough to say the plaintiff has not made out her case. As the trial judge, I must go on to consider from an objective basis, which scenario is more in harmony with the preponderance of probabilities: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37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4 W.W.R. (N.S.) 171</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Gariepy v. Ritchie</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[1993] B.C.J. No. 2304</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1993 CarswellBC 2058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applying these principles, the plaintiff submits that her testimony and that of Dr. Bergstrom is more credible, reliable and in harmony with the preponderance of probabilities than that of the defendant or Mr. Lindgren. In support of that conclusion the plaintiff submits: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very credible witness. She has a clear recollection that she was driving in the left lane well before the Collision occurred and prior to passing the exit from the parking lot.</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the area and the traffic patterns well. She had previously worked for BC Ferries for six months in 2006 or 2007 and drove that same stretch of Zorkin Road regularly during that time. She had driven past an overhead sign at the beginning of Zorkin Road which says to "KEEP LEFT" [in] order to go South. She was planning to turn left onto Stewart Avenue and knew that she needed to be in the left lane in order to access the left turning lanes at the intersection. It does not accord with common sense to suggest that the plaintiff, having such knowledge of the area and knowing her destination, would be driving in the right lane all the way from the ferry terminal and then suddenly change lanes at the last moment right before the intersection.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Bergstrom is the only truly independent witness to the Collision. Neither she nor her daughters were injured or have any claims of their own regarding the Collision. She is merely an acquaintance, not a friend, of the plaintiff. She has no interest in the outcome of this matter.</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Bergstrom's evidence was clear, straightforward, and entirely consistent with the evidence given by the plaintiff.</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Bergstrom had turned to speak to her daughter in the rear left seat at the time of the Collision. She saw the defendant's car drive quickly into the side of Ms. Glavica's car. She confirms that the plaintiff was travelling in the left lane well before the Collision.</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suggests that the plaintiff drove by him in the right lane after he had pulled into the left lane. He asserts that the plaintiff drove past nearly the full length of [his] vehicle, apparently without the plaintiff or Dr. Bergstrom noticing his vehicle, and then made a sharp lane change into the front right corner of his car. All of this, the defendant alleges, occurred within about two to three car lengths of the exit from the parking lot. He had just shifted into second gear. It is submitted that the defendant's version of events is highly implausible. A much more likely explanation is that the defendant was simply mistaken about which lane the plaintiff was travelling in when he pulled out. It was dark and he made a mistake in judgment.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testimony at trial was significantly different than his examination for discovery evidence regarding Mr. Lindgren's actions after the Collision. At the examination for discovery of March 28, 2014, less than three months ago, he stated in precise detail that Mr. Lindgren had pulled out from the stop sign, drove past the scene of the collision, went through the intersection, pulled over onto the shoulder of Brechin Road 10-20 metres past the intersection, turned on his hazard lights and observed the parties through his tinted rear truck window (Mr. Lindgren testified that his rear window was not tinted). At trial, the defendant initially testified that he did not recall what Mr. [Lindgren] did after the Collision. In cross-examination, he agreed that his evidence at the discovery was accurate, including the fact that Mr. Lindgren did not get out of his vehicle after the Collision.</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Lindgren has been a close friend of the defendant for more than a decade. He is not a truly independent witness. His evidence at trial was not just casual. It was flippant and cavalier. He did not [take] these proceedings or his role in them seriously.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Lindgren testified that, at the time of the Collision, he was even further back from stop sign than the view shown in Exhibit 2, Tab 4. Although he was adamant in cross-examination that he could see cars coming from the right along Zorkin Road from that location, that contention is not consistent with the photographic evidence. His view of traffic approaching from the right would clearly have been blocked by the building located to the right of the stop sign. The defendant himself agreed that he did not have a good view of the traffic coming around the corner on Zorkin Road until he pulled right up to the stop sign. Therefore, the plaintiff submits that Mr. Lindgren did not have an adequate opportunity to accurately determine which lane Ms. Glavica was travelling in as she approached the parking lot exit on Zorkin Road.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Lindgren testified that the Collision occurred as soon as the defendant pulled out from the stop sign. Mr. Lindgren says it happened so fast that he did not have time to pull up to the stop sign himself. That short timeline is more consistent with the plaintiff's version of events than that of the defendant.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Lindgren testified that, after the Collision, he parked his truck in the parking lot directly across from the area where plaintiff's and defendant's vehicles were stopped on Zorkin Road. He stated that he got out of his truck and stood beside it but did not approach the parties. Contrary to the signed statement that he provided to ICBC on September 15, 2011 in which he said "I did not hear their conversation", Mr. Lindgren testified at trial that he was able to hear "exactly" the conversations of the parties at the scene. Neither the plaintiff, Dr. Bergstrom, nor the defendant recall Mr. Lindgren standing anywhere near the scene, let alone close enough to hear their conversations.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various inconsistencies between the evidence of the defendant and that of his own witness, Mr. Lindgren. For example, the defendant says that he did not have any conversations or communications with Mr. Lindgren at the scene of the Collision. He says that they communicated via text messages later that evening after they both had left the area. Mr. Lindgren, on the other hand, testified that he went onto Zorkin Road and helped the defendant replace the headlight that had detached from the defendant's car in the Collision. Mr. Lindgren denied communicating with the defendant by phone or text message that evening.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submissions are focused primarily on the relevant legal principles rather than on the specific facts of this case. The defendant made the following arguments: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his position, the defendant had a clear view of the plaintiff's vehicle as it drove towards the location where the collision took place.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clearly testified that she did not see the defendant's vehicle because she had her eyes on the road. She should have been checking to see if any vehicles were exiting or preparing to exit from the parking lots. Her testimony indicates that the plaintiff failed to scan the area for potential hazards as she was driving.</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Bergstrom, the passenger in the plaintiff's vehicle, saw the defendant's vehicle and exclaimed "wow wow" before the collision. If the plaintiff had been using due care and attention, she should have been able to see what her passenger was seeing.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first necessary to determine the factual issue of the lane in which Ms. Glavica was driving. If she was driving in the right lane as the defendant alleges, the collision occurred when she changed lanes. If, however, her lane of travel was the left lane, the collision occurred when the defendant collided with her as he entered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nature of the vehicle damage does not assist either party's position since the damage is consistent with both versions of events that they have put forth. The damage could have been caused by the fault of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the plaintiff and Ms. Bergstrom was clear, internally and externally consistent and unimpeached on cross-examination. I prefer the evidence of the plaintiff where it differs from that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familiar with the area and knew where she had to turn left at Stewart Avenue. I find as fact that she was in the left lane as she approached the intersection to make that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actions on his evidence that he turned into the left lane when the plaintiff was in the right lane at that location are not indicative of careful driving but of haste. There were no other vehicles on the road at the time. If his intention was as stated to make a safe left turn into the left lane, there was no need for haste when seconds later the plaintiff's vehicle would have passed by and the road would be clear. This was not a situation where a driver was attempting to fit into a line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further find that the evidence of Mr. Lindgren is not reliable. He did not appear to appreciate the seriousness of these court proceedings. His opportunity to observe was impaired. While waiting near the stop sign, his line of vision to the right was partially blocked by a shed to the right of the stop sign. It is highly unlikely that he would have seen the plaintiff's vehicle approaching from his vantage point behind the defendant's vehicle. I find that, at best, he was mistaken about the nature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exited quickly having changed into second gear in the short distance between the stop sign and the left lane. I find that in his haste he was mistaken as to the location of the plaintiff's vehicle, which was in the left lane as it had been for some distance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the defendant's vehicle hit the plaintiff's vehicle as the plaintiff's vehicle was travelling in the left lane and the defendant attempted to enter the lane in which her vehicle was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also cites s. 151(b)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submits that Ms. Glavica breached that provision when she crossed a solid line. This argument is based on Ms. Glavica's testimony that she changed lanes before the 90[degrees] turn on the exit road and crossed a solid line while doing so. Although I have found as fact that Ms. Glavica did cross a solid line at that time, no liability flows from that lane change because it was not a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144(1)(a) and (b)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prohibit driving a motor vehicle on a highway without due care and attention, or without reasonable consideration for other persons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186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requires a driver of a vehicle to stop at a stop sign at an intersection. In this case, there was a stop sign at the exit of the parking lot. Since there was no marked stop line or marked crosswalk, the defendant was required to stop, pursuant to s. 186(c), before entering the intersection, at the point nearest the intersecting highway from which he had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Once the defendant stopped pursuant to s. 186 to wait to enter the highway, s. 176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was engaged and required him to yield the right of way to traffic on the highway which was approaching so closely that it constituted an immediate hazard. The plaintiff's vehicle constituted an immediate hazard when the defendant turned onto Zorkin Road. Hers was the dominant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this case the public parking lot driveway leading up to the stop sign falls within the meaning of "driveway" in s. 176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Therefore, s. 176(2) required the defendant to yield the right of way to any traffic approaching on Zorkin Road so closely that it constituted an immediate hazard, in this case,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defendant's car was stopped at the stop sign. He was not doing anything out of the ordinary to alert the plaintiff that he would leave the stop sign and enter her lane. The plaintiff had the right of way and was entitled to assume that the defendant would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further find that the defendant's vehicle struck the rear left side of the plaintiff's vehicle, which is consistent with the defendant not leaving the stop sign until the plaintiff was already passing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I find that Dr. Bergstrom only witnessed the collision because she was turned toward the back of the plaintiff's vehicle when the collision occurred. The plaintiff did not have any reasonable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these circumstances the defendant's conduct fell below the standard care required of a reasonably careful and prudent driver. He was driving without due care and attention and without due regard for other users of the roadway. He left the stop sign, failed to yield to a closely approaching vehicle which was an immediate hazard, and collided with the plaintiff's vehicle. I find the defendant liable for the collision which was the cause of the plaintiff's ensuing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Regarding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burden is on the defendant to establish that the plaintiff had a sufficient opportunity to avoid the collision if she had been driving prudently (</w:t>
      </w:r>
      <w:r>
        <w:rPr>
          <w:rFonts w:ascii="arial" w:eastAsia="arial" w:hAnsi="arial" w:cs="arial"/>
          <w:i/>
          <w:color w:val="000000"/>
          <w:sz w:val="20"/>
          <w:lang w:val="en-US" w:eastAsia="en-US" w:bidi="ar-SA"/>
        </w:rPr>
        <w:t>Scholpp v. Porter et al</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2002 BCSC 1372</w:t>
        </w:r>
      </w:hyperlink>
      <w:r>
        <w:rPr>
          <w:rFonts w:ascii="arial" w:eastAsia="arial" w:hAnsi="arial" w:cs="arial"/>
          <w:color w:val="000000"/>
          <w:sz w:val="20"/>
          <w:lang w:val="en-US" w:eastAsia="en-US" w:bidi="ar-SA"/>
        </w:rPr>
        <w:t xml:space="preserve"> at para. 8). Put another way, the defendant must prove that the plaintiff's failure to take reasonable care, if any, was a proximate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Scholpp,</w:t>
      </w:r>
      <w:r>
        <w:rPr>
          <w:rFonts w:ascii="arial" w:eastAsia="arial" w:hAnsi="arial" w:cs="arial"/>
          <w:color w:val="000000"/>
          <w:sz w:val="20"/>
          <w:lang w:val="en-US" w:eastAsia="en-US" w:bidi="ar-SA"/>
        </w:rPr>
        <w:t xml:space="preserve"> Madam Justice Stromberg-Stein, as she then was, considered the obligations of a driver who has stopped at a stop sign at an intersection. That driver must yield the right of way to traffic that has entered the intersection or is approaching so closely that it constitutes an immediate hazard (para. 8). Users of the highway are entitled to proceed on the assumption that other users will observe the traffic regulations. Although the right to drive on that assumption is not absolute, there is no obligation to maintain special preparation for unseen emergencies or mere possibilities (para. 8). A standard of perfection is not imposed on every driver that requires the driver to be on the lookout for every conceivable eventuality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Niloufari v. Movahedi</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2014 BCSC 680</w:t>
        </w:r>
      </w:hyperlink>
      <w:r>
        <w:rPr>
          <w:rFonts w:ascii="arial" w:eastAsia="arial" w:hAnsi="arial" w:cs="arial"/>
          <w:color w:val="000000"/>
          <w:sz w:val="20"/>
          <w:lang w:val="en-US" w:eastAsia="en-US" w:bidi="ar-SA"/>
        </w:rPr>
        <w:t xml:space="preserve">, the plaintiff made a right-hand turn to enter the highway from a parking lot. He made a wide turn to get past parked cars, and in doing so, his front driver's side struck the side of the defendant's vehicle as it went past the exit in the opposite direction (para. 37). Pursuant to s. 176(2)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defendant was the dominant driver having the right of way. Madam Justice Fitzpatrick found that the defendant did absolutely nothing to contribute to the accident because she was entitled to assume that the plaintiff would remain stopped and allow her vehicle to pass by, unless he could make his turn safely (para. 43). The Court also found that the defendant's vehicle was "clearly an immediate hazard by reason of the fact that the collision occurred"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like the defendant in </w:t>
      </w:r>
      <w:r>
        <w:rPr>
          <w:rFonts w:ascii="arial" w:eastAsia="arial" w:hAnsi="arial" w:cs="arial"/>
          <w:i/>
          <w:color w:val="000000"/>
          <w:sz w:val="20"/>
          <w:lang w:val="en-US" w:eastAsia="en-US" w:bidi="ar-SA"/>
        </w:rPr>
        <w:t>Niloufari</w:t>
      </w:r>
      <w:r>
        <w:rPr>
          <w:rFonts w:ascii="arial" w:eastAsia="arial" w:hAnsi="arial" w:cs="arial"/>
          <w:color w:val="000000"/>
          <w:sz w:val="20"/>
          <w:lang w:val="en-US" w:eastAsia="en-US" w:bidi="ar-SA"/>
        </w:rPr>
        <w:t>, was entitled to assume that Mr. Lott would not leave the parking lot exit until she had passed by him and his turn could be made in safety. The plaintiff's vehicle was clearly an immediate hazard and Mr. Lott was required to yield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had the right of way while the defendant was at the stop and she was entitled to assume that the defendant would yield. The defendant made a left turn and rapidly speeded up into second gear. The evidence indicates that the accident happened very quickly. In these circumstances I do not find that Ms. Glavica breached the standard of care of a reasonably prudent driver by failing to respond to the defendant's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no evidence that the plaintiff caused or contributed to the collision. Therefore, the defendant is solely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Liability is therefore assessed 100%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is entitled to her costs on Scale B unless there are matters of which I am unaware. If either party wishes to make submissions as to costs, submissions may be made in writing within 30 days of today's date with reply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Ashcroft v. Dhaliwal, [2007] B.C.J. No. 797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5 - 9 and 12 - 16,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M035122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10 W.W.R.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C.C.L.T.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1212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805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Elisabeth Ashcroft, Plaintiff, and Gursharan Dhaliwal and Jagpal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29"/>
      <w:bookmarkEnd w:id="225"/>
      <w:r>
        <w:rPr>
          <w:rFonts w:ascii="arial" w:eastAsia="arial" w:hAnsi="arial" w:cs="arial"/>
          <w:b/>
          <w:color w:val="000000"/>
          <w:sz w:val="20"/>
          <w:lang w:val="en-US" w:eastAsia="en-US" w:bidi="ar-SA"/>
        </w:rPr>
        <w:t>Damages — General damages — For personal injuries — Calculation — Considerations — Aggravation of pre-existing injury — Action by Ashcroft against Dhaliwal for damages resulting from injuries sustained in two separate motor vehicle accidents allowed — As long as causation was established, then the fact that the subsequent event was tortious was not a basis for limiting the liability of the original tortfeasor — To prevent double recovery there was a deduction from the full measure of damages of the amount received in settlement.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Intervening causes — Action by Ashcroft against Dhaliwal for damages resulting from injuries sustained in two separate motor vehicle accidents allowed — As long as causation was established, then the fact that the subsequent event was tortious was not a basis for limiting the liability of the original tortfeasor — To prevent double recovery there was a deduction from the full measure of damages of the amount received in settlement.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28"/>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Ashcroft against Dhaliwal for damages resulting from injuries sustained in a motor vehicle accident -- Ashcroft was involved in a series of two collisions by the same truck -- A year later, Ashcroft was involved in another accident causing further injury as her first injuries had not healed -- Liability was admitted for both accidents -- The second accident was settled out of court -- At issue was whether Dhaliwal was liable for Ashcroft's cumulative injuries, including those received in the second accident -- HELD: Action allowed considering cumulative injuries -- Injuries and consequences resulting from the second accident were indivisible from the first accident and its consequences -- All the injuries suffered by Ashcroft in the second accident were causally connected to the first and the injuries it caused -- As long as causation was established, then the fact that the subsequent event was tortious was not a basis for limiting the liability of the original tortfeasor -- To prevent double recovery there was a deduction from the full measure of damages of the amount received in settlement.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Counsel_28"/>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Joel S. Mackoff.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Kieron G. Grady.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29"/>
      <w:bookmarkEnd w:id="228"/>
      <w:r>
        <w:pict>
          <v:line id="_x0000_s1169"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9" w:name="SHAW J."/>
            <w:bookmarkEnd w:id="229"/>
            <w:r>
              <w:rPr>
                <w:rFonts w:ascii="arial" w:eastAsia="arial" w:hAnsi="arial" w:cs="arial"/>
                <w:b/>
                <w:color w:val="000000"/>
                <w:sz w:val="30"/>
                <w:lang w:val="en-US" w:eastAsia="en-US" w:bidi="ar-SA"/>
              </w:rPr>
              <w:t>SHAW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27, 2003, the plaintiff, Elisabeth Ashcroft, was injured in a motor vehicle accident. The left side of her car was struck by a dump truck in a frightening series of two collisions by the same truck, one several seconds after the other. Mrs. Ashcroft was the driver and sole occupant of her Honda Civic CRX, a relatively small sports car. She was not at fault and liability for the accident has been admitted by the driver and the owner of the dump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About a year later, on October 20, 2004, Mrs. Ashcroft was involved in another accident and was injured. This time she was a passenger in the right front seat of a car that was struck on the right front side by a vehicle that cut in front of the car in which Mrs. Ashcroft was riding. The driver and owner of the other vehicle admitted liability for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Ashcroft has made legal claims for damages arising out of both accidents. The claim for the second accident has been settled. The terms of that settlement were not disclosed to the court. The present lawsuit and this judgment pertain only to the assessment of damages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second accident took place, the injuries suffered by Mrs. Ashcroft in the first accident had not yet resolved. Those injuries were exacerbated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case raises the issue of whether the present defendants are liable for Mrs. Ashcroft's cumulative injuries, including those received in the second accident. If so, then a subsidiary issue arises: what should be done in regard to the money Mrs. Ashcroft has been paid in settlement of the second accident. Should it be deducted from the damages assessed in the present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Ashcroft was born in Hungary in 1949. She came to Canada in 1967. She married and had a daughter in 1969 and a son in 1973. She divorced her husband in 1974. Thereafter, as a single mother with two small children, and without help from her former husband, she had to fend for herself. This she did, and by dint of energy and courage she improved her written and spoken English, found paying work and successfully raised her children. Her daughter is now an RCMP officer and her son a heavy machine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work that Mrs. Ashcroft initially found was manual labour, processing and packaging chickens at a poultry plant. From this work she developed carpal tunnel syndrome. She carried on by taking training for office work and finding employment in that sector. She had earlier taken secretarial training in Hungary. She started work with the Provincial Ministry of Human Resources in 1982. Over the years she was promoted to positions of increasing responsibility and, commencing in 2001, she became the Supervisor of Administrative Services at the Youth Probation Services office in downtown Vancouver. She was in this position when she was injured in the October 2003 accident. She was in the midst of a return to that employment, albeit with difficulty, when the October 2004 accident occurred. She has not been able to work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Ashcroft was an excellent employee, combining enormous energy, considerable inter-personal skills and high devotion to duty. The evidence of witnesses and employer appraisals bears this out. She loved her work and was well liked by her fellow employees and the clients (youths on probation) who she dealt with. She kept on top of her work and was largely responsible for making the office which she supervised run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 work and the success and independence it provided to her became defining features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1982, Mrs. Ashcroft remarried. Her husband is Douglas Ashcroft. It has been a successful marriage. Mr. Ashcroft has been of considerable and patient support to Mrs. Ashcroft during the difficult times she has encountered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Ashcroft was a meticulous housekeeper, cook and gardener, as well as the person who organized the full social life her family led. She loved to dress well and took very good care of her appearance. She was a woman of extraordinary energy with a love of life that had a beneficial effect on everyone around her - family, friends, her co-workers and even the troubled youths she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Then came the accidents. They have left her in constant pain and stress, leading to clinical depression and post-traumatic stress disorder ("PTSD"). She has searched for relief in every possible way, but her condition has become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tried to get back to work in March 2004, about five months after the first accident, but she was not physically ready for it and the attempt failed. She tried again in the fall of 2004 and gradually got back to full time work with the assistance of pain medications. However, she found it difficult to cope with the work and the continuing pain and stress she was under. The second accident brought this attempt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Ashcroft has lost her joy of life. All of her former activities have been largely curtailed. Her children and husband have helped her as much as they can with household tasks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Ashcroft kept a "pain diary" at the suggestion of her counsel. She testified that the entries in her pain diary were accurate. I accept this evidence. While her present condition has somewhat affected her memory, I find that she was honest in giving her evidence and as accurate as possible. Both her testimony and her pain diary indicate that she has been in pain and under stress from the time of the first accident, up to and including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order to fully appreciate the medical evidence concerning Mrs. Ashcroft's injuries, the physical, psychological and psychiatric consequences, and her prognosis, it is helpful to picture what took place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Ashcroft was driving in her small sports car on her way to work. She was in the right hand lane on a curve leading to the Alex Fraser Bridge. On this curve, the right hand lane and the middle lane merge into a single lane. The defendant, Mr. Dhaliwal, was driving a dump truck in the middle lane, and he wished to move his truck into the right hand lane. He did not see Mrs. Ashcroft's car, which was partially ahead of him. He drove his right front bumper into the driver's side of Mrs. Ashcroft's car. The noise was deafening to Mrs. Ashcroft. She saw the truck's high metal bumper pushing into the side of her car, coming directly towards her. She was terrified and thought she was going to die. Mr. Dhaliwal heard a noise that he thought was squealing tires. The vehicles came to a stop with the truck up against Mrs. Ashcroft's car. Mr. Dahliwal did not know that his truck had collided with Mrs. Ashcroft's car, so he tried again to move his truck into the right hand lane. Again, the noise for Mrs. Ashcroft was deafening as the truck's bumper pushed into her side of the car. This time, the bumper tipped her car up on its right hand side, causing her to be suspended in the air by her safety belt and harness. She was convinced that she was about to die. Mr. Dhaliwal got out of his truck and saw what had happened. He returned to his truck and backed it up. Mrs. Ashcroft's car, with her in it, fell back to its upright position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accident was relatively minor compared to the first accident. As noted earlier, Mrs. Ashcroft was a passenger in the right hand front seat of a car when another car travelling in the same direction turned to the left, cutting across and colliding with the front passenger side of the car occupied by Mrs. Ashcroft.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turn now to the injuries suffered by Mrs. Ashcroft in both the accidents. The injuries and their effects are set out in the following excerpts from various medical reports: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Beulah Rayavarapu. She has been Mrs. Ashcroft's general practitioner since about 5 years before the first accident, and still is. Dr. Rayavarapu has been Mrs. Ashcroft's principal treating physician in respect of the two accidents: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summarize Ms. Ashcroft was involved in a motor vehicle accident October 27, 2003. She sustained soft tissue injuries to her neck, shoulders, back, hips, upper arms and legs. She experienced headaches, dizziness, left arm and hand numbness. She has had several x-rays of the cervical spine which showed no acute changes but did show some degenerative changes.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involved in another motor vehicle accident October 20, 2004. This accident intensified her symptoms of neck and back pain as it aggravated her not yet fully recovered soft tissue injury from the first accident.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physical injuries Ms. Ashcroft has been experiencing intense anxiety and symptoms of depression. She is fearful of driving especially around large trucks. She can experience a choking sensation in her throat in these situations along with racing heart and shortness of breath. She has symptoms consistent with post traumatic stress disorder. She is seeing a psychologist to try and desensitize her fear of large trucks as well as for emotional support and coping strategies for living with chronic pain.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Ashcroft has no history of prior back or neck pain. The symptoms outlined have occurred following the motor vehicle accident of October 27, 2003 and aggravated by the motor vehicle accident of October 20, 2004. She has not needed any treatment of ongoing anxiety or depression prior to the motor vehicle accidents described above. Currently she is significantly disabled. She is unable to return to work due to chronic pain. She is unable to sit or stand for prolonged periods. She cannot lift or carry heavier objects. In the home she can only prepare simple meals which do not require a lot of standing. She is unable to carry her laundry basket or do any housework with prolonged or repetitive bending. She is unable to vacuum her house. She is also battling the effects of her anxiety and depression which makes her prone to low energy, poor motivation, poor memory, crying easily, feelings of hopelessness, and poor sleep. She also has a fear of driving and has flashbacks when around large trucks.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R.C. Rickards, an orthopaedic surgeon saw Mrs. Ashcroft on June 17, 2004 (between the dates of the two accidents):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medical evaluation of this patient performed by myself June 17, 2004 noted symptoms in the low back region and groin region right and left hips with pain on palpation of the low back region and limited range of motion of the low back.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Fred Malby, an otolaryngologist, saw Mrs. Ashcroft on December 10, 2003 (between the dates of the two accidents):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referred however, because two days after the accident she became aware of a lump like a feeling or constriction/tightness in her throat which does tend to come and go and is especially present when she feels stressed and very active in her activities.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K.J. Favero, an orthopaedic surgeon, saw Mrs. Ashcroft on February 23, 2004 (between the dates of the two accidents) and on February 28, 2005 (after the second accident). In his report on his examination of Mrs. Ashcroft after the first accident, Dr. Favero said: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as a result of her October 27, 2003, motor vehicle accident, that Ms. Ashcroft probably suffered a moderate soft tissue injury or strain to her neck and low back. It is my opinion that her October 27, 2003 motor vehicle accident also contributed to the symptomatic onset of mechanical neck and low back pain due to pre-existing degenerative disc disease that I assume was asymptomatic prior to her accident. It is also my opinion that clinically Ms. Ashcroft has some findings to support a left cervical radiculopathy or irritation of a left cervical nerve root, probably the left C6 nerve root.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Ashcroft's slowly improving but as yet persistent neck and low back pain complaints are due to multifactorial causes. In my opinion these factors would include: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moderate soft tissue injury.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cervical/lumbar degenerative disc disease.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deconditioning.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age.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psychosocial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report after the second accident, Dr. Favero said: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as a result of a second motor vehicle accident that occurred on October 20, 2004, Ms. Ashcroft experienced aggravation of her preexisting neck/upper back, low back and left forefoot pain complaints. In preparing this report I am assuming that Ms. Ashcroft's second accident of October 20, 2004 involved relatively minor forces. It is my opinion that Ms. Ashcroft did not suffer any new orthopaedic injuries in this accident.</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Ashcroft's first motor vehicle accident of October 27, 2003 had a greater probability of causing some symptomatic aggravation of these degenerative disc/facet joint findings that did her October 20, 2004 MVA.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Ms. Ashcroft should not develop any future orthopaedic problems that will require surgery as a result of her two MVAs. It is probable that her neck and low back degenerative disc disease will slowly progress with time, but it remains my opinion that this would have been the case regardless of her two motor vehicle accidents. It is my opinion that Ms. Ashcroft's current soft tissue neck/upper back and low back pain complaints could yet improve with a proper exercise program, weight loss, improved posture and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practitioners quoted below all saw Mrs. Ashcroft after the second accident.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Wallaa Yousef, an anaesthesiologist with a practice in pain management: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I think Mrs. Ashcroft is suffering from two major issues. The pain, which is secondary to the myofascial pain syndrome, and major depression. I think treating the depression is of the utmost importance, as the combination of depression and pain creates the vicious circle that leads to increase of both. In other words, depression increases pain and pain subsequently increases depression and also sleep depravation which is also a big contributing factor to myofascial pain syndrome.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H.A. Sadowski, a neurologist: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lady has sustained soft tissue/musculoskeletal injuries to her low back, neck, with secondary cervicogenic headache, and soft tissue injuries to the left forearm probably in the form of a lateral epicondylitis. These all occurred following the first accident and were made worse by the second one.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this woman has meralgia paresthetica, which is entrapment of the lateral femoral cutaneous nerve of the thigh usually in the lateral groin area resulting in numbness over the antero-lateral aspect of the thigh frequently associated with pain and usually of a burning or shooting character in the same area as the numbness. This problem can arise as a result of trauma and we do see it not infrequently following motor vehicle accidents presumably as a result of pressure of the seatbelt against the nerve in its vulnerable position in the crease of the groin or inguinal area.</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Gary Ladd, an occupational and health psychologist: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aftermath of her motor vehicle crashes, Ms. Ashcroft has been experiencing a severe and prolonged post-traumatic stress response. A post-traumatic stress reaction comprises three main features that relate to the traumatic incident: avoidance of reminders, intrusive experiences, and hyperarousal. Ms. Ashcroft reports all three types of symptoms. In addition, Ms. Ashcroft is experiencing disturbances of mood and negative alterations of self-image and self-worth. There have been frequent thoughts of suicide and a specific plan but she has not made an attempt. These are typical depressive symptoms and are commonly experienced in combination with a post-traumatic stress condition.</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Ashcroft has made some improvement over the course of her psychological treatment,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first crash in particular continues to trouble her. It was in this crash that she thought she was going to die. She believes only divine intervention saved her. Unfortunately, the pain from her physical injuries is complicating and impeding her psychological improvement. While the event (ie, the crashes) is over, the pain continues. Ms. Ashcroft's pain acts as an active, daily reminder - a type of triggering event - that reactivates her post-traumatic symptoms. Furthermore, the pain reminds her that her crash-related physical injuries and her impoverished state in terms of her daily functioning have been slow to improve. She is frequently overwhelmed with self-blame for continuing to be injured and not getting well quickly enough.</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the distress she experiences in the face of reminders of the crash exacerbates the pain condition. Any situation or stimulus that shares characteristics with the traumatic incident or incidents can give rise to a complex stress reaction that includes, but is not limited to, increased muscle tension. In Ms. Ashcroft's case, any type of driving, and encounters with dump trucks in particular, are reminders of her crashes. At the time of the crash she was convinced she was going to die. Her system, already in a state of hypervigilance, responds to the anticipated threat of another imminent crash (ie, threat to her life) with an acute stress reaction that aggravates existing bodily injury sites resulting in further pain.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Ashcroft is suffering from a chronic and severe post-traumatic stress condition related to her 27 October 2003 and 20 October 2004 motor vehicle crashes. Her condition is complicated by pain from her physical injuries. In my opinion she is not currently employable in her occupation as supervisor of administrative services for Specialized Youth Probation Services.</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Ms. Ashcroft is experiencing litigation-related distress that is interrupting and complicating her recovery. Consequently, I do not expect there will be any further significant improvement until after the conclusion of litigation. I estimate that after the conclusion of litigation Ms. Ashcroft will likely require continuing treatment for fifty-two more 1.5 hour sessions.</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Alan Buchanan, an occupational psychiatrist:</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interview and review of the file, I find Elisabeth Ashcroft to be currently totally disabled for her usual occupation as an Office Manager/Clerk Stenographer for Youth Probation Services. The combination of emotional dyscontrol and concentration problems are enough to totally disable her without even considering her physical difficulties.</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Elisabeth Zoffmann, a forensic and occupational psychiatrist: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stressors preceding the onset of the post-traumatic stress disorder were perceived as severe. Ongoing problems with pain and loss of functioning have served to extend and entrench the Post Traumatic Stress Disorder. The experience of a second accident exacerbated the PTSD and left her vulnerable to developing Major Depression. The psychiatric conditions have interacted with her pain experience and be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resulting disability and absence from work have further entrenched her problems.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Ashcroft currently suffers from Post-Traumatic Stress Disorder and Major Depression. Her soft tissue injuries have evolved into a Chronic Pain Disorder stemming from both physical injury and psychological factors.</w:t>
      </w:r>
    </w:p>
    <w:p>
      <w:pPr>
        <w:numPr>
          <w:numId w:val="3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history of pre-existing Post Traumatic Stress Disorder, Major Depression or Pain Disorder. The October 2003 accident was followed by Post Traumatic Stress Disorder symptoms, insomnia and pain. The October 2004 accident was followed by increased PTSD symptoms and eventually Major Depression. The pain complaints have been consistent and persistent since the October 2003 accident and have not responded to various treatment modalities. There appears to be an interaction between the psychiatric symptoms and the pain complaints.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combined psychiatric conditions and the chronic pain are interfering with her activities of daily living, attention, concentration, sleep, energy levels and her ability to initiate and sustain mental and physical efforts - be they at work or at home. Her inability to return to work is a further stress affecting her mood and self-esteem.</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experiencing limitations due to cognitive inefficiency, physical discomfort, fatigue, insomnia, irritability and stress-sensitivity. She is also limited by anxiety symptoms that increase when she is travelling or trying to leave her home.</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prognosis for complete recovery remains guarded. Her psychiatric conditions have become chronic and are continually reinforced with the cycle of pain which is in turn a reminder of the psychological trauma of the accidents. I recognize that the incidents did not produce severe or life-threatening injuries but one must bear in mind that Ms Ashcroft perceived a situation where she thought her life was at risk.</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Treatment outcome data for combined PTSD, Major Depression and Chronic Pain Disorder are lacking. The likelihood for </w:t>
      </w:r>
      <w:r>
        <w:rPr>
          <w:rFonts w:ascii="arial" w:eastAsia="arial" w:hAnsi="arial" w:cs="arial"/>
          <w:color w:val="000000"/>
          <w:sz w:val="20"/>
          <w:u w:val="single"/>
          <w:lang w:val="en-US" w:eastAsia="en-US" w:bidi="ar-SA"/>
        </w:rPr>
        <w:t>complete remission</w:t>
      </w:r>
      <w:r>
        <w:rPr>
          <w:rFonts w:ascii="arial" w:eastAsia="arial" w:hAnsi="arial" w:cs="arial"/>
          <w:color w:val="000000"/>
          <w:sz w:val="20"/>
          <w:lang w:val="en-US" w:eastAsia="en-US" w:bidi="ar-SA"/>
        </w:rPr>
        <w:t xml:space="preserve"> of </w:t>
      </w:r>
      <w:r>
        <w:rPr>
          <w:rFonts w:ascii="arial" w:eastAsia="arial" w:hAnsi="arial" w:cs="arial"/>
          <w:color w:val="000000"/>
          <w:sz w:val="20"/>
          <w:u w:val="single"/>
          <w:lang w:val="en-US" w:eastAsia="en-US" w:bidi="ar-SA"/>
        </w:rPr>
        <w:t>chronic depressive</w:t>
      </w:r>
      <w:r>
        <w:rPr>
          <w:rFonts w:ascii="arial" w:eastAsia="arial" w:hAnsi="arial" w:cs="arial"/>
          <w:color w:val="000000"/>
          <w:sz w:val="20"/>
          <w:lang w:val="en-US" w:eastAsia="en-US" w:bidi="ar-SA"/>
        </w:rPr>
        <w:t xml:space="preserve"> symptoms alone that have been present for more than two years lies in the range of 20% to 40% (depending on the study criteria and exclusion criteria). Similar figures obtain for chronic PTSD and Chronic Pain Disorder.</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prognosis for </w:t>
      </w:r>
      <w:r>
        <w:rPr>
          <w:rFonts w:ascii="arial" w:eastAsia="arial" w:hAnsi="arial" w:cs="arial"/>
          <w:color w:val="000000"/>
          <w:sz w:val="20"/>
          <w:u w:val="single"/>
          <w:lang w:val="en-US" w:eastAsia="en-US" w:bidi="ar-SA"/>
        </w:rPr>
        <w:t>partial recovery</w:t>
      </w:r>
      <w:r>
        <w:rPr>
          <w:rFonts w:ascii="arial" w:eastAsia="arial" w:hAnsi="arial" w:cs="arial"/>
          <w:color w:val="000000"/>
          <w:sz w:val="20"/>
          <w:lang w:val="en-US" w:eastAsia="en-US" w:bidi="ar-SA"/>
        </w:rPr>
        <w:t xml:space="preserve"> is more positive if aggressive psychological and psychiatric of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treatment is pursued. Again, there is little research on combined PTSD, depression and chronic pain to guide an estimate of the possibility of partial recovery. An optimistic estimate would lie between 40% to 60%.</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Ashcroft's prognosis for return to work remains guarded. Work is part of her identity and is important to her self-esteem and this has both negative and positive effects. It means that she will try to return to work as soon as she is able but it also means that if she is not able to perform at her usual (perfectionistic) levels she will be more likely to become demoralized.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complete remission is necessary for a return to work but she needs to experience decreased pain, improved concentration and better energy levels in order to begin a graduated return to work and these improvements must be sustained in order for her to remain at work. With partial remission one can expect decreased work attendance/productivity and/or increased need for sick leave.</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 information available from disability management/insurance fields reveals that successful return to work after psychiatrically-related disability leaves of 18 to 24 months occurs less than 50% of the time. The availability of accommodated work, alternate work placement and prolonged graduated return-to-work alters this prognostic estimate. This is very much dependent on the employer and may be controlled/confounded by collective agreements.</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Roy O'Shaughnessy, a forensic psychiatrist: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mental status examination, I found Ms Ashcroft to be a straightforward and direct 57-year-old woman who was quite candid and open to evaluation. The history she provided was consistent with other medical records I have reviewed.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moods were distinctly depressed and she affirmed daily depressed mood with frequent crying spells. She affirmed other symptoms of depression including disturbances in appetite with increased weight as well as problems with sleeping characterized primarily by mid-stage insomnia. She complained of loss of interests, libido, drives, motivation, and capacity to enjoy herself or experience pleasure. She had become socially more isolated and withdrawn.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the Post-Traumatic Stress Disorder symptoms have substantially improved but she remains clinically depressed.</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above, I think Ms. Ashcroft has more pronounced symptoms of Clinical Depression that I would rate in the moderately severe category. In my view, she is currently unable to work as a result of her Clinical Depression and also experiences loss of pleasure in other activities.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PTSD and the later depression are materially related to the injuries sustained in the accident.*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Note</w:t>
      </w:r>
      <w:r>
        <w:rPr>
          <w:rFonts w:ascii="arial" w:eastAsia="arial" w:hAnsi="arial" w:cs="arial"/>
          <w:color w:val="000000"/>
          <w:sz w:val="20"/>
          <w:lang w:val="en-US" w:eastAsia="en-US" w:bidi="ar-SA"/>
        </w:rPr>
        <w:t>: In his oral evidence Dr. O'Shaughnessy testified that "accident" should read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psychiatrists, Dr. Zoffmann and Dr. O'Shaughnessy, completed their above quoted reports, they were asked to opine on whether Mrs. Ashcroft's clinical depression arose before the second accident. To assist them in this task, they were provided with copies of Mrs. Ashcroft's pain diary, which they had not seen before. They submitted conflicting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Zoffmann said:</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diagnoses of Posttraumatic Stress Disorder, Major Depressive Episode and Chronic Pain Disorder were present prior to the second motor vehicle accident on October 20, 2004.</w:t>
      </w:r>
    </w:p>
    <w:p>
      <w:pPr>
        <w:numPr>
          <w:numId w:val="5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second accident she was struggling to return to work in spite of ongoing anxiety, pain and fatigue. Given the presence of the psychiatric conditions the prognosis for a complete and successful return to work was poor.</w:t>
      </w:r>
    </w:p>
    <w:p>
      <w:pPr>
        <w:numPr>
          <w:numId w:val="5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 served to worsen the PTSD, depression, pain and anxiety related to the first accident. The intrusive memories and nightmares of the first accident flared up again after the second accident.</w:t>
      </w:r>
    </w:p>
    <w:p>
      <w:pPr>
        <w:numPr>
          <w:numId w:val="5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pictures and clinical records show that the severity/damage in the 2nd accident was not as severe as the 1st. It is entirely possible that the second accident alone would not have produced a psychological response similar to that which she experienced with the first accident. What we are left with is the fact she had these clinical conditions prior to the second accident and that these conditions were exacerbated by that second accident.</w:t>
      </w:r>
    </w:p>
    <w:p>
      <w:pPr>
        <w:numPr>
          <w:numId w:val="6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is the one that triggered the illnesses and is mostly (i.e. - more than 2/3rd) responsible for her current condition. The second accident can be seen as extending and entrenching her psychiatric conditions and worsening her prognosis for remission by prolonging chronicity.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O'Shaughnessy said:</w:t>
      </w:r>
      <w:r>
        <w:rPr>
          <w:rFonts w:ascii="arial" w:eastAsia="arial" w:hAnsi="arial" w:cs="arial"/>
          <w:sz w:val="20"/>
          <w:lang w:val="en-US" w:eastAsia="en-US" w:bidi="ar-SA"/>
        </w:rPr>
        <w:cr/>
      </w:r>
    </w:p>
    <w:p>
      <w:pPr>
        <w:numPr>
          <w:numId w:val="6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if the second accident had not occurred, Ms. Ashcroft would have been able to continue working, albeit with ongoing discomfort and pain on a fairly regular basis. It is possible that even if this accident had not occurred she might have developed depression with the chronicity of the pain although frankly I think this to be unlikely. The reasoning for this opinion is that she did not experience any signs or symptoms of depression prior to the October 2004 accident and seemed to be managing well with the pain including a return to full-time work duties.</w:t>
      </w:r>
    </w:p>
    <w:p>
      <w:pPr>
        <w:numPr>
          <w:numId w:val="6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had this second accident not occurred, she would not have gone on to develop a Clinical Depression and ultimately her prognosis would have been much better.</w:t>
      </w:r>
    </w:p>
    <w:p>
      <w:pPr>
        <w:numPr>
          <w:numId w:val="6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differ with Dr. Zoffmann on the assessment of whether or not this lady had signs or symptoms of Clinical Depression before the accident. There is nothing clinically in the records to support a diagnosis of depression prior to January 2005 and in my view it would not likely have occurred if the second accident had not aggravated her PTSD and pain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opinion of Dr. Zoffmann in preference to that of Dr. O'Shaughnessy. Dr. Zoffmann gave greater weight to the history given by Mrs. Ashcroft and her pain diary than did Dr. O'Shaughnessy and, as noted above, I found Mrs. Ashcroft to be a credible witness and accept what she recorded in her pain diary. Further, I accept the criticism made by Dr. Zoffmann of Dr. O'Shaughnessy's opinion, which criticism is set out in a report letter of Dr. Zoffmann dated February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upon the foregoing medical reports and the evidence that supports the reports it is clear that the injuries Mrs. Ashcroft suffered in the first accident were major contributors to her condition, both mental and physical, following upon the second accident. As a result of the first accident she was left vulnerable and at risk of further trauma exacerbating and aggravating her physical injuries and mental condition caused by the first accident. The second accident made that risk a reality. Mrs. Ashcroft was still under treatment and trying to recover from the first accident when the second accident intervened, aggravating and exacerbating the very injuries which had rendered her fragile.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Long v. Thiessen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this case, there are two conflicting approaches to assessing damages. The first is to find the defendants in this action fully liable for Mrs. Ashcroft's injuries suffered in both the accidents. This method applies the principles stated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The second is to confine the assessment to the injuries suffered in the first accident only, and not include those suffered in the second accident. This approach is based upon the decision of the British Columbia Court of Appeal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(1968), 65 W.W.R. 577, </w:t>
      </w:r>
      <w:hyperlink r:id="rId824" w:history="1">
        <w:r>
          <w:rPr>
            <w:rFonts w:ascii="arial" w:eastAsia="arial" w:hAnsi="arial" w:cs="arial"/>
            <w:i/>
            <w:color w:val="0077CC"/>
            <w:sz w:val="20"/>
            <w:u w:val="single"/>
            <w:shd w:val="clear" w:color="auto" w:fill="FFFFFF"/>
            <w:lang w:val="en-US" w:eastAsia="en-US" w:bidi="ar-SA"/>
          </w:rPr>
          <w:t>[1968] B.C.J. No.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is the leading case in Canada on the subject of subsequent events which aggravate injuries received in a tortiously caused accident. The case recognizes that there may be more than one material cause of injuries and holds that if injuries caused by a tortfeasor are found to be a material contributing cause of the exacerbation of those injuries by a subsequent event, then the original tortfeasor may be liable for not only the initial injuries, but also for their subsequent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significance of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is that it includes within the scope of causation subsequent injuries that are related to vulnerability caused by the initial injuries.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Supreme Court of Canada upheld the trial judge's ruling that there was a causal connection between Mr. Athey's initial injuries and a later disc herniation suffered while doing exercises. In so doing, the Court applied a practical common sense approach to causation. Major J., for the Court,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held that full liability may be imposed upon the initial tortfeasor(s). Major J. said at paras. 17-19: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proposition has long been established in the jurisprudence. Lord Reid stated in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other causal factors for which he is not responsible also helped produce the harm: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draws a line between divisible and indivisible injuries in the sense that all injuries caused or materially contributed to by a tort are said to be indivisible, and injuries where causal connection to the tort is not established are said to be divisible. In this regard, Major J.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submitted that apportionment is permitted where the injuries caused by two defendants are divisible (for example, one injuring the plaintiff's foot and the other the plaintiff's 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201. Separation of distinct and divisible injuries is not truly apportionment; it is simply making each defendant liable only for the injury he or she has caused, according to the usual rule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is a single indivisible injury, the disc herniation, so division is neither possible nor appropriate. The disc herniation and its consequences are one injury, and any defendant found to have negligently cause or contributed to the injury will be fully liable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Mr. Long suffered injuries in two separate rear-end accidents which occurred about one and a half years apart. Similar injuries to his neck and shoulders were suffered in each accident. The injuries in the second accident were superimposed upon the residual effects of the injuries received in the first accident. Robertson J.A., for the majority, said at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injuries inflicted in the second accident were superimposed upon the then residual effects of the injuries inflicted in the first accident, it is a matter of the greatest difficulty to determine what damages should be awarded for each set of injuries. The plaintiff should not receive more in respect of the first accident than he would if the second had not occurred; nor should he receive less because it did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whom should the burden resulting from the difficulty of assessing damages fall? I think that it should fall on the defendant who caused the second accident, Laliberte. When he "found" the plaintiff, the plaintiff had a cause of action against the Thiessens; if Laliberte made the proof of the plaintiff's damages resulting from the first accident more difficult, Laliberte should make good any loss thereby resulting to the plaintiff. At the same time, the plaintiff should not be compensated twice for any injuries that are hard to segregate. I think that the way in which justice can best be done here is: (a) To assess as best one can what the plaintiff would have recovered against the Thiessens had his action against them been tried on April 22, 1966 (the day before the second accident), and to award damages accordingly; (b) To assess global damages as of the date of the trial in respect of both accidents; and (c) To deduct the amount under (a) from the amount under (b) and award damages against Laliberte in the amount of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If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is applied in the present case, Mrs. Ashcroft's damages would have to be restricted to her condition as of October 19, 2004, the day before the second accident. Her damages would be based upon an assessment of her fragile condition as of that date, but not upon her exacerbated condition - the consequences of that fragility - caused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the facts of this case, I conclude that the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approach should prevail. The dominant factual elements which lead me to this conclusion are: (1) that at the time of the second accident, Mrs. Ashcroft had not yet recovered from the injuries she suffered in the first accident; (2) the first accident injuries made her vulnerable to any further accident exacerbating her condition; and, (3) the injuries she received in the second accident were within the scope of her vulnerability. In this sense, the injuries and consequences resulting from the second accident are, I find, indivisible from the original tort (the first accident) and its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was followed in </w:t>
      </w:r>
      <w:r>
        <w:rPr>
          <w:rFonts w:ascii="arial" w:eastAsia="arial" w:hAnsi="arial" w:cs="arial"/>
          <w:b/>
          <w:i/>
          <w:color w:val="000000"/>
          <w:sz w:val="20"/>
          <w:lang w:val="en-US" w:eastAsia="en-US" w:bidi="ar-SA"/>
        </w:rPr>
        <w:t>Alderson v. Callaghan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(1998), 40 O.R. (3d) 136</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42 C.C.L.T. 230</w:t>
        </w:r>
      </w:hyperlink>
      <w:r>
        <w:rPr>
          <w:rFonts w:ascii="arial" w:eastAsia="arial" w:hAnsi="arial" w:cs="arial"/>
          <w:color w:val="000000"/>
          <w:sz w:val="20"/>
          <w:lang w:val="en-US" w:eastAsia="en-US" w:bidi="ar-SA"/>
        </w:rPr>
        <w:t xml:space="preserve"> (C.A.), a case of successive torts. In an assessment of damages for an alleged brain injury resulting from a car accident, there was evidence that the plaintiff's mental condition was worsened by subsequent assaults. The trial judge's instructions to a civil jury followed principles similar to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that is, the jury was told to assess the plaintiff's overall condition and then decide what portion of her condition was directly attributable to the car accident. On appeal, the Ontario Court of Appeal set aside the jury's verdict on the ground that the trial judge ought to have instructed the jury in accordance with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Moldavar J.A. for the court said, at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w:t>
      </w:r>
      <w:r>
        <w:rPr>
          <w:rFonts w:ascii="arial" w:eastAsia="arial" w:hAnsi="arial" w:cs="arial"/>
          <w:i/>
          <w:color w:val="000000"/>
          <w:sz w:val="20"/>
          <w:lang w:val="en-US" w:eastAsia="en-US" w:bidi="ar-SA"/>
        </w:rPr>
        <w:t>Athey, supra</w:t>
      </w:r>
      <w:r>
        <w:rPr>
          <w:rFonts w:ascii="arial" w:eastAsia="arial" w:hAnsi="arial" w:cs="arial"/>
          <w:color w:val="000000"/>
          <w:sz w:val="20"/>
          <w:lang w:val="en-US" w:eastAsia="en-US" w:bidi="ar-SA"/>
        </w:rPr>
        <w:t>, the jury should have been told that if Alderson's overall condition resulted from the cumulative effect of the injuries sustained in the August 10 accident, the multiple beatings inflicted upon her thereafter, and her pre-existing psychological condition, she would nonetheless be entitled to full compensation so long as the jury was satisfied, on a balance of probabilities, that the injuries sustained in the August 10 accident materially contributed to her overall condition. The jury should then have been told that if they were not so satisfied, they should assess the plaintiff's damages based upon the nature and extent of her injuries, which, in their opinion, were directly attributable to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Alderson's overall condition may have been exacerbated by subsequent tortious acts does not relieve the defendant from full responsibility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was also followed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230 D.L.R. (4th) 554</w:t>
        </w:r>
      </w:hyperlink>
      <w:r>
        <w:rPr>
          <w:rFonts w:ascii="arial" w:eastAsia="arial" w:hAnsi="arial" w:cs="arial"/>
          <w:color w:val="000000"/>
          <w:sz w:val="20"/>
          <w:lang w:val="en-US" w:eastAsia="en-US" w:bidi="ar-SA"/>
        </w:rPr>
        <w:t>, where the plaintiff suffered a depression caused by a combination of injuries received from sequential sexual assaults. McLachlin C.J.C. said at paras. 30-32: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Board's submission, Vickers J. was incorrect in applying this principle to the case at bar. The principle applies, the Board claims, only where the other cause is </w:t>
      </w:r>
      <w:r>
        <w:rPr>
          <w:rFonts w:ascii="arial" w:eastAsia="arial" w:hAnsi="arial" w:cs="arial"/>
          <w:color w:val="000000"/>
          <w:sz w:val="20"/>
          <w:u w:val="single"/>
          <w:lang w:val="en-US" w:eastAsia="en-US" w:bidi="ar-SA"/>
        </w:rPr>
        <w:t>non-tortious</w:t>
      </w:r>
      <w:r>
        <w:rPr>
          <w:rFonts w:ascii="arial" w:eastAsia="arial" w:hAnsi="arial" w:cs="arial"/>
          <w:color w:val="000000"/>
          <w:sz w:val="20"/>
          <w:lang w:val="en-US" w:eastAsia="en-US" w:bidi="ar-SA"/>
        </w:rPr>
        <w:t xml:space="preserve"> and is a </w:t>
      </w:r>
      <w:r>
        <w:rPr>
          <w:rFonts w:ascii="arial" w:eastAsia="arial" w:hAnsi="arial" w:cs="arial"/>
          <w:color w:val="000000"/>
          <w:sz w:val="20"/>
          <w:u w:val="single"/>
          <w:lang w:val="en-US" w:eastAsia="en-US" w:bidi="ar-SA"/>
        </w:rPr>
        <w:t>precondition</w:t>
      </w:r>
      <w:r>
        <w:rPr>
          <w:rFonts w:ascii="arial" w:eastAsia="arial" w:hAnsi="arial" w:cs="arial"/>
          <w:color w:val="000000"/>
          <w:sz w:val="20"/>
          <w:lang w:val="en-US" w:eastAsia="en-US" w:bidi="ar-SA"/>
        </w:rPr>
        <w:t xml:space="preserve"> of the injury, not where it is </w:t>
      </w:r>
      <w:r>
        <w:rPr>
          <w:rFonts w:ascii="arial" w:eastAsia="arial" w:hAnsi="arial" w:cs="arial"/>
          <w:color w:val="000000"/>
          <w:sz w:val="20"/>
          <w:u w:val="single"/>
          <w:lang w:val="en-US" w:eastAsia="en-US" w:bidi="ar-SA"/>
        </w:rPr>
        <w:t>tortious</w:t>
      </w:r>
      <w:r>
        <w:rPr>
          <w:rFonts w:ascii="arial" w:eastAsia="arial" w:hAnsi="arial" w:cs="arial"/>
          <w:color w:val="000000"/>
          <w:sz w:val="20"/>
          <w:lang w:val="en-US" w:eastAsia="en-US" w:bidi="ar-SA"/>
        </w:rPr>
        <w:t xml:space="preserve"> and occurs </w:t>
      </w:r>
      <w:r>
        <w:rPr>
          <w:rFonts w:ascii="arial" w:eastAsia="arial" w:hAnsi="arial" w:cs="arial"/>
          <w:color w:val="000000"/>
          <w:sz w:val="20"/>
          <w:u w:val="single"/>
          <w:lang w:val="en-US" w:eastAsia="en-US" w:bidi="ar-SA"/>
        </w:rPr>
        <w:t>subsequently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Board's reading of the principle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is overly narrow. After making the claim cited above, Major J. further expanded upon his reasoning, stating at para. 19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w:t>
      </w:r>
      <w:r>
        <w:rPr>
          <w:rFonts w:ascii="arial" w:eastAsia="arial" w:hAnsi="arial" w:cs="arial"/>
          <w:color w:val="000000"/>
          <w:sz w:val="20"/>
          <w:u w:val="single"/>
          <w:lang w:val="en-US" w:eastAsia="en-US" w:bidi="ar-SA"/>
        </w:rPr>
        <w:t>other causal factors</w:t>
      </w:r>
      <w:r>
        <w:rPr>
          <w:rFonts w:ascii="arial" w:eastAsia="arial" w:hAnsi="arial" w:cs="arial"/>
          <w:color w:val="000000"/>
          <w:sz w:val="20"/>
          <w:lang w:val="en-US" w:eastAsia="en-US" w:bidi="ar-SA"/>
        </w:rPr>
        <w:t xml:space="preserve"> for which he is not responsible also helped to produce the harm ....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 [First emphasis added; second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principle is not confined to cases involving non-tortious preconditions. It applies to any case in which the injuries caused by a number of factors are indivisible.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matter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which provides that "[i]f damage or loss has been caused by the fault of 2 or more persons", then "(a) they are jointly and severally liable to the person suffering the damage or loss". This rule implies that Mr. Hammer is liable to E.D.G. for the full cost of any injuries that are indivisible and caused both by Mr. Hammer and by the subsequent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present case the injuries suffered by Mrs. Ashcroft in the two accidents are indivisible. All the injuries suffered by Mrs. Ashcroft in the second accident were causally connected to the first accident and the injuries it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Both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Hammer</w:t>
      </w:r>
      <w:r>
        <w:rPr>
          <w:rFonts w:ascii="arial" w:eastAsia="arial" w:hAnsi="arial" w:cs="arial"/>
          <w:color w:val="000000"/>
          <w:sz w:val="20"/>
          <w:lang w:val="en-US" w:eastAsia="en-US" w:bidi="ar-SA"/>
        </w:rPr>
        <w:t xml:space="preserve"> were followed in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2007 BCCA 148</w:t>
        </w:r>
      </w:hyperlink>
      <w:r>
        <w:rPr>
          <w:rFonts w:ascii="arial" w:eastAsia="arial" w:hAnsi="arial" w:cs="arial"/>
          <w:color w:val="000000"/>
          <w:sz w:val="20"/>
          <w:lang w:val="en-US" w:eastAsia="en-US" w:bidi="ar-SA"/>
        </w:rPr>
        <w:t xml:space="preserve">, a case where injuries in a motor vehicle accident combined with an assault one and one-half years later produced the plaintiff's depression. On an assessment of damages for the motor vehicle accident, the trial judge included the depression in the assessment. This decision was upheld by the British Columbia Court of Appeal. At paras. 15 and 16, Prowse J.A. writing for the Court, pointed out that "the accident and the assault were necessary causes which merged together to produce the depression" and applied the following passages from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is a single indivisible injury, the disc herniation, so division is neither possible nor appropriate. The disc herniation and its consequences are one injury, and any defendant found to have negligently caused or contributed to the injury will be fully liable for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there was a finding of fact that the accident caused or contributed to the disc herniation. The disc herniation was not an independent intervening event. </w:t>
      </w:r>
      <w:r>
        <w:rPr>
          <w:rFonts w:ascii="arial" w:eastAsia="arial" w:hAnsi="arial" w:cs="arial"/>
          <w:color w:val="000000"/>
          <w:sz w:val="20"/>
          <w:u w:val="single"/>
          <w:lang w:val="en-US" w:eastAsia="en-US" w:bidi="ar-SA"/>
        </w:rPr>
        <w:t>The disc herniation was a product of the accidents, so it does not affect the assessment of the plaintiff's "original position" and thereby reduce the net loss experienced by the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Powell v. Guttman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(1978), 89 D.L.R. (3d) 180</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[1978] 5 W.W.R. 228</w:t>
        </w:r>
      </w:hyperlink>
      <w:r>
        <w:rPr>
          <w:rFonts w:ascii="arial" w:eastAsia="arial" w:hAnsi="arial" w:cs="arial"/>
          <w:color w:val="000000"/>
          <w:sz w:val="20"/>
          <w:lang w:val="en-US" w:eastAsia="en-US" w:bidi="ar-SA"/>
        </w:rPr>
        <w:t>, a pre-</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case, the Manitoba Court of Appeal addressed the situation of a tortiously caused injury making a plaintiff susceptible to further injuries. O'Sullivan J.A., for the Court said at 190: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satisfied, however, from a consideration of the authorities that the law in Canada is ... stated in A.M. Linden's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p. 327: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renders</w:t>
      </w:r>
      <w:r>
        <w:rPr>
          <w:rFonts w:ascii="arial" w:eastAsia="arial" w:hAnsi="arial" w:cs="arial"/>
          <w:color w:val="000000"/>
          <w:sz w:val="20"/>
          <w:lang w:val="en-US" w:eastAsia="en-US" w:bidi="ar-SA"/>
        </w:rPr>
        <w:t xml:space="preserve"> the skull of the plaintiff thin, making him more susceptible to additional injury or sickness, the defendant is responsible for the further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is said in </w:t>
      </w:r>
      <w:r>
        <w:rPr>
          <w:rFonts w:ascii="arial" w:eastAsia="arial" w:hAnsi="arial" w:cs="arial"/>
          <w:i/>
          <w:color w:val="000000"/>
          <w:sz w:val="20"/>
          <w:lang w:val="en-US" w:eastAsia="en-US" w:bidi="ar-SA"/>
        </w:rPr>
        <w:t>Fleming on Torts, supra</w:t>
      </w:r>
      <w:r>
        <w:rPr>
          <w:rFonts w:ascii="arial" w:eastAsia="arial" w:hAnsi="arial" w:cs="arial"/>
          <w:color w:val="000000"/>
          <w:sz w:val="20"/>
          <w:lang w:val="en-US" w:eastAsia="en-US" w:bidi="ar-SA"/>
        </w:rPr>
        <w:t>, p. 204: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new force "intervenes" to bring about a result which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would not otherwise have produced, he may nevertheless be held responsible so long as that eventuality fell broadly within the risk created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O'Sullivan J.A. summarized the applicable law, at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think the law in Canada is that where a tortfeasor creates or materially contributes to a significant risk of injury occurring and injury does occur which is squarely within the risk thus created or materially increased, then unless the risk is spent, the tortfeasor is liable for injury which follows from the risk, even though there are other subsequent causes which also cause or materially contribute to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Powell v. Guttman</w:t>
      </w:r>
      <w:r>
        <w:rPr>
          <w:rFonts w:ascii="arial" w:eastAsia="arial" w:hAnsi="arial" w:cs="arial"/>
          <w:color w:val="000000"/>
          <w:sz w:val="20"/>
          <w:lang w:val="en-US" w:eastAsia="en-US" w:bidi="ar-SA"/>
        </w:rPr>
        <w:t xml:space="preserve"> was followed and applied in </w:t>
      </w:r>
      <w:r>
        <w:rPr>
          <w:rFonts w:ascii="arial" w:eastAsia="arial" w:hAnsi="arial" w:cs="arial"/>
          <w:b/>
          <w:i/>
          <w:color w:val="000000"/>
          <w:sz w:val="20"/>
          <w:lang w:val="en-US" w:eastAsia="en-US" w:bidi="ar-SA"/>
        </w:rPr>
        <w:t>Doern v. Phillips (Public Trustee of)</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[1995] 4 W.W.R. 1</w:t>
        </w:r>
      </w:hyperlink>
      <w:r>
        <w:rPr>
          <w:rFonts w:ascii="arial" w:eastAsia="arial" w:hAnsi="arial" w:cs="arial"/>
          <w:color w:val="000000"/>
          <w:sz w:val="20"/>
          <w:lang w:val="en-US" w:eastAsia="en-US" w:bidi="ar-SA"/>
        </w:rPr>
        <w:t xml:space="preserve"> (B.C.S.C.) per Kirkpatrick J. (as she then was) at 34-35, aff'd </w:t>
      </w:r>
      <w:hyperlink r:id="rId830"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subsequent event was not a tort; it was an exercise-related accident. In my opinion, the fact that the second accident in the present case was tortious does not affect the applicability of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Major J. addressed this issue. He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argued that apportionment between tortious and non-tortious causes should be permitted just as it is where multiple tortfeasors cause the injury. The two situations are not analogous. Apportionment between tortious causes is expressly permitted by provincial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statutes and is consistent with the general principles of tort law. The plaintiff is still fully compensated and is placed in the position he or she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Each defendant remains fully liable to the plaintiff for the injury, since each was a cause of the injury. The legislation simply permits defendants to seek contribution and indemnity from one another, according to the degree of responsibility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Directly on point are the cases cited above which follow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namely </w:t>
      </w:r>
      <w:r>
        <w:rPr>
          <w:rFonts w:ascii="arial" w:eastAsia="arial" w:hAnsi="arial" w:cs="arial"/>
          <w:b/>
          <w:i/>
          <w:color w:val="000000"/>
          <w:sz w:val="20"/>
          <w:lang w:val="en-US" w:eastAsia="en-US" w:bidi="ar-SA"/>
        </w:rPr>
        <w:t>Anderson v. Callaghan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supra,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each of these cases the subsequent event was tortious and that fact did not break the chain of causation. In my opinion, as long as causation is established, as it has been on the facts of this case, then the fact that the subsequent event is tortious is not a basis for limiting the liability of the original tortfeasor.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"Material Contribution" and the "But For"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Counsel for Mrs. Ashcroft argued that causation in this case should be the "material contribution" test applied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However, when faced with the recent decision of the Supreme Court of Canada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which appears to restrict the application of the "material contribution" test to special circumstances (see para. 24) and indicates that the "but for" test is the general test, plaintiff's counsel argued that if the plaintiff's claim does not fit within the "material contribution" test, then it is within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McLachlin C.J.C. set out the applicable general principles. She said, at paras. 20-26: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at p. 327, per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two requirements are helpful in defining the situations in which an exception to the "but for" approach ought to be permitted.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opinion, the "but for" test applies to the present case because the injuries Mrs. Ashcroft suffered in the first accident were the foundation upon which the injuries in the second accident caused exacerbation and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If I am wrong in this reasoning, then, in my view, the "material contribution" approach must apply because Mr. Dhaliwal's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injuries to Mrs. Ashcroft which exposed her to the risk of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Either way, I find the causal connection between the defendant's driving and all the injuries suffered by Mrs. Ashcroft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note that the Court of Appeal in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addressed this same issue. The trial judge had applied the "material contribution" test, but the Court of Appeal on the facts, after citing extensively from the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case, held that the "but for" test was the correct approach. The Court then held that the error was of no significance because the findings of fact by the trial judge were such as to permit the Court of Appeal to find causation pursuant to the "but for" test (at paras. 18-20).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against Double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My ruling on the law raises the question of possible double recovery because Mrs. Ashcroft has already received a settlement for the second accident. Here, in my opinion, the common law rule against double recovery comes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principle against double recovery is stated in </w:t>
      </w:r>
      <w:r>
        <w:rPr>
          <w:rFonts w:ascii="arial" w:eastAsia="arial" w:hAnsi="arial" w:cs="arial"/>
          <w:b/>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69 D.L.R. (4th) 25</w:t>
        </w:r>
      </w:hyperlink>
      <w:r>
        <w:rPr>
          <w:rFonts w:ascii="arial" w:eastAsia="arial" w:hAnsi="arial" w:cs="arial"/>
          <w:color w:val="000000"/>
          <w:sz w:val="20"/>
          <w:lang w:val="en-US" w:eastAsia="en-US" w:bidi="ar-SA"/>
        </w:rPr>
        <w:t xml:space="preserve"> per McLachlin J. (as she then was) at 962: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fundamental principle of tort law that an injured person should be compensated for the full amount of his loss, but no more ... The plaintiff is to be given damages for the full measure of his loss as best that can be calculated. But he is not entitled to turn an injury into a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To prevent double recovery in a case such as this, there must be a deduction from the full measure of damages of any extra benefit received by a plaintiff, and judgment given for the net amount only. See </w:t>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230 D.L.R. (4th) 567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Thus, Mrs. Ashcroft must account for any damages (as distinct from costs) she has received in settlement of her claim for the second accident. That amount will be deducted from the full amount of damages assessed in the present action and the judgment will be for the net amount after the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counsel cannot agree on the amount of the deduction, they may apply to have the amount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point of law as to whether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applies to the facts of this case may well be appealed. In view of this, I will assess damages by both methods in the hope of avoiding the expense of returning to this court to re-assess damages should the appeal ruling be that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is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Damages using the </w:t>
      </w:r>
      <w:r>
        <w:rPr>
          <w:rFonts w:ascii="arial" w:eastAsia="arial" w:hAnsi="arial" w:cs="arial"/>
          <w:b/>
          <w:i/>
          <w:color w:val="000000"/>
          <w:sz w:val="20"/>
          <w:lang w:val="en-US" w:eastAsia="en-US" w:bidi="ar-SA"/>
        </w:rPr>
        <w:t>Athey v. Leonati</w:t>
      </w:r>
      <w:r>
        <w:rPr>
          <w:rFonts w:ascii="arial" w:eastAsia="arial" w:hAnsi="arial" w:cs="arial"/>
          <w:b/>
          <w:color w:val="000000"/>
          <w:sz w:val="20"/>
          <w:lang w:val="en-US" w:eastAsia="en-US" w:bidi="ar-SA"/>
        </w:rPr>
        <w:t xml:space="preserve"> Approach</w:t>
      </w:r>
    </w:p>
    <w:p>
      <w:pPr>
        <w:numPr>
          <w:numId w:val="6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assessing the non-pecuniary damages, I take into account the facts and the medical reports set out above. In brief summary, Mrs. Ashcroft had a pre-existing spinal condition that was asymptomatic, but which might have become symptomatic in 10 to 15 years' time; otherwise she was in excellent health prior to the first accident. There is no evidence to suggest that when or if the pre-existing disc degeneration should become symptomatic, the symptoms would be anywhere near as serious as the symptoms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result of the accidents, Mrs. Ashcroft's life has changed drastically for the worse. She is in constant pain. She is depressed and suffers from PTSD. She was a woman of enormous energy who thrived on her work outside and inside the home. Her essential identity has been taken from her. Her life was full of interest and joy; that has been taken from her. She is no longer that woman. Her prospects of improvement are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set non-pecuniary damages at $120,000.00.</w:t>
      </w:r>
      <w:r>
        <w:rPr>
          <w:rFonts w:ascii="arial" w:eastAsia="arial" w:hAnsi="arial" w:cs="arial"/>
          <w:sz w:val="20"/>
          <w:lang w:val="en-US" w:eastAsia="en-US" w:bidi="ar-SA"/>
        </w:rPr>
        <w:cr/>
      </w:r>
    </w:p>
    <w:p>
      <w:pPr>
        <w:numPr>
          <w:numId w:val="6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accept the calculations of Robert H.W. Carson, consulting economist, using the method set out in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and </w:t>
      </w:r>
      <w:hyperlink r:id="rId833" w:history="1">
        <w:r>
          <w:rPr>
            <w:rFonts w:ascii="arial" w:eastAsia="arial" w:hAnsi="arial" w:cs="arial"/>
            <w:i/>
            <w:color w:val="0077CC"/>
            <w:sz w:val="20"/>
            <w:u w:val="single"/>
            <w:shd w:val="clear" w:color="auto" w:fill="FFFFFF"/>
            <w:lang w:val="en-US" w:eastAsia="en-US" w:bidi="ar-SA"/>
          </w:rPr>
          <w:t>2003 BCSC 131</w:t>
        </w:r>
      </w:hyperlink>
      <w:r>
        <w:rPr>
          <w:rFonts w:ascii="arial" w:eastAsia="arial" w:hAnsi="arial" w:cs="arial"/>
          <w:color w:val="000000"/>
          <w:sz w:val="20"/>
          <w:lang w:val="en-US" w:eastAsia="en-US" w:bidi="ar-SA"/>
        </w:rPr>
        <w:t>. The assessment of past loss of earnings to the date of the commencement of this trial, March 5, 2007, is $97,309. In addition, Mrs. Ashcroft lost a $4,000 lump sum payment that she would have received had she been able to return to work by March 31, 2006, which she could not. The total assessment is $101,309.</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Ashcroft intended to work with the government until she was about 60 and then, in retirement, become a real estate salesperson. I have no doubt that she would have remained in her government job had the accidents not prevented her from doing so. Given her energy, outgoing personality and proven ability to succeed in her endeavours, I find that there was a substantial likelihood that she would have embarked upon a successful career as a real estate salesperson for several years past the age of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Carson calculated the present value of Mrs. Ashcroft's lost earnings from the trial date to age 60 as $91,452. He also calculated the present value of lost pension benefits if she worked to age 60 at $26,000. The total is $117,452.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taking into account the contingencies of life and the workplace and the possibility that Mrs. Ashcroft might recover sufficiently to work again, I set the total loss of future earning capacity to age 60 at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respect of Mrs. Ashcroft's plans to become a real estate salesperson after age 60, I find that she will probably not be able to cope with this endeavour because of her injuries. Her counsel suggests an assessment of $25,000. I think that is a fair request and I set the amount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total assessment for loss of future earning capacity is therefore the total amount of $105,000.</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Ashcroft's proven out-of-pocket expenditures after reimbursement for some expenses are in the amount of $26,787.91. In addition, she has travelled 13,895 kilometres by car to obtain medications, therapies, counselling, massage, exercise and to replace her destroyed car. Her counsel claims reimbursement at 12.85 cents per kilometre. This rate is patently reasonable. I assess special damages for Mrs. Ashcroft's vehicle travel in the amount of $1,785.51 (13,895 times $0.1285). The total for special damages is set at $28,573.42.</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Ashcroft's claim for the cost of future care includes medications and a variety of services including physiotherapy, kinesiology, gymnasium pass, pain clinic, counselling, massage therapy, trigger point injections, vocational rehabilitation if she is ever able to return to work, homemaking assistance, yard and home maintenance, hair colourings and dog maintenance. The claim also includes various pieces of equipment needed to allow her to cope with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assessment of the various costs was given by Ms. Tracey Dobbin, an occupational therapist. Some of the expenses are clearly necessary, while some are not; some may or may not become necessary depending on Mrs. Ashcroft's progress, some are one-time expenditures, others are periodic, some are quite expensive (e.g. the pain program costing between $10,500 and $14,000, counselling at $7,650, homemaking assistance at $3,800 to $4,000 annually) and some are much less costly. I think the best I can do is make a rough estimate of the present value of the future expenses which Mrs. Ashcroft will likely encounter and which appear to be reasonable. I set that amount at $35,000.</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Real Estate Commission for Changing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This claim arises from the Ashcrofts selling the home they were occupying at the time of the accidents and purchasing another home in a different area. The configuration of the new house is such that it diminishes the difficulties encountered by Mrs. Ashcroft having to go upstairs and downstairs more often than in the former house. Accordingly, Mrs. Ashcroft claims the cost of the real estate sales commission. While I do not suggest that the new house is not more convenient for Mrs. Ashcroft, I find on the evidence that Mrs. Ashcroft's main reason for wishing to move was to get out of an area she was concerned about for its crime. This claim is not allowed.</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noted earlier, Mrs. Ashcroft's two children and her husband have performed numerous household and other services well beyond what would normally be expected. Mrs. Ashcroft's counsel asks that an in trust award of $10,000 be made for these services. Having heard the evidence of Mrs. Ashcroft, Mr. Ashcroft and the two children, I am satisfied that an in trust award is warranted, and that the amount requested is conservative. I make the award at $10,000 and apportionment at $5,000 for Mr. Ashcroft and $2,500 for each of the two children.</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Gross-up for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asked that consideration of this item be postponed until after the present assessment. I agree.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leave it to counsel to calculate appropriate pre-judgment interest and insert it in the formal judgment. If they cannot agree, the matter may be referred back to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Damages using the </w:t>
      </w:r>
      <w:r>
        <w:rPr>
          <w:rFonts w:ascii="arial" w:eastAsia="arial" w:hAnsi="arial" w:cs="arial"/>
          <w:b/>
          <w:i/>
          <w:color w:val="000000"/>
          <w:sz w:val="20"/>
          <w:lang w:val="en-US" w:eastAsia="en-US" w:bidi="ar-SA"/>
        </w:rPr>
        <w:t>Long v. Thiessen</w:t>
      </w:r>
      <w:r>
        <w:rPr>
          <w:rFonts w:ascii="arial" w:eastAsia="arial" w:hAnsi="arial" w:cs="arial"/>
          <w:b/>
          <w:color w:val="000000"/>
          <w:sz w:val="20"/>
          <w:lang w:val="en-US" w:eastAsia="en-US" w:bidi="ar-SA"/>
        </w:rPr>
        <w:t xml:space="preser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Here the court's task is to apportion the overall damages between the two accidents. More precisely, an assessment of the damages for the first accident is to be based upon Mrs. Ashcroft's situation the day before the second accident took place. The assessment must, of course, include Mrs. Ashcroft's physical and mental state as of the day before the second accident and her future prospects related thereto. What is not included is the exacerbation of her condition attributable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Defence counsel points out that various heads of damage will be affected differently by using the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method. For example, the proportions for past loss of earnings, loss of future earning capacity, special damages, cost of future care and non-pecuniary damages will vary, depending on precise analyses of the facts relating to each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While defence counsel makes a valid point, I find that the present case does not lend itself to individual analyses being carried out with any degree of accuracy. I think it best to do what the court did in </w:t>
      </w:r>
      <w:r>
        <w:rPr>
          <w:rFonts w:ascii="arial" w:eastAsia="arial" w:hAnsi="arial" w:cs="arial"/>
          <w:b/>
          <w:i/>
          <w:color w:val="000000"/>
          <w:sz w:val="20"/>
          <w:lang w:val="en-US" w:eastAsia="en-US" w:bidi="ar-SA"/>
        </w:rPr>
        <w:t>Gibson v. Rickett</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[1996] B.C.J. No. 3110</w:t>
        </w:r>
      </w:hyperlink>
      <w:r>
        <w:rPr>
          <w:rFonts w:ascii="arial" w:eastAsia="arial" w:hAnsi="arial" w:cs="arial"/>
          <w:color w:val="000000"/>
          <w:sz w:val="20"/>
          <w:lang w:val="en-US" w:eastAsia="en-US" w:bidi="ar-SA"/>
        </w:rPr>
        <w:t xml:space="preserve">, that is, make a global assessment and estimate the proportion of damages attributable to each accident. I set those proportions at 70% due to the first accident and 30% due to the second. Using the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approach, I assess the damages in this action at 70% of the total damages I have determined by the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assess damages in the present case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$120,000.00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earnings 101,309.00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105,000.00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28,573.42</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35,000.00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estate commission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Nil</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award 10,000.00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Gross-up for taxes - to be assessed if not agreed</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 to be assessed if not agreed</w:t>
      </w:r>
    </w:p>
    <w:p>
      <w:pPr>
        <w:numPr>
          <w:numId w:val="76"/>
        </w:numPr>
        <w:spacing w:before="120" w:line="260" w:lineRule="atLeast"/>
        <w:jc w:val="both"/>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(10) From the above damages will be deducted any amount for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which Mrs. Ashcroft received in settlement of her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 arising out of the second accident. Leave to apply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respect of costs, they will follow the event unless there is reason for the court to hear counsel, in which case counsel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Ballingall v. Shaw, [2001] B.C.J. No. 1092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31 and November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B965189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1092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564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750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Daria Leigh Ballingall, plaintiff, and Lisa Michelle Shaw,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0" w:name="Keywords_30"/>
      <w:bookmarkEnd w:id="230"/>
      <w:r>
        <w:rPr>
          <w:rFonts w:ascii="arial" w:eastAsia="arial" w:hAnsi="arial" w:cs="arial"/>
          <w:b/>
          <w:color w:val="000000"/>
          <w:sz w:val="20"/>
          <w:lang w:val="en-US" w:eastAsia="en-US" w:bidi="ar-SA"/>
        </w:rPr>
        <w:t xml:space="preserve">Torts — Motor vehicle, pedestrian and bicyclists — Street or highway crossing, non-intersection — Duty of pedestrian and bicyclist to take reasonable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 Motor vehicle, standard of care of driver — Respecting pedestrians and bicyclists — Circumstances requiring caution or extreme caution.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1" w:name="Case Summary_29"/>
            <w:bookmarkEnd w:id="2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determination of liability in an action by Ballingall against Shaw for damages suffered as a result of an automobile collision. Ballingall was playing ball near the entrance to the Pacific National Exhibition when the ball accidentally went into the street. The street was a six-lane highway. Seven or eight people, including Ballingall's friends and a security guard, were on the north side of the street. The Exhibition was open and traffic was heavy. Ballingall held up her hand to stop traffic and then went into the second lane to retrieve the ball. A van stopped in the second lane to allow her to cross. Ballingall saw the security guard and her friends wave to her. Ballingall retrieved the ball and had turned to run back towards the north side of the street without monitoring oncoming traffic when the collision occurred. Shaw was travelling in the curb lane and had seen Ballingall leave the curb, but thought that she was crossing the street to reach the other side. She did not anticipate that she went to retrieve a ball and would retrace her steps. Shaw was travelling below the posted speed and had started to slow down as she approached the stopped van. As Shaw passed the stopped van, her car collided with Ballingall as she was proceeding back towards the north side of the street.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2" w:name="Holdings of Court_25"/>
            <w:bookmarkEnd w:id="232"/>
            <w:r>
              <w:rPr>
                <w:rFonts w:ascii="arial" w:eastAsia="arial" w:hAnsi="arial" w:cs="arial"/>
                <w:color w:val="000000"/>
                <w:sz w:val="20"/>
                <w:lang w:val="en-US" w:eastAsia="en-US" w:bidi="ar-SA"/>
              </w:rPr>
              <w:t>HELD: Both parties were negligent.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Ballingall was 80 per cent responsible for the collision and Shaw was 20 per cent responsible. The condition of traffic, the people in the vicinity and the PNE operating called for extra driving caution. The only caution Shaw exercised was to reduce her speed. A reasonably careful and prudent driver would have exercised greater care than Shaw did when she approached the stopped van as she had just seen Ballingall leave a place of safety on the north side of the street. Ballingall acted recklessly. She knew it was a busy street and after retrieving the ball, did not look to see if it was safe to return to the north side or if there was traffic in the curb lane. She saw the security guard gesturing to her but did not look to her right.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Legislation Cited_18"/>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R.S.B.S. 1979, c. 288, ss. 182, 183, 183(a), 183(b), 183(c).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[Quicklaw note:  Supplementary reasons for judgment were released November 22, 2001.  See </w:t>
      </w:r>
      <w:hyperlink r:id="rId842" w:history="1">
        <w:r>
          <w:rPr>
            <w:rFonts w:ascii="arial" w:eastAsia="arial" w:hAnsi="arial" w:cs="arial"/>
            <w:i/>
            <w:color w:val="0077CC"/>
            <w:sz w:val="20"/>
            <w:u w:val="single"/>
            <w:shd w:val="clear" w:color="auto" w:fill="FFFFFF"/>
            <w:lang w:val="en-US" w:eastAsia="en-US" w:bidi="ar-SA"/>
          </w:rPr>
          <w:t>[2001] B.C.J. No. 2448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4" w:name="Counsel_29"/>
      <w:bookmarkEnd w:id="2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Soronow and D. Friedland, for the plaintiff. M. Demakeas,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5" w:name="Judgment_30"/>
      <w:bookmarkEnd w:id="235"/>
      <w:r>
        <w:pict>
          <v:line id="_x0000_s1174"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21,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6" w:name="COULTAS J."/>
            <w:bookmarkEnd w:id="236"/>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pedestrian, was injured in a collision with an automobile driven by the defendant. The collision occurred on September 3, 1992 in the mid-block of the 3100 block of East Hastings Street, Vancouver. The plaintiff was then 15 years of age. Liability is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about 4:30 p.m. in the westbound curb lane of East Hastings Street near Gate 16, an entrance to the Pacific National Exhibition ("PNE") grounds. There were no crosswalks across Hastings Street in the area of the collision. The plaintiff was working at the PNE and was on a break from her work. She was playing ball on the grass next to the sidewalk close to Gate 16. She had the ball and unintentionally threw it onto Hastings Street. There is a conflict about the place it landed which I shall resolve later in these Reasons. She held up her hand to have traffic stop for her and when it did she crossed the curb lane, went into either the middle lane or the centre line lane, retrieved the ball, turned and proceeded back towards the north sidewalk of Hastings Street. She never reached the sidewalk. The collision occurred in the curb lane when she and the defendant's vehicle collided. She was thrown up onto the hood of the vehicle, her body smashed the front windshield and she rolled off to the side onto the pavement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Hastings Street in the 3100 block is a six lane highway with three westbound and three eastbound lanes; each lane is approximately 10 feet wide. Intersecting streets to the west and east of the collision site (the "Site") are a considerable distance from it. The 3100 block of Hastings is long and straight. Vehicles travelling west in that block approach a hill; the crest of the hill is approximately 160 metres east of the Site. Beyond the crest, Hastings Street slopes down gradually. At the crest, westbound drivers have an unobstructed view to the west along the street to the next rise and the next intersecting street, which is some distance west of the Site. The entrance to the PNE at Gate 16 is about mid-block in the 3100 block of Hastings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collision weather was excellent. Westbound traffic was heavy for it was the rush hour and the PNE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shall attribute numbers to the three westbound travelling lanes in the 3100 block: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Lane 1 is the curb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Lane 2 is the middle lane next to it;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Lane 3 is the lane closest to the centre line dividing east and west 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15 years of age at the time of the collision; a schoolgirl, who was working part-time at the PNE. At 4:30 p.m. on September 3, 1992 she was on a work break and with some friends was playing with a ball on the grass next to the sidewalk on the north side of Hastings Street in the immediate area of PNE Gate 16. In the course of the game, the plaintiff threw the ball onto Hastings Street. She decided to retrieve it. She looked to her left and observed there was no traffic in Lane 1. She could see as far as Hastings and Lillooet Street to the east and saw no traffic westbound in that lane. She saw a van westbound in Lane 2 and signalled, hoping it would stop. A few cars proceeded past her but the van did stop. She crossed Lane 1 and went into Lane 2, retrieved the ball and turned and proceeded back northbound into Lane 1. She was running. At trial, she said she believes she glanced to her right after retrieving the ball and before re-entering Lane 1. In a statement she gave to an ICBC adjuster on November 4, 1992, she said she did not look to her right. Other witnesses testified that she did not look to her right before re-entering Lane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Two independent witnesses testified - Mr. MacDougall and Ms. Loretta Mason. Mr. MacDougall had given a statement shortly after the collision. At trial, he was relating events that occurred more than eight years before and conceded his memory of the event was likely better when he gave his written statement. At trial, Ms. Mason also was recalling the event eight years after it occurred. I find both witnesses were credible. The statement of an eye-witness, Jim Brand, taken by an adjuster a month or so after the collision, was introduced into evidence. Mr. Brand could not be cross-examined on his statement, for he died before trial. I shall briefly refer to the evidence of those witnesses, the evidence of the plaintiff and the defendant, and make findings of fact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MACDOUGALL'S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MacDougall was in a transit bus travelling eastbound on Hastings Street sitting near the back of the bus. The traffic westbound in the 3100 block of Hastings Street was heavy. The bus stopped mid-block at a point three to four car lengths west of the accident site. Mr. MacDougall saw what he assumed to be a ball bounce and come to a stop very close to the centre line dividing the east and west bound traffic on Hastings Street. He observed the plaintiff retrieve the object. He remembers she was about two feet from the traffic that had stopped in Lane 3. The plaintiff turned and proceeded north. He saw the people with whom she had been playing ball, wave towards the traffic. He assumes they did so because they did not want her to be struck by traffic. From where he was sitting he could not see traffic in the curb lane. The plaintiff continued north and collided with the defendant's car which was travelling in the curb lane. He saw a couple of feet of the defendant's car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MacDougall testified that traffic in Lanes 2 and 3 had stopped. That was his evidence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Statement given on September 11, 1992, Mr. MacDougall said he saw a car in Lane 2 stop. He was unsure if there were cars in Lane 3 proceeding west. In his Statement he placed the plaintiff in Lane 2 when she retrieved the ball. He spoke of about ten people waving, gesturing at her and gesturing towards the curb lane. He first observed the defendant's car when it was about three feet from the plaintiff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trial, under cross-examination, Mr. MacDougall testified he saw the plaintiff run past two lanes of cars - in Lanes 2 and 3. He was unable to account for the fact that, when he had given his Statement in September, 1992, he had been unsure of how many lanes of cars the plaintiff passed. He conceded that it is possible his recollection some eight years after the event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cannot estimate the speed of the defendant's car. He does not recall seeing the plaintiff look to her right into the curb lane,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was asked if he saw the van in Lane 2 move forward before the collision and replied, if it did, it was too slight for him to remember it doing so; he does not remember the van moving, but he cannot be certain that the van did not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LORETTA MASON'S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Mason had been to the PNE with her daughters. She was standing outside Gate 16 waiting for her husband. She saw teenagers playing with a ball that went into the middle lane (Lane 2)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saw the plaintiff put up her hand to signal traffic; a few cars passed and did not stop. There was no traffic in the curb lane at that time. One vehicle in Lane 2 stopped. It was a van. The plaintiff went in front of this van, picked up the ball and was waving with the ball in her hand. She ran in the direction of her friends still on the north side of Hastings Street. She appeared to run in front of the defendant's car. The collision happened very quickly. Ms. Mason did not see the defendant's car approaching for she was facing west and watching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Mason testified that the plaintiff did not look to her right into the curb lane. The defendant's car "just seemed to be there" and the plaintiff collided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Mason cannot say if the defendant's car tried to stop; it happened so quickly. The defendant's car stopped close to where the plaintiff was lying. A group of people rushed over; she does not know who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was her evidence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Under cross-examination, Ms. Mason testified she did not see the defendant's vehicle until it had passed her. She was standing east of the impact point facing west with her back to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Mason saw the ball being picked-up in Lane 2, not Lane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does not believe the defendant was speeding for her vehicle stopped quickly but it "probably was going full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lapse of time before first seeing the defendant's car and the impact, was seconds. She cannot remember if the brake lights on the defendant's car were activated. She cannot be sure, either, if the defendant's car slowed after it passed her. She was watching the plaintiff, not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Under further cross-examination, Ms. Mason said "my memory is that there were cars stopped behind the van maybe two or three, but I cannot be sure. It is my evidence that the van did not move from a stopped position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Mason cannot remember seeing any cars stopped in Lane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WRITTEN STATEMENT OF JIM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Brand, a limousine driver, was proceeding west on Hastings Street. He could not recall the lane he was travelling in on Hastings Street. Traffic was heavy, "stop and go". He saw the plaintiff leave the curb. At that time he was one or two cars back and came to a stop. I pause to say that Mr. Brand's statement does not provide enough information for me to find if he was travelling in Lane 2 or Lane 3. He saw the plaintiff proceed to the centre line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Statement, Mr. Brand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the traffic going west had assumed its flow. She spun around without hesitating and started to run back...she did not stop at all. She did not look to see if the curb lane was clear of westbound traffic...the traffic in the middle lane had moved up but it still did not pass her. I also moved up but did not pass her. She made one continuous flow into the curb lane. She was struck by an approaching white Honda...in the curb lane. The car was going about 25-30 kph...the accident occurred near the driveway and west curb of the gate area. There were a number of people and I am not sure what they were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the ball she threw ended up in Lane 2, about two-thirds of the distance into that lane towards the south. When she retrieved the ball, she proceeded back into Lane 1. Her friends who were at the grass area yelled at her and she looked right and saw the defendant's car about ten feet in front of her. When she glanced right she could see the passenger side of the car. She did not think there was any danger for when she had first looked to her left before leaving the curb, there was no other car in the curb lane for a long distance east and she did not believe a car could "make it that fast" to the point of impact. She denies running into the street but concedes she was walking at a faster than normal pace. She knew Hastings was a very busy street. She denied running on Hastings Street at any time. She cannot recall if there were vehicles in Lane 3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pause to say that in her statement given to the ICBC adjuster on November 4, 1997, where she had gone with her father, she told the adjuster that the ball had gone into the 3rd lane and that she was heading back to the sidewalk after retrieving it, "without looking". In re-examination at trial, she denied having said so. In her Statement, she also said "the security guard I was playing [ball] with told me to stop and I turned and saw a car coming towards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does not believe that the van started to proceed forward as she headed back to the curb. She does not believe the ball landed in the third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THE DEFENDANT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Travelling on Hastings Street, the defendant was en route to London Drugs and then to her work. She was not in a hurry. Traffic on Hastings Street was very congested but did not cause her driving difficulties. She was travelling between 30 and 40 kph as she approached the area of Gate 16. Having passed the crest of Hastings Street she was on the downgrade and saw "somebody" cross Hastings Street at mid-point, between a jog and a run and go into the traffic. At Discovery, she testified that she was 90 metres east of the point of impact when she saw that person leave the curb. She saw a van in Lane 2, stop. She then started to slow down. As she got closer to the van it moved ahead and stopped again suddenly. At that point, the plaintiff was right there and "so was I". When she saw the van move ahead she assumed that the plaintiff had crossed Hastings Street heading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started to slow down when she was about two to three car lengths from the van. She believes the front of her car was beside the rear bumper of the van when the van suddenly moved forward. It came to a sudden stop and the plaintiff ran into the defendant's car. The defendant had not taken her foot off the brake from the time she first applied the brake until the impact. She slammed on her brakes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That was the defendant's evidence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Under cross-examination, she testified that she was six to seven car lengths to the east of the plaintiff when she first saw her leave the curb. She cannot recall if she saw cars behind the van, stop. She cannot recall if there were cars in Lane 3. She is certain the van moved after stopping. She cannot say how far it moved. She assumed the plaintiff had crossed Hastings Street. She made that assumption when she was three car lengths from the van. When the van moved forward and stopped suddenly, she did not have time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did not see anyone on the side of the road, waving. She never saw the plaintiff after assuming she was proceeding across Hastings to the south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cannot recall if she made any attempt to see if there was traffic in Lane 3 or eastbound when she made her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findings of fact rest on the evidence I found to be the most reliable:</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 on Hastings Street at the time of the collision was heavy. It was rush hour, the PNE was operating, and a reasonable person would expect that the PNE would attract pedestrian and vehicular traffic.</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find in which lane the ball ended up. In her statement to the adjuster on November 4, 1992, the plaintiff said it was in Lane 3. At trial, she said that was incorrect; it was in Lane 2. In his statement given to an adjuster on September 11, 1992, Mr. MacDougall said he was unsure if there were cars in the left lane going west, but said the plaintiff was in the middle lane when she retrieved the ball. (I take his "middle lane" to be Lane 2). At trial, eight years later, Mr. MacDougall spoke of the plaintiff running past two lanes of cars which were in Lanes 2 and 3, but conceded he might be mistaken. Mrs. Mason testified she saw the plaintiff retrieve the ball in Lane 2.</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a van in Lane 2 stopped for the plaintiff.</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retrieved the ball the plaintiff proceeded north into Lane 1 without monitoring traffic proceeding westbound in that lane.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MacDougall does not recall her looking to her right and Ms. Mason said she did not. In his Statement Mr. Brand said the same thing.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the van driver stopped twice. Mr. MacDougall said that if it occurred, the van's movement after the first stop was too slight for him to remember it and he does not. Ms. Mason, who was a careful witness, testified that the van did not move ahead as the defendant asserts.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Brand, in his Statement, said he watched the plaintiff come off the curb and all cars stopped for her, as did he. He does not say in which lane these cars were travelling; he does not say in which lane he was travelling. Then he said the plaintiff made her way to the centre line and "at this point </w:t>
      </w:r>
      <w:r>
        <w:rPr>
          <w:rFonts w:ascii="arial" w:eastAsia="arial" w:hAnsi="arial" w:cs="arial"/>
          <w:color w:val="000000"/>
          <w:sz w:val="20"/>
          <w:u w:val="single"/>
          <w:lang w:val="en-US" w:eastAsia="en-US" w:bidi="ar-SA"/>
        </w:rPr>
        <w:t>traffic going west resumed its flow</w:t>
      </w:r>
      <w:r>
        <w:rPr>
          <w:rFonts w:ascii="arial" w:eastAsia="arial" w:hAnsi="arial" w:cs="arial"/>
          <w:color w:val="000000"/>
          <w:sz w:val="20"/>
          <w:lang w:val="en-US" w:eastAsia="en-US" w:bidi="ar-SA"/>
        </w:rPr>
        <w:t>" (emphasis added). Clearly that did not include traffic in Lane 2 because he said of the plaintiff: "she then spun around without hesitation and started to run back. She did not stop at all. The traffic in the middle lane had moved up but it had not passed her. I, too, moved up but had not passed her". Not knowing what lane he was travelling in, not knowing what lane he was referring to when he spoke of the "middle lane", I cannot assume that the middle lane he spoke of was Lane 2 and the traffic he spoke of moving up, included the van.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ball ended up in Lane 2 and the plaintiff retrieved it there.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van did not move from its stopped position before the impact and the defendant's evidence that it did so, is incorrect.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friends standing on the curb were waving to her, perhaps as Mr. MacDougall surmised, to warn her of the approaching danger in Lane 1. She did not heed that warning. The defendant did not observe anyone waving.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assumed that the plaintiff was crossing Hastings Street to reach the south side and did not anticipate she was going out into the traffic to retrieve a ball and retrace her steps. The defendant did not foresee any danger.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travelling below the posted speed at the time of the collision but she was passing a vehicle (the van) stopped in mid-block. She assumed it had stopped to allow the plaintiff to proceed across Hastings Street.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denies running when on Hastings Street but concedes she proceeded faster than a normal pace. Ms. Mason and Mr. Brand both said that after picking up the ball, she ran in a northerly direction.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she ran northbound after picking up the ball and was running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concedes she was negligent. The issue is whether the defendant also was negligent and if so, the appropriate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saw the plaintiff step off the curb and proceed into the travelling lanes of Hastings Street, mid-point between a jog and a run. The defendant lost sight of the plaintiff. However, she saw a van in the lane next to hers stop in mid-block where there was no cross-walk, no intersecting roadway, no traffic light. She experienced heavy traffic on Hastings Street. The PNE was open and it was reasonable to expect there would be increased pedestrian and vehicular traffic in the area. She was approaching a PNE entrance gate. At least seven to eight people were on the north side of Hastings Street, close to that gate - the people the plaintiff had been playing ball with, a PNE security guard, Mrs. Mason and her two daughters. The condition of traffic, the people in the vicinity, and the PNE operating, called for extra driving caution. The only caution the defendant exercised was to reduce 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assumed the plaintiff intended to cross Hastings Street to the south side. A brief glance to her left to ascertain if traffic in Lane 3 had stopped or was proceeding through, could have verified her assumption, for if the plaintiff was, indeed, proceeding across Hastings Street, the Lane 3 traffic would likely have stopped to permit her to do so. The defendant cannot recall if she looked to determine the condition of traffic in Lane 3. Mrs. Mason testified that so far as she could remember, traffic in Lane 3 was proceeding through. Had the defendant known the traffic in Lane 3 had not stopped, she should have realized there was a possibility that the plaintiff would retrace her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recognized there was a potential hazard, for the van had stopped mid-block and she had reduced her speed because of it. She did not sound her horn. She did not see the waving motions of the plaintiff's friends which Mr. MacDougall concluded were designed to warn the plaintiff and westbound traffic. The defendant did not see the friends at all; they were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find that a reasonably careful and prudent driver would have exercised greater care than the defendant exercised when approaching the stopped van, having seen the plaintiff leave a place of safety on the north side of Hastings Street. Had the van commenced to move as the defendant asserts it did,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attributed to the defendant. I have found that the van did not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however, acted recklessly and was the principal cause of her misfortune. She knew Hastings was a busy street and traffic was heavy at the time. She had waved and signalled to oncoming traffic that she wanted to go out onto Hastings Street. Only the van stopped for her. She retrieved the ball and did not look to see if it was safe to return to the north curb. She did not look for traffic in the curb lane. She saw the security guard gesturing at her yet she did not look to her right. She was running on her return. She ran into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Motor Vehicle Act, R.S.B.C. 1979, c. 288 was in force at the time of the collision. The statute provided for the rights-of-way between vehicles and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182 of the 1979 statute reads: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he shall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183 of that statute reads: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sections 180, 181 and 182, a driver of a vehicle shall: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183(c) does not apply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Both parties were in breach of those provisions of the statute. Both parties were negligent but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far more egregious than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the plaintiff 80% responsible for the collision, the defendant 20%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Costs may be addressed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Corrigendum to the Reasons for Judgment issued by Mr. Justice Coultas advising that the date of trial on the cover page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30, 31, 2000 and November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The Corrigendum to Reasons for judgment was released from the Vancouver Registry on June 21, 2001 and is date stamped accordingly.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Battrum v. British Columbia, [2009] B.C.J. No. 1074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20-22, 24, 27 and 28,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29,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S055744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1074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716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178 A.C.W.S. (3d) 288</w:t>
      </w:r>
    </w:p>
    <w:p>
      <w:pPr>
        <w:spacing w:before="120" w:line="260" w:lineRule="atLeast"/>
        <w:rPr>
          <w:lang w:val="en-US" w:eastAsia="en-US" w:bidi="ar-SA"/>
        </w:rPr>
      </w:pPr>
      <w:r>
        <w:rPr>
          <w:rFonts w:ascii="arial" w:eastAsia="arial" w:hAnsi="arial" w:cs="arial"/>
          <w:color w:val="000000"/>
          <w:sz w:val="20"/>
          <w:lang w:val="en-US" w:eastAsia="en-US" w:bidi="ar-SA"/>
        </w:rPr>
        <w:t>Between Deborah Eloise Battrum, Plaintiff, and Her Majesty the Queen, in the Right of the Province of British Columbia, John Doe #1 and John Doe #2,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[Editor's note: Supplementary reasons for judgment were released September 17, 2009. See [2009] B.C.J. No. 1865.]</w:t>
      </w:r>
      <w:r>
        <w:rPr>
          <w:lang w:val="en-US" w:eastAsia="en-US" w:bidi="ar-SA"/>
        </w:rPr>
        <w:cr/>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6"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7" w:name="Keywords_31"/>
      <w:bookmarkEnd w:id="237"/>
      <w:r>
        <w:rPr>
          <w:rFonts w:ascii="arial" w:eastAsia="arial" w:hAnsi="arial" w:cs="arial"/>
          <w:b/>
          <w:color w:val="000000"/>
          <w:sz w:val="20"/>
          <w:lang w:val="en-US" w:eastAsia="en-US" w:bidi="ar-SA"/>
        </w:rPr>
        <w:t xml:space="preserve">Health law — Health care professionals — Particular professions — Paramedics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by plaintiff dismissed — The plaintiff alleged that the defendant paramedic was negligent in treating her for a fall from a horse, thereby causing her further injury --- The court found that the plaintiff's evidence regarding the position she was found in by the paramedic was unreliable — Despite being discourteous, the paramedic met the standard of care for treatment of a dislocated shoulder with possible spinal injury — The medical consequences of exacerbating a possible spinal injury far outweighed the inconvenience to the plaintiff of being taken to the hospital under spinal constraint.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Emergencies — Action by plaintiff dismissed — The plaintiff alleged that the defendant paramedic was negligent in treating her for a fall from a horse, thereby causing her further injury --- The court found that the plaintiff's evidence regarding the position she was found in by the paramedic was unreliable — Despite being discourteous, the paramedic met the standard of care for treatment of a dislocated shoulder with possible spinal injury — The medical consequences of exacerbating a possible spinal injury far outweighed the inconvenience to the plaintiff of being taken to the hospital under spinal constraint.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8" w:name="Case Summary_30"/>
            <w:bookmarkEnd w:id="23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Battrum, against the defendants, the provincial Crown, John Doe #1 and John Doe #2,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alleged that a paramedic moved her injured arm in a manner that caused a nerve injury. The plaintiff, age 54, fell from a horse and landed heavily on her right shoulder. She lay face down, with her right arm stretched out parallel to her body with the palm facing up. She felt considerable pain in her right shoulder and any attempt to shift her arm was extremely painful. She managed to move into a semi-fetal position as she waited for paramedics to arrive. Volunteer firefighters arrived first. The firefighters testified that the plaintiff sat upright cradling her injured arm. They testified that they stabilized her spine. The plaintiff denied that she was sitting or that the firefighters treated or moved her. Paramedics arrived on the scene. The plaintiff testified that the paramedic forced her injured arm from its initial position to across her body, causing extreme pain. She contended that the paramedic told her that she could come to the hospital or lay on the ground. She testified that he strapped the injured arm tightly to her body and loaded her onto the stretcher. She contended that the treatment significantly elevated her level of pain. She alleged that en route to the hospital, the paramedic refused her repeated requests to release her arm. The paramedic testified that upon arrival, the plaintiff sat upright with her arm resting against her body while she cradled her hand. He testified that fractures or dislocations were apparent. He testified that a firefighter stabilized her neck while he applied a splint to immobilize her arm. He testified that he did not move the arm more than half an inch. He acknowledged that they discussed the manner in which she would ride to the hospital, but denied saying that he would leave her on the ground. </w:t>
            </w:r>
            <w:r>
              <w:rPr>
                <w:lang w:val="en-US" w:eastAsia="en-US" w:bidi="ar-SA"/>
              </w:rPr>
              <w:cr/>
            </w:r>
          </w:p>
          <w:p>
            <w:pPr>
              <w:spacing w:before="120" w:line="260" w:lineRule="atLeast"/>
              <w:ind w:left="240"/>
              <w:jc w:val="both"/>
              <w:rPr>
                <w:lang w:val="en-US" w:eastAsia="en-US" w:bidi="ar-SA"/>
              </w:rPr>
            </w:pPr>
            <w:bookmarkStart w:id="239" w:name="Holdings of Court_26"/>
            <w:bookmarkEnd w:id="23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evidence regarding the position of her arm upon arrival of the paramedics was inconsistent with other evidence, changed over time, and was unreliable. The paramedic splinted the plaintiff's arm in the position that he found it. Based on the evidence of bystanders, the paramedic was unnecessarily rough, unprofessional and unsympathetic in his treatment of the plaintiff. However, the paramedic met the standard of care for treatment of a dislocated shoulder with possible spinal injury. The medical consequences of exacerbating a possible spinal injury far outweighed the inconvenience to the plaintiff of being taken to the hospital under spinal constraint. </w:t>
            </w:r>
            <w:r>
              <w:rPr>
                <w:lang w:val="en-US" w:eastAsia="en-US" w:bidi="ar-SA"/>
              </w:rPr>
              <w:cr/>
            </w:r>
          </w:p>
          <w:p>
            <w:pPr>
              <w:rPr>
                <w:lang w:val="en-US" w:eastAsia="en-US" w:bidi="ar-SA"/>
              </w:rPr>
            </w:pPr>
          </w:p>
        </w:tc>
      </w:tr>
    </w:tbl>
    <w:p>
      <w:pPr>
        <w:jc w:val="both"/>
        <w:rPr>
          <w:lang w:val="en-US" w:eastAsia="en-US" w:bidi="ar-SA"/>
        </w:rPr>
      </w:pPr>
      <w:bookmarkStart w:id="240" w:name="Counsel_30"/>
      <w:bookmarkEnd w:id="24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T.J. Delaney.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J.E. Gouge, Q.C., T.S. Saunders.</w:t>
      </w:r>
      <w:r>
        <w:rPr>
          <w:lang w:val="en-US" w:eastAsia="en-US" w:bidi="ar-SA"/>
        </w:rPr>
        <w:cr/>
      </w:r>
    </w:p>
    <w:p>
      <w:pPr>
        <w:spacing w:after="240"/>
        <w:rPr>
          <w:lang w:val="en-US" w:eastAsia="en-US" w:bidi="ar-SA"/>
        </w:rPr>
      </w:pPr>
      <w:bookmarkStart w:id="241" w:name="Judgment_31"/>
      <w:bookmarkEnd w:id="241"/>
      <w:r>
        <w:pict>
          <v:line id="_x0000_s1178" style="position:absolute;z-index:2517934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2" w:name="P. ROGERS J."/>
            <w:bookmarkEnd w:id="242"/>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alleges that she was assaulted by or was negligently treated by a paramedic. She alleges that, as a consequence of this treatment, she suffered an injury to her right brachial plexus nerves.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of the paramedic's liability turns on whether he moved the plaintiff's injured arm before transporting her to hospital, as the plaintiff says happened, or whether the paramedic did not disturb her arm and transported her with her arm in the position in which he found it upon his arrival at the scene, as the paramedic says happened. The central issues will be, therefore, how the plaintiff's arm was positioned when the paramedic arrived and whether he moved the arm in a way that was either negligent or constituted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Battrum is a 54-year-old dental surgeon. Her specialty is endodontics. She has practiced in that specialty since the mid-1980s. She is a pianist and horse riding enthusiast. Dr. Battrum is a single person and has no dependants.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 -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September 4, 2004, at around 7:30 in the evening, Dr. Battrum was riding one of her horses at her farm near Winfield, B.C. She fell off the horse. As she was falling to the ground, Dr. Battrum tried to avoid landing on her right wrist. That wrist had been injured in the past, and she did not want to re-injure it. Her effort resulted in her landing heavily on her right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Dr. Battrum, when the dust from her fall settled, she found herself lying with her chest on the ground and her neck twisted so that her face was looking to her right. Her knees were on the ground and her bottom somewhat raised in the air. Her right arm was stretched out parallel with her trunk with the palm of her right hand facing up. She felt considerable pain in her right shoulder. She put her shoulder pain at a 5 on a pain scale of 0 to 10, where 10 is the worst. She also noted that the edge of her right hand felt cold and a bit numb.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Battrum used her left hand to fish her cell phone out of her left rear pocket. She dialled the number of Mr. and Mrs. Kope. The Kopes acted as seasonal caretakers at Ms. Battrum's farm. The Kopes came to the riding area. Mr. Kope put Dr. Battrum's horse in its paddock while Mrs. Kope and Dr. Battrum had a short discussion about what to do next. Dr. Battrum decided that she should go to the hospital, and so she used her cell phone again to call 9-1-1.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Battrum testified that any attempt to shift her right arm was blindingly painful. She testified that she did, nevertheless, manage to change her position somewhat. She said that she rotated her hips so that her left hip came to rest on the ground. At the same time, she straightened her right leg and slid her foot underneath her right hand. Dr. Battrum testified that her pain did not increase appreciably as she made this shift. At the end of this manoeuvre, Dr. Battrum said that she was lying with her left shoulder, hip and leg touching the ground; her left leg was somewhat bent; and her right leg was stretched out. Her right arm was still straight, but it was no longer as parallel with her trunk as it had been. The palm of her right hand was still facing upward and the back of her right hand was resting on her right leg just above her right ankle. She described this as a semi-foetal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emergency personnel to attend the farm were three members of the Lake Country Volunteer Fire Department. Dr. Battrum testified that when the fire fighters arrived, she was still lying on the ground in the semi-foetal position. Firefighters Walraven and Whitfield testified that when they first saw Dr. Battrum, she was sitting upright and was cradling her injured arm. They said that she was holding her injured arm close to her body in a protective posture. Firefighter Walraven testified that very shortly after arriving, she began to assess Dr. Battrum and that she saw Firefighter Whitfield stabilize Dr. Battrum's neck. Firefighter Whitfield confirmed that is what he did. He said that he got behind Dr. Battrum and put one of his forearms along the upper portion of her spine and used his hand to cradle the lower part of the back of her head. He put his other arm in front of Dr. Battrum. He braced that forearm against her chest and put his thumb and one or more fingers below her cheekbones. Dr. Battrum denied that a firefighter stabilized her c-spine in this way. She testified that one of the firefighters cut away her shirt to expose her injured arm and shoulder, but that they did not move her or otherwise treat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firefighters were on the scene for several minutes before two ambulances arrived. The first ambulance to arrive had been dispatched from Vernon; the second one came from Kelowna.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Kelowna ambulance was a specialized advanced life support unit and was crewed by Mr. Waters and Mr. Weir. It was immediately apparent to Mr. Waters and Mr. Weir that Dr. Battrum was not so badly injured as to require their specialized care. They did not assess Dr. Battrum and played no part in preparing her for transportation to hospital. Neither Mr. Waters nor Mr. Weir had a clear recollection of Dr. Battrum's position when they arrived at the scene, and neither could say how her injured arm was oriented.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Vernon ambulance was crewed by Mr. Regts and Mr. Hospes. Mr. Regts was the attending paramedic; Mr. Hospes was his assistant and driver of the car. Mr. Hospes had no useful recollection of what happened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Battrum and Mr. Regts agree that he prepared her for transportation to the hospital. Their recollections of how that process went are different. Dr. Battrum testified that when Mr. Regts approached her, she was still lying in the semi-foetal position on the ground. She said that he forced her injured arm out of its initial position and made it lay across the front of her body. She testified that she felt extreme pain when he moved her arm - she felt as if he were ripping it away from her body. She testified that she told Mr. Regts that what he was doing was extremely painful. She said that she told Mr. Regts that she could not take that kind of pain. She testified that Mr. Regts responded tersely, saying that if she did not want to go to the hospital, he would leave her there on the ground. Dr. Battrum testified that Mr. Regts then strapped her injured arm tightly to her body and loaded her onto a stretcher and put her in the ambulance. She said that throughout this time, she asked him repeatedly to release her arm because the position he had put it in was causing her extreme pain. She put her pain at that time at a 9 or 10 on a scale of 10. She said that Mr. Regts refused to accommodate her request, and in fact part way to the hospital, he told her to stop asking him to release her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Regts testified that when he first saw Dr. Battrum, she was sitting upright near or in a driveway. He said that her right arm was resting against her body and that she was cradling her right hand with her left. He said that her right arm was deformed and that it was obvious that she had one or more fractures or dislocations of her right shoulder, elbow and wrist. He testified that he assessed her vital signs and then began to prepare her for transportation to the hospital. He said that someone, probably a firefighter, stabilized her neck while he applied a splint to immobilize her arm. Mr. Regts testified that he did not move Dr. Battrum's arm more than a half inch or so as he applied the splint and secured it to her arm. He said that Dr. Battrum was very uncomfortable and was constantly complaining of pain. Mr. Regts testified that Dr. Battrum told him that she wanted him to allow her to walk to the ambulance and to ride to the hospital with her arm in some sort of sling or support that he could rig for her. Mr. Regts testified that he responded by saying that she had the right to refuse the ambulance service but that if she was to go to the hospital in the ambulance, she would have to comply with his methods. Mr. Regts denied that he said words to the effect that he would leave her there sitting on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Significantly, when Mr. Regts was asked in his examination for discovery whether Dr. Battrum expressed any reservations about how he was preparing her for the transportation, his answer was an unequivocal "no".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Firefighter Walraven and Mr. Weir both testified that they were shocked and dismayed when they heard Mr. Regts say to Dr. Battrum words to the effect of "Look, do you want to go to the hospital or not?" and "If you are not quiet we can't help you". Mr. Weir overheard Mr. Regts talking to Dr. Battrum as well, and although he could not recall his exact words, he testified that Mr. Regts' tone was abrupt and abrasive and that Mr. Regts' behaviour was, in his view, quite inappropriate.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Battrum has, from time to time since the accident, described how she was positioned before Mr. Regts began to prepare her for transport in the ambulance. She told the orthopaedic specialist, Dr. Aitken, that she was lying on the ground semi-prone with her right upper extremity outstretched in front of her. In her examination for discovery, Dr. Battrum gave this evidence: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237</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But was it the situation where you arm was fully extended and pointed out above the shoulder?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A: Yes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Further, when she was asked what Mr. Regts did upon his arrival at the scene, Dr. Battrum gave this evidence: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415</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Now, at the time that he first approached you and did his initial assessment and took the vitals, what position was the arm in?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A: Straight out in front.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 - Credibility and Reliability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believe that Dr. Battrum did her best at trial to describe her position on the ground when Mr. Regts first arrived on the scene. I am, however, driven to conclude that Dr. Battrum's evidence about that is not reliable. I have reached that conclusion for several reasons. First among those reasons is the fact that the Lake Country Volunteer Firefighters Walraven and Whitfield were unanimous in their description of Dr. Battrum's position when they arrived at the scene. They both said that they saw her sitting up right with her arm by her side. These firefighters have no reason to tell untruths about this. There was no suggestion of collusion in their evidence. I find that they simply described what they saw when they arrived at the scene, and that they described it accurately.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Second, Dr. Battrum's recollection of how she was positioned has changed over time. In her examination for discovery, she described her arm as being extended straight out above her shoulder. Later, she told Dr. Aitken that her arm was straight out in front of her. That description cannot be reconciled with her demonstration of her posture in court, during which she showed her right arm to be essentially parallel with her torso with the back of her right hand resting near her right ankle. In that position, Dr. Battrum's right leg was not elevated, and so by no stretch of the imagination could it be said that her arm was above her shoulder in any spatial plane. Neither was it straight out in front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by the time the firefighters arrived, and before the ambulances arrived, and before Mr. Regts did anything with Dr. Battrum, she had got herself up into a sitting position. Before Mr. Regts arrived at the scene, Dr. Battrum had managed to move her right arm such that it was no longer lying parallel to her trunk with her right palm facing up. Instead, by the time Mr. Regts first approached Dr. Battrum, she was sitting on the ground and her right arm was resting at her side. She was using her left hand to cradle either her right forearm or right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Mr. Regts splinted Dr. Battrum's arm in the position that he found it. I find, however, that his treatment of Dr. Battrum was unnecessarily rough and unsympathetic. He caused her considerable pain when he moved her arm to apply the splint, and he made no effort to reassure her. To the contrary, Mr. Regts lost patience with Dr. Battrum and threatened to leave her sitting injured at night in her field if she did not agree to be quiet. I do not accept Mr. Regts' testimony that he calmly informed Dr. Battrum of her right to refuse treatment. Instead, I accept the evidence of Firefighter Walraven and Mr. Weir that Mr. Regts essentially threatened to leave Dr. Battrum at the scene, and I accept the evidence of Mr. Whitfield that Mr. Regts was abrupt and unprofessional toward Dr. Battrum.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 -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contest over the appropriate standard of care with respect to treatment of the plaintiff's shoulder in this case. The medical evidence from Drs. Aitken, Falconer and Anton, and the evidence from first responders, including the firefighter Mr. Crawford, was all to one effect and that was this: a paramedic should immobilize and transport an injured limb in the position in which the paramedic finds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from Drs. Anton and Falconer and from Mr. Crawford was to the effect that if the circumstances of the patient's injury or her presentation in the field suggests or even hints at the possibility of an injury to the neck or back, then the attending paramedic's duty is to immobilize the neck and back before and during transportation. Circumstances suggesting a spinal injury include falling from any sort of height. A presentation suggesting such an injury includes any neurological deficits such as numbness in an extremity. Only Dr. Aitken did not endorse this standard. Dr. Aitken testified that, in his opinion, if there were no indications of spinal injury in the field, spinal precautions might be foregone if instituting them would expose the patient to increased symptoms from whatever injury was manifest at the time. Dr. Aitken, in effect, endorsed a relaxed standard in which spinal precautions need not be dogmatically employed.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unanimous opinion of the medical and paramedic witnesses in this case concerning the standard of care for treatment by a paramedic of a dislocated shoulder. The appropriate way for a paramedic to deal with a dislocated shoulder in the field is to immobilize the injured arm by splinting and supporting it in the position in which the paramedic found it. It follows, then, that the paramedic in this case followed the proper course when he splinted Dr. Battrum's arm in the position in which he found it when he attended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spinal immobilization, I must decline to follow Dr. Aitken's advice that a relaxed standard for spinal precautions should be followed in circumstances such as the ones in which Dr. Battrum found herself. I have come to that conclusion because Dr. Battrum had fallen from a horse, the force of her fall was sufficient to have done significant damage to her shoulder and could easily have damaged her spine as well, and she was complaining of numbness in her right hand, which could as easily have been a symptom of damage to her spinal column as damage to her brachial plexus nerve. There was no way for the paramedics in the field to have known whether her spine was injured or not. The medical consequences of exacerbating a spinal injury far outweigh the transitory inconvenience to the patient of being taken to the hospital under spinal restraint. It was, therefore, appropriate and proper for the paramedics in this case to immobilize Dr. Battrum's neck and spine for the trip to the Vernon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I find that even though Mr. Regts was rude, unfeeling, insensitive and unprofessional in his exchanges with Dr. Battrum, he nevertheless did not act negligently when he immobilized her arm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 -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Battrum's statement of claim asserted that Mr. Regts assaulted her. Neither the plaintiff nor the defendant addressed this pleading in their closing submissions. I conclude from that the plaintiff abandoned the assault claim and the defendant was content for that to happen. The assault claim will, therefore,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my assumption of abandonment is wrong, the parties will have leave to reconvene the trial to argue the issue of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Quantum - Non-Pecuniary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Battrum suffered three injuries as a consequence of the accident. Her right wrist was dislocated, the rotator cuff of her right shoulder was torn, and a portion of her brachial plexus nerve bundle was damaged.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Battrum's dislocated right wrist was reduced and has gone on to heal with no lasting sequela.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Battrum's right rotator cuff has resisted three surgeries to repair it. The cuff remains torn. As a consequence of this injury, Dr. Battrum suffers from a significant, permanent partial disability. She is unable to lift her arm above the level of her shoulder. Any attempt to hold her right arm away from her body results in pain and a rapid onset of fatigue. As much as possible, Dr. Battrum shields her arm from use. She is right-hand dominant and this is very difficult for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Other than being advised to let the healing process take its course, Dr. Battrum has received no specific treatment for the injury to her brachial plexus nerve. It has healed incompletely. She has some minor loss of motor function and manual dexterity in her right hand. She has numbness in three of her right fingers and numbness along the outer edge of her right hand. The muscles of her right hand fatigue more quickly than before, and she experiences some cramping in that hand. These deficits are permanent. Dr. Battrum testified that her hand fatigue and cramping come on as part of the overall fatigue she experiences in her right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Battrum no longer plays her piano for recreation. She did not describe any other recreational pursuits that are now foreclosed to her or are more difficult to do because of the brachial plexus injury alone. Neither did she describe any activities of daily life that she does not do, or has difficulty doing, because of that injury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referred to several authorities concerning shoulder and nerve injuries to the arm. The range of damages in those cases ran from $20,000 in the defendant's cases to $80,000 in the plaintiff's cases. In my view, given that Dr. Battrum's brachial plexus injury has left her with minor ongoing problems, if she were entitled to non-pecuniary damages, her award would be at the lower end of that scale. I would have fixed her general damages at $35,000.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Quantum - Past and Future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Dr. Battrum has returned to work, her rotator cuff injury has reduced her tolerance for work and her ability to do certain kinds of dental procedures. She fatigues much more quickly than before, and she must always support her right arm by resting her right elbow on some solid object. In the result, she is unable to work more than half-time. She declines referrals that involve complicated time-consuming surgery. She resists working on the left side of a patient's jaw because it is difficult for her to support her right arm when working on that side. In consequence, the scope of Dr. Battrum's practice has been narrowed, and the amount of time she can spend doing procedures has been reduced.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her injury, Dr. Battrum practiced alone in an office she owns in Kelowna. She lived on her billings less expenses. She was busy with various professional activities, including monthly lectures to dentists in the Kamloops area and acting as an officer of her professional association. In the eight months before her injury, her gross billings were some $370,000, which may be extrapolated to $546,000 for the year. The average of her billings for all of the pre-accident years for which data were available (2001 - 2003) was $506,000. The latter figure is preferable because it incorporates things like vacations and other contingencies that affected Dr. Battrum's income. Dr. Battrum's expenses included one-use dental instruments, office consumables, travel to attend professional functions, support staff and, of course, overhead relating to her office space. Some of those expenses varied in proportion to her billings. The two economic experts who filed reports in this matter differed on the proportion that these variable expenses bore to her billings. The plaintiff's expert put the figure at 10 percent of billings; the defendant's expert put it at 16 percent. Upon reviewing the economist's reports, I find that the defendant's expert's approach is the more realistic and represents the more accurate of the two estimates.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Battrum's billings dropped significantly after her injury. It is fair to say that her practice limped along while she underwent her three surgeries and the periods of convalescence that followed them. In August 2005, Dr. Battrum brought in an associate, Dr. Leung, to do the procedures that she could not do. The billings for those procedures went out under her name. She took an equal share of the billings for the procedures that Dr. Leung performed, and she paid all of the office's expenses. In the summer of 2008, she and Dr. Leung changed their relationship. He began to keep his billings and she kept her billings, and the two of them shared the office expenses. They opened a new office in Vernon, and they work out of the Kelowna and Vernon offices on a shared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Up to the time that the Vernon office opened, Dr. Battrum worked no more than two half-days per week. Dr. Leung worked three full days per week. After the Vernon office opened, Dr. Battrum began to work four half-days per week. Unfortunately, data relating to Dr. Battrum's income and expenses since opening the Vernon office and increasing her hours were not available to the economists. The economists' reports are, therefore, somewhat out of date and do not reflect Dr. Battrum's actual practice since the summer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Doing the best I can with the admittedly incomplete data available at trial, I assess the reduction of Dr. Battrum's net income from September 4, 2004 to the trial at $750,000. I find that her loss going forward, assuming that she would work at full throttle until age 65 and then gradually taper her practice back until cessation at age 75, has a present discounted value of $2.5 million.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that the defendant cannot be made liable for losses flowing from Dr. Battrum's injured rotator cuff, the primary question of income loss in this case becomes whether any of Dr. Battrum's past and future income loss is attributable to the injury to her brachial plexus?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note Dr. Battrum's steely determination to carry on with her practice despite the very significant impediment presented by her shoulder injury. This was, I think, the most distinctive element of Dr. Battrum's evidence. I cannot help but be impressed by her (there is no other word for it) grit. I have no doubt that if Dr. Battrum's sole injury had been the one to her brachial plexus, she would have been off work for perhaps three months while function returned to her arm and hand. Her net income for that period of time would have been on the order of $120,000. As for future losses, I equally have no doubt that Dr. Battrum's instinct to overcome adversity would have compelled her to re-engage in her practice as quickly and as fully as possible. Ultimately, the relatively minor deficits with which the brachial plexus injury has left her would not have interfered with her practice to any noticeable degree. In the absence of other deficits, the cramping and fatigue in her hand and the minor loss of manual dexterity she now experiences might, at worst, have slightly reduced her tolerance for lengthy procedures.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said, when set against Dr. Battrum's enormous earning capacity, I note that even a small loss of her capacity would merit a more than nominal award. Therefore, had it been necessary to do so, I would have fixed Dr. Battrum's loss of earning capacity attributable to the brachial plexus injury alone at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Battrum attended at Kelowna General Hospital twice to undergo electromyography tests. These tests assessed the injury to her brachial plexus nerves. They appear to be the only two medical procedures that relate to her nerve injury. The balance of the expenses that Dr. Battrum presented for recovery at trial related to the injury to her rotator cuff.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theory that Dr. Battrum had to drive to and from the hospital for the electromyography tests, and that she paid for some parking and perhaps a muffin and a beverage while there, I would have awarded her special damages of $50.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Battrum's claims are dismissed. The defendant is entitled to its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Bohnke v. Venderveldt, [2006] B.C.J. No. 122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M040943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Shelley Lorene Bohnke, plaintiff, and Ingrid Vannessa Vanderveldt, Robert K. Booth and Bank of America NA,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2"/>
      <w:bookmarkEnd w:id="243"/>
      <w:r>
        <w:rPr>
          <w:rFonts w:ascii="arial" w:eastAsia="arial" w:hAnsi="arial" w:cs="arial"/>
          <w:b/>
          <w:color w:val="000000"/>
          <w:sz w:val="20"/>
          <w:lang w:val="en-US" w:eastAsia="en-US" w:bidi="ar-SA"/>
        </w:rPr>
        <w:t>Damages — General damages — Categories of — Loss of enjoyment of life — For personal injuries — Loss of earning capacity — Special damages — Action by Bohnke for damages resulting from injuries caused in a collision with Venderveldt allowed — General damages of $20,000 were awarded along with $8,000 for loss of earning capacity and special damages were denied for the lease payment on the car.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 — Rules of the road — The evidence of the plaintiff and the two witnesses was preferred and it was determined that it was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alone that caused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1"/>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Bohnke, plaintiff, for damages resulting from injuries caused in a collision with Venderveldt, defendant -- As the plaintiff was in the process of parallel parking her vehicle, it was struck by a Hummer driven by the defendant -- The collision occurred as the defendant was endeavouring to pass the plaintiff's vehicle and pulled partially into the northbound lane -- As the defendant was passing, the light turned green and to avoid oncoming traffic, she passed and collided with the plaintiff's bumper causing serious damage to the vehicle -- The plaintiff's specific injuries were, a contusion to the left side of her head and other injuries to her neck, chest, upper back, left shoulder, lower back, abdomen, and left leg -- Within fourteen months of the collision, all of the plaintiff's injuries had resolved leaving only occasional headaches or pain in her chest and left shoulder -- Two witnesses came forward and testified that the defendant's speed was of concern -- HELD: Action allowed -- The evidence of the plaintiff and the two witnesses was preferred and it was determined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alone that caused the collision -- The defendant did not slow down or stop her vehicle to permit the plaintiff to complete the parallel parking and that failure constituted a breach of her duty to drive with due care and attention and with reasonable consideration for other persons using the road -- The evidence did not support the argument that the plaintiff was contributorily negligent -- Turning to damages, the request for special damages for the lease payment on the plaintiff's car, which was in her partner's name, was dismissed and the remaining special damages were adjourned pending further information -- The plaintiff suffered an impairment of her capacity to earn income because at least the first six months after the collision (and probably longer), the plaintiff's injuries limited her functionally -- Based on a real and substantial likelihood that the plaintiff had secured a job with a bakery subsequent to the collision, an award for past loss of earning capacity was assessed at $8,000 -- As the plaintiff was on her way to recovering from cocaine addiction and getting her life in order prior to the accident and her injuries postponed that for over a year, she was awarded $20,000 in general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19"/>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857" w:history="1">
        <w:r>
          <w:rPr>
            <w:rFonts w:ascii="arial" w:eastAsia="arial" w:hAnsi="arial" w:cs="arial"/>
            <w:i/>
            <w:color w:val="0077CC"/>
            <w:sz w:val="20"/>
            <w:u w:val="single"/>
            <w:shd w:val="clear" w:color="auto" w:fill="FFFFFF"/>
            <w:lang w:val="en-US" w:eastAsia="en-US" w:bidi="ar-SA"/>
          </w:rPr>
          <w:t>R.S.B.C. 1996, c. 231 s. 25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R.S.B.C. 1996, c. 319 s. 144(1)(a), s. 144(1)(b) R  s.157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1"/>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Hebert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R.G. Boswall V. Dixon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2"/>
      <w:bookmarkEnd w:id="247"/>
      <w:r>
        <w:pict>
          <v:line id="_x0000_s1183"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SINCLAIR PROWSE J."/>
            <w:bookmarkEnd w:id="248"/>
            <w:r>
              <w:rPr>
                <w:rFonts w:ascii="arial" w:eastAsia="arial" w:hAnsi="arial" w:cs="arial"/>
                <w:b/>
                <w:color w:val="000000"/>
                <w:sz w:val="30"/>
                <w:lang w:val="en-US" w:eastAsia="en-US" w:bidi="ar-SA"/>
              </w:rPr>
              <w:t>SINCLAIR PROWSE J.</w:t>
            </w:r>
          </w:p>
        </w:tc>
      </w:tr>
    </w:tbl>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19, 2003, as the Plaintiff was in the process of parallel parking her vehicle, it was struck by a vehicle driven by the Defendant Ingrid Venderveldt and owned by the Defendant Robert K. Booth and the Defendant Bank of America NA. This collision occurred as Ms. Venderveldt was endeavouring to pass the Plaintiff's vehicle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Though Ms. Venderveldt is not the only Defendant, as a matter of convenience because she was the driver of the vehicle; the only Defendant present at the time of the collision; and the only Defendant that testified at the trial, she will be referred to as the Defendant throughout these Reasons for Judgment.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far as liability is concerned, the issue is whether the Plaintiff has proven that it was probably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this collision and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reasons which follow, I am satisfied that the Plaintiff has proven that it was probably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this collision and caused or materially contributed to the Plaintiff's injuries.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of the circumstances surrounding this collision are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Specifically, there is no dispute that this collision occurred on December 19, 2003, at approximately 1:00 p.m. Though overcast, the visibility was good; the streets were dry; and the temperature was reasonably warm.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collision took place in the southbound travelling lane in the 1200 block of Commercial Drive in Vancouver, B.C. This street has four lanes: two northbound and two southbound. The outside northbound lane and the outside southbound lane are used for parking. In other words, it is the inside north and southbound lanes that are used for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south end of the 1200 block of Commercial Drive intersects with Charles Street. The traffic at this intersection is regulated in all directions by traffic lights - traffic lights having green, amber and red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1200 block of Commercial Drive is a commercial/residential area. The west side of this block is occupied by a park. The east side of the block is occupied by various businesses including a coffee shop, a pet shop, and a restaurant. (The Plaintiff was on her way to meet friends for lunch at this restaurant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traffic was moderate to heavy. There were a number of people in the vicinity of the collision, including two people who witnessed the collision and who testified at this trial. These witnesses were in different locations just across the street from where the collision occurred - the first witness was sitting at an outdoor cafe with his mother having a cup of coffee and the second witness was watching the passing scene as she was standing on the sidewalk outside the business where she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Just before the collision occurred, the traffic light at the intersection of Charles Street and Commercial Drive (the intersection at the south end of the 1200 block of Commercial Drive) turned from red to green for north/southbound traffic. Because the traffic light had been red, there was little, if any, northbound traffic. As a result the witnesses had an unimpeded view of the vehicles of the Plaintiff and the Defendant just before the collision as well as of the collision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collision occurred as the Plaintiff was backing her red Mustang vehicle into a parking space in the southbound parking lane (the front of her vehicle still being in the southbound travelling lane at about a 45 degree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Specifically, the Defendant was driving her yellow Hummer vehicle southbound. She pulled her vehicle, at least partially, into the northbound travelling lane so that she could pass the Plaintiff's vehicle. As the Defendant was in the process of passing the Plaintiff's vehicle the traffic light at the intersection of Commercial Drive and Charles Street changed from red to green for north/southbound traffic. To avoid the oncoming northbound traffic, the Defendant endeavoured to complete her pass of the Plaintiff's vehicle and to return to the southbound lane. It was as the Defendant was attempting to complete this pass that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collision, the side of the right front wheel and the step under the right front passenger door of the Defendant's vehicle caught the left front bumper of the Plaintiff's vehicle. The angle and force of this collision caused the Plaintiff's vehicle to complete its manoeuvre into the parking space; damaged its right front corner (including knocking out that headlight); took the whole of its front bumper off; and flattened the left front tire of the Plaintiff's vehicle. As far as the Defendant's vehicle was concerned, it was also damaged; the side of the hubcap of the right front tire of the Defendant's vehicle was scraped and the right front step under the right front passenger door was broken off.</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issues with respect to liability pertain to the events immediately preceding this collision and to whether, given those events, the Plaintiff has proven that it was probably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this collision and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and the Defendant have different recollections of the events immediately preceding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the Plaintiff's recollection that she was on her way to meet her partner and a friend for lunch at a restaurant in the 1200 block of Commercial Drive; that by the time she reached the 1200 block she had been looking without success for a parking space for about one block; and that as she was driving south in the 1200 block she saw a vehicle signalling that it was about to turn right and pull out of a parking space. The Plaintiff recalls that she stopped parallel to the vehicle parked at the north end of this space to allow the vehicle to pull out of the parking space; that after that vehicle had exited the spot, she drove her vehicle to a position that was parallel to the vehicle parked at the south end of this parking space; and that after checking in her rear view mirror, in her driver's side mirror, and over both of her shoulders, she determined that it was safe to back into this parking space. The Plaintiff recalls that as she was backing her vehicle into this parking space, she was looking in the passenger side mirror; and that the front portion of her vehicle was still in the southbound travelling lane at about a 45 degree angle when the Defendant's vehicle struck the front corner of the left side of the Plaintiff's vehicle. The Plaintiff says she did not see the Defendant's vehicle and therefore did not brace herself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the Defendant's recollection, on the other hand, that the Plaintiff passed the Defendant on the right side of the Defendant's vehicle as she drove south in the 1200 block of Commercial Drive; that the Plaintiff drove her vehicle between the vehicles parked in the southbound parking lane and the vehicles moving in the southbound travelling lane; and that the Plaintiff was driving her vehicle at a much faster speed than the Defendant was driving her vehicle. The Defendant submits/recalls that after passing the Defendant, the Plaintiff pulled in front of the Defendant's vehicle stopping her vehicle so abruptly that the brakes of her vehicle screeched; and that the Plaintiff then started to back her vehicle into the parking space. The Defendant says she tried to pass the Plaintiff's vehicle to avoid hitting it; and that the Defendant's vehicle collided with the Plaintiff's vehicle as the Defendant was re-entering the southbound lane, at that point in time trying to avoid colliding with the oncoming northbound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was touched upon earlier in these Reasons for Judgment, there were two witnesses who attested as to their observations of the collision. Their evidence is consistent with the recollection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slightly different locations, both these witnesses saw the Plaintiff's vehicle as it was stopped parallel to the vehicle at the south end of the parking space and watched as the Plaintiff began backing it into the parking space. The witness who was standing on Commercial Drive outside of the business where she worked attested that she remembering thinking at the time that the Plaintiff's vehicle must be new because she was being so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both of these witnesses first saw the Defendant's vehicle it was some distance down the block. The reason it caught their attention was that they thought it was going too fast for the circumstances. That is, they were both concerned the Defendant's vehicle was going too fast not only to stop for the Plaintiff's vehicle, but also to stop for the traffic light which was red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these witnesses did not recollect noticing the Plaintiff's vehicle before the Plaintiff began backing it into the parking space, in my view, if the Plaintiff had driven her vehicle as described by the Defendant, it would have caught their attention. That is, it is probable that the witnesses would have noticed if the Plaintiff's vehicle had emerged from between the Defendant's vehicle and the southbound parking lane; if her vehicle was travelling considerably faster than the Defendant's vehicle; if her vehicle stopped abruptly in front of the Defendant's vehicle; and if it backed into the parking space at a fast speed. Further, they probably would have heard the screech of the Plaintiff's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witnesses did not notice or hear this pattern of driving because it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Rather, it is probable that the manner in which the Plaintiff drove prior to the collision was the same manner in which she drove when the witnesses first saw her - namely, in a careful manner. The fact that these witnesses did not notice the Plaintiff's vehicle earlier supports the conclusion that there was probably nothing unusual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submits that I should not rely on the evidence of either of the independent witnesses for a number of reasons, including the contention of the Defendant that these witnesses were biased against her because she was driving a large expensive vehicle (as was touched upon earlier, the Defendant was driving a Hummer).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Quite apart from the fact that this contention was never put to these witnesses, the evidence does not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demeanour of both witnesses when they were testifying indicates that they are both careful, thoughtful persons - endeavouring to present their evidence as candidly and accurately as possible. It was clear from their testimony that both of these witnesses participated out of a sense of public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indicated that these witnesses did not know each other nor did they know either of the parties. Moreover, the evidence did not disclose that they had ever discussed the circumstances of the collision with each other or with either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of these witnesses came forward in response to a note that the Plaintiff left at various commercial premises along the 1200 block of Commercial Drive asking that any witnesses to the collision contact her. When they contacted the Plaintiff, she referred them to her counsel. The evidence did not show that she ever spoke to them about their observations. (It is difficult to identify how the Plaintiff could have influenced their testimony, in any event, because the Plaintiff did not know how the collision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Though these witnesses declined ultimately to speak to counsel for the Defendant, I am satisfied that this was not because of bias on their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Rather, it was a matter of timing and availability. As was disclosed in the evidence, counsel for the Defendant did not try to contact these witnesses until early to mid November 2005, approximately a month before trial. A number of phone calls were traded back and forth for both, the culmination of which was that by the time contact was made with each witness, neither of them had time to speak to defence counsel. That is, life was just too busy for them at the time, perhaps because of the time of year and the type of business in which they are both employed. (One of the witnesses was a chef in a restaurant and the other worked in a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submits that these witnesses should not be relied upon because they both testified that the Defendant was driving at about 50 kph. The Defendant contends that she was not driving at that speed but rather was driving at 15-20 mph (24 to 32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Even if these witnesses were wrong in their 50 kph estimate of the Defendant's speed (and they may well not have been), I am satisfied from their evidence that whatever speed the Defendant was travelling, it was too fast for the circumstances. It was the Defendant's high rate of speed that drew the attention of these witnesses to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submits that I should not rely upon the evidence of the second witness because she must be exaggerating as she remembered the events in such detail. The evidence does not support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is, the evidence of the first witness supports the evidence of the second witness on most, if not all, of the material facts. (As was touched upon earlier, there was no evidence presented that these witnesses ever spoke to one another, or that they were ever aware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Furthermore, the testimony of the second witness is consistent with the evidence of the Plaintiff. For example, the description given by this witness as to how the Plaintiff was parking her vehicle is in keeping with the evidence of the Plaintiff as to the methodical manner which she followed when attempting to parallel park, or when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Lastly, the evidence of this witness was in part supported by the evidence of the Defendant herself. That is, the witness testified that the traffic light was red when the Defendant began to pass the Plaintiff's vehicle; that it turned green while she was in the process of doing this pass; and that she was endeavouring to return to the southbound lane to avoid the ongoing traffic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also argues that I should not accept the evidence of the second witness because she testified that the Defendant was talking on her cell phone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Though the Defendant was talking on her cell phone as she got out of her vehicle after the collision (she was calling 911), her cell phone records show that she was probably not talking on it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Assuming that this witness is mistaken with respect to this aspect of her evidence, in my view, her testimony should nonetheless be relied upon for all of the reasons set out earlier in this Judgment. This mistake is not material. At the time of the collision, as her evidence discloses, this witness's attention was focused upon the two vehicles, not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also submits that I should place little reliance upon the evidence of the Plaintiff because in the statements that the Plaintiff gave to various authorities after the collision, she described the Defendant's vehicle as going over top of her vehicle. I accept the Plaintiff's clarification in her testimony that she never meant that description to mean that the Defendant's vehicle had gone over the roof or over the hood of her vehicle. Rather, she meant that the Defendant's vehicle seemed to go over the front corner of the bumper on the driver's side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 say the least, there is quite a difference in the size of the parties' vehicles. As the Defendant described in her evidence, the roof of the Plaintiff's vehicle (a Mustang) is at about the same level as the bottom of the windows in the passenger doors of her vehicle (a Hummer).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first witness testified that the passenger corner of the Defendant's vehicle did seem to rise up at the time of the collision as if it was going over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unclear as to whether the Defendant's vehicle went over the Plaintiff's front bumper. Even if it did not, given the difference in the size of the vehicles it may well have appeared to the Plaintiff that the Defendant's vehicle was going over a portion of her vehicle. Thus I find that the description initially given by the Plaintiff does not render her evidence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For all of these reasons, I accept the evidence of the Plaintiff and the two witnesses. Upon considering all of the evidence, I am satisfied, on the balance of probabilities, that this collision occurred in the manner described by the Plaintiff and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alone that caused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Pursuant to s. 144(1)(a) and (b) of the Motor Vehicle Act, </w:t>
      </w:r>
      <w:hyperlink r:id="rId858" w:history="1">
        <w:r>
          <w:rPr>
            <w:rFonts w:ascii="arial" w:eastAsia="arial" w:hAnsi="arial" w:cs="arial"/>
            <w:i/>
            <w:color w:val="0077CC"/>
            <w:sz w:val="20"/>
            <w:u w:val="single"/>
            <w:shd w:val="clear" w:color="auto" w:fill="FFFFFF"/>
            <w:lang w:val="en-US" w:eastAsia="en-US" w:bidi="ar-SA"/>
          </w:rPr>
          <w:t>R.S.B.C. 1996, c. 319</w:t>
        </w:r>
      </w:hyperlink>
      <w:r>
        <w:rPr>
          <w:rFonts w:ascii="arial" w:eastAsia="arial" w:hAnsi="arial" w:cs="arial"/>
          <w:color w:val="000000"/>
          <w:sz w:val="20"/>
          <w:lang w:val="en-US" w:eastAsia="en-US" w:bidi="ar-SA"/>
        </w:rPr>
        <w:t>, the Defendant has a duty to drive with due care and attention and with reasonable consideration for other persons using the road. The Defendant breached these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some time prior to the Plaintiff commencing her turn into the parking space her vehicle was there to be seen, her intention was clear. She had first stopped her vehicle at the north end of the parking space to allow the vehicle occupying it to exit. She then pulled ahead and stopped by the vehicle at the south end of the parking space, this time to ensure that it was safe to back into the parking space. Throughout this time she had her signal light on, indicating her intention to park her vehicle in this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Furthermore, I am satisfied that when the Plaintiff began backing into the parking space it was safe to do so. The witnesses did not notice the Plaintiff's vehicle until she had actually started to back into the parking space. At that time, the Defendant's vehicle was several car lengths away. Therefore, when the Plaintiff began to move her vehicle the Defendant's vehicle must have been even further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Regardless of the fact that the Plaintiff's vehicle had been visible for some time and that her intention was clear not only from her signal light, but also from the positioning of her vehicle, the Defendant did not slow down or stop her vehicle to permit the Plaintiff to complete this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failure constitutes a breach of her duty to drive with due care and attention and with reasonable consideration for other persons using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Though some time was spent during the trial to ascertain if the explanation for this failure was the fact that the Defendant was talking on her cell phone at the time (one of the witnesses thought that she was talking on it while the other could go no further than to say she appeared to be holding it to her ear), it really does not matter one way or the other as far as the issues are concerned. Regardless of the explanation for her failure to drive with due care and attention and with reasonable consideration to other persons on the road, the fact is that the Defendant did breach these duties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to these breaches, the Defendant also had a duty to ensure when passing a vehicle that her vehicle was safely clear of that vehicle before returning to the right side of the road. (See: s.157 of the Motor Vehicle Act). The Defendant breached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was set out earlier, the immediate cause of this collision was the fact that the Defendant returned her vehicle to the southbound travelling lane before it was safely clear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fact that the Defendant did this manoeuvre to avoid oncoming northbound traffic does not provide a justification for this breach. Again, if the Defendant had complied with her duty to drive with due care and attention she would have been aware that the traffic light was about to change and she would have stopped her vehicle to allow the Plaintiff to park rather than trying to pass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Though the Defendant argues that the Plaintiff was contributorily negligent, the evidence did not support this argument. Rather, the facts as I have found them disclose that the Plaintiff drove with due care and attention and that she did not breach any of her duties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For the reasons set out above, I am satisfied that this collision was probably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Extent, and Duration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only dispute regarding the Plaintiff's injuries is the duration of some of the injuries and the dispute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dispute that although she was wearing her seatbelt, the Plaintiff did not anticipate the impact and did not brace herself. As a result she was thrown against the driver's door of her vehicle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far as her specific injuries are concerned, the Plaintiff suffered a contusion to the left side of her head and other injuries to her neck, chest, upper back, left shoulder, lower back, abdomen, and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Almost immediately, she felt pain from these injuries coupled with a headache. (The Plaintiff was taken by ambulance from the scene because of concern that the pain she was experiencing in her chest might be a heart attack.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 the next fourteen months, the Plaintiff was prescribed various pain and anti-inflammatory medications. In addition, she underwent about thirty chiropractic treatments and about forty massage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Within a few months of the collision, the injuries to her left leg and abdomen and the contusion on the left side of her head all resolved. The injury to her lower back took almost ten months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Her most significant injuries were the ongoing pain in her neck (particularly the left side), in her chest, in her left shoulder, and in her upper back and her ongoing headaches. The pain in her neck, in her chest, in her left shoulder, and in her upper back presented with symptoms of restricted movement (particularly of her neck), periodic pins and needles sensation, occasional electric shock sensation, and overall tightness and soreness.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her headaches, although the Plaintiff had suffered from migraines from time to time before the collision, I accept that the headaches she experienced after the collision were different in kind and in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Moreover, I am satisfied that a fall the Plaintiff took in October 2004 did not result in an aggravation of her collision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Within fourteen months of the collision (that is, by February 2005), all of the Plaintiff's injuries had basically resolved. After that time she experienced headaches or pain in her chest and left shoulder only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at least the first six months after the collision (and probably longer), these injuries placed practical limitations on the Plaintiff's ability to function as the pain limited her ability to move and in particular her ability to lift, reach and bend.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Her ongoing headaches combined with the sleeping problems she encountered during the first year (and in particular the first six months after the collision), left the Plaintiff fatigued and with reduced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 doubt because of her ongoing pain, the limitations her injuries had placed upon her, and her fatigue, the Plaintiff experienced frustration and depression during the first year.</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special damages, the Plaintiff claims a total of $5,154.09, these monies having been expended for the payment of ambulance services; taxi fares; bus fares; chiropractic treatments; massage therapy treatments; vehicle rentals in January and March respectively; and for one vehicle lease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Subject to her right of deduction under s. 25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one minor adjustment that will be touched on momentarily, the Defendant only disputes three of these claims - namely, the vehicle lease payment made in February 2004 and two vehicle rental payments made in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vehicle lease payment, the vehicle that the Plaintiff was driving at the time of the collision was leased by her partner. That vehicle was scheduled to be returned to the dealership from which it had been leased on February 12, 2004, when the lease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Due to the damage done to the Plaintiff's vehicle, it could not be returned by the lease expiration date. Rather, the lease had to be extended for a further month to allow for the completion of the repairs to it. In other words, because of the damage done to the vehicle in this collision, it could not be returned until early to late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felt morally responsible for the incursion of this expense because it was a result of this collision that the lease had to be extended for another month. Consequently, she paid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contends that this payment is not recoverable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Upon reviewing the evidence and the arguments made, I am not satisfied that the Plaintiff has proven her entitlement to recover this payment from the Defendant. The vehicle was leased by the Plaintiff's partner, not the Plaintiff. As a result, the obligation to pay the additional lease payment to cover the time the vehicle was being repaired was her partner's, not the Plaintiff's. This was not an expense that the Plaintiff had to incur. Because of this, it is not possible for the Plaintiff to recover the lease payment from the Defendant in-trust for her partner. Such an in-trust award could only be made if the Plaintiff had to incur the lease payment and her partner paid it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Given this conclusion,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far as the two March rental payments are concerned, these expenses (which totalled $484.41) were incurred for the rental of a vehicle for two five-day periods - commencing on March 2, 2004, and March 6, 2004,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Though the Plaintiff could not recall all of the uses that she made of the rental vehicle during these periods, she did recall that she used it to drive herself to medical appointments and treatments and to drive herself to the garage to get an update on the status of the repairs to her partner's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submits that as the lease on this vehicle was to expire in mid-February the Plaintiff would not have had access to this vehicle in any event. Given these circumstances, these rentals (unlike the January rentals) cannot be characterized as "loss of use" expenses and therefore are not recoverable. At the very least, the Defendant argues these expenses are unreasonable and should be reduced as there are less costly methods of travelling to medical appointments and treatments and to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the evidence supports the Defendant's submission that these expenses cannot be recovered as "loss of use" expenses. However, the Plaintiff is entitled to recover a reasonable amount to cover the cost of attending medical appointments, treatments, and the garage as these are expenses arising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review of the evidence discloses that the Plaintiff had one medical appointment and five treatments during this period. As far as the garage is concerned, the Plaintiff thought that she may have gone at least four times, but she could not really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Assuming an average of $25.00 round trip for cab fares, the amount of this award will be reduced to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the other claims for special damages, I am satisfied (as was conceded by the Defendant) that they are properly recoverable as special damages as they were reasonable expenses incurred as a result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By consent however, there is one adjustment to be made to the quantum. The Defendant's insurer made a $150 USD payment to the Plaintiff for the loss of the use of her vehicle in January 2004. (The lease would have still been in force). That payment should be set-off against the amount to be recovered in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was touched upon earlier, the Defendant intends to make an application under s.25 of the Insurance (Motor Vehicle) Act, for certain expenses to be deducted from the award of special damages because the Plaintiff is or would have been entitled to claim these expenses under the insurance policy covering the vehicle that she was driving (her partner's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this provision, the calculation of the quantum of special damages awarded to the Plaintiff against the Defendant will be adjourned generally pending the application for a s.25 deduction.</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the Plaintiff's claim for past loss of earning capacity, there is no dispute that following the collision the Plaintiff did not return to work until June 1, 2004. She alleges that for at least this six month period her capacity to work was impaired by her injuries. She seeks an award in the range of $5,000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on the other hand, contends that this claim should be dismissed or alternatively, only a very modest amount awarded because the Plaintiff has failed to prove her claim. The Defendant cites the fact that the Plaintiff did not tender any medical evidence that she was unable to work because of her injuries and/or evidence establishing that she had a real and substantial possibility of employment during this period. In addition, the Defendant contends that the Plaintiff failed to mitigate her loss as she did not present evidence that there were no jobs that she could take, even on a temporary basis between April and June 2004. (In April 2004 the Plaintiff secured a job, but that job did not commence until the beginning of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far as the legal principles governing this type of claim are concerned, there are two questions to be addressed - namely, whether the Plaintiff has proven that her earning capacity has been impaired to any degree by her injuries and, if so, the amount (in the light of the injury) that should be awarded to her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To determine whether she has suffered an impairment, I must decide whether the evidence proves that as a result of the injuries, the Plaintiff has been rendered less capable overall from earning income from all types of employment; is less marketable or attractive as an employee to potential employers; has lost the ability to take advantage of all job opportunities which might otherwise have been open to her had she not been injured; and is less valuable to herself as a person capable of earning income in a competitive labour market: Brown v. Golaiy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[1986] B.C.W.L.D. No. 349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Applying these principles to my findings regarding the Plaintiff's injuries, I am satisfied that she suffered an impairment of her capacity to earn income. As was set out earlier, I conclude that for at least the first six months after the collision (and probably longer), the Plaintiff's injuries limited her functionally. In particular, the Plaintiff's injuries limited her capacity to lift, reach and bend. Moreover, her ongoing headaches and difficulty sleeping reduced her energy level, thereby reducing her ability to function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As far as the quantum of the award is concerned, it is the loss of the capacity to earn income, a capital asset, and not the lost earnings that is to be valued and compensated: Rosvold v. Dunlop </w:t>
      </w:r>
      <w:hyperlink r:id="rId47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(C.A.). Specifically, it is the degree of the reduction in the Plaintiff's capacity to earn income, given his/her skills, education, and abilities, that is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recognized that this type of award cannot be calculated in accordance with a mathematical formula; thus the task of the Court is to assess rather than calculate damages: Rosvold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make this assessment, I must determine whether there was a real and substantial possibility that the Plaintiff would have earned income during this period; the likelihood of that possibility being reflected in the amount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determining the likelihood of the loss, I should consider all of the circumstances, including such factors as the Plaintiff's employment history (and in particular, whether it has included jobs from which the Plaintiff would have been precluded because of her injuries) and whether the Plaintiff has not applied for jobs or has been turned down for jobs because of her injuries: Chalmers v. Barck, </w:t>
      </w:r>
      <w:hyperlink r:id="rId859" w:history="1">
        <w:r>
          <w:rPr>
            <w:rFonts w:ascii="arial" w:eastAsia="arial" w:hAnsi="arial" w:cs="arial"/>
            <w:i/>
            <w:color w:val="0077CC"/>
            <w:sz w:val="20"/>
            <w:u w:val="single"/>
            <w:shd w:val="clear" w:color="auto" w:fill="FFFFFF"/>
            <w:lang w:val="en-US" w:eastAsia="en-US" w:bidi="ar-SA"/>
          </w:rPr>
          <w:t>[2003] B.C.J. No. 435</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2003 BCSC 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the time of the collision, the Plaintiff was not employed. Prior to the collision, she had been out of the work force for a while because of illness (unrelated to the injuries that she suffered in this collision). She had completed her treatment in early November and she alleges she had secured a job with Cobb's Bakery in late November 2003, that job commencing at the beginning of January 2004. The Plaintiff argues that she was unable to commence this job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contends that the Plaintiff has failed to prove that there was a real and substantial possibility that she would have worked for Cobb's Bakery but for her injuries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only evidence that the Plaintiff had secured this job was her testimony. The Plaintiff did not tender any paperwork from Cobb's Bakery confirming that she had secured this job because, as she explained in her evidence, she was never given any. She attested that she contacted Cobb's Bakery to obtain any paper that they might have had but was told that they do not keep paperwork pertaining to people that they have hired but who never actually start to work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also contacted the employment agency that assisted her in securing this employment and, in particular, the person that assisted her. (This person also assisted the Plaintiff in securing the job that she started in June 2004). Unfortunately, this person had left this agency; had moved to a different province; and had taken his files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only paper that the Plaintiff had were two fax cover sheets - one recording the fax of her resume to Cobb's Bakery on November 17, 2003, and the second recording her fax of this fax to the employment agency on November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the evidence of the Plaintiff that she had secured employment with Cobb's Bakery. As has been touched upon earlier, I found her to be a reliable witness. Her demeanour when giving her testimony was of a straightforward and candid person - not given to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addition, the fact that the Plaintiff had secured this job within a short time of completing her treatment is consistent with her work history. With the exception of the periods when she was becoming ill and ill, (the period commencing in late 1999 or early 2000 until she completed her treatment in early November 2003) the Plaintiff has worked consistently since 1978. (She started working when was 16 years old. She is now 43 years old). Even when she was becoming ill, the Plaintiff still worked for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Furthermore, the type of employment that the Plaintiff contends she secured with Cobb's Bakery is consistent with her employment history. She had eight years of baking experience and four years experience as an on-line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all of these reasons, I am satisfied that there was a real and substantial likelihood that the Plaintiff had secured a job with Cobb's Bakery, a job that she was to start in early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Even if I am wrong and the Plaintiff did not secure this job, I am satisfied that given her employment history there is a real and substantial likelihood that she would have secured employment. As was touched on earlier, with the exception of the periods in which she was becoming ill and ill, the Plaintiff has been consistently employed since she was 16 years old. She has many marketable skills including as a truck driver, a forklift driver, a cook, a baker and as a residential and commercial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next task is to determine the degree of the likelihood of the loss. The Defendant contends that the Plaintiff's failure to tender a medical opinion specifying that her capacity to work was impaired by her injuries should result in a dismissal of this claim, or at the very least a finding that the likelihood is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Expert opinion is only necessary if it pertains to an area in which someone with specialized training and experience is required because the situation is one beyond the experience and knowledge of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This is not the type of situation that exists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it does not require specialized training or experience to appreciate that the kinds of jobs the Plaintiff has had throughout her working life are physical in nature and that the limitations that her injuries placed on her ability to function would impair her capacity to do those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Confirming this conclusion is the experience of the Plaintiff when she did return to work. (She worked as a forklift operator in a warehouse). As was disclosed by the evidence of the Plaintiff and by her partner, for some time after she returned to work the Plaintiff experienced a great deal of pain. She worked in spite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far as the likelihood of the Plaintiff commencing the job with Cobb's Bakery or another employer in January 2004, I am satisfied that it was high given her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also satisfied that there was a real and substantial possibility that the Plaintiff would have been paid in the range of $10 to $12 per hour. (The job at Cobb's Bakery was $12 per hour, whereas the job that she secured in June was $10 per hour, but was subsequently increased to $12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Upon considering negative and positive contingencies and upon deducting an appropriate amount for income tax, I have concluded that the Plaintiff's award for past loss of earning capacity should be assessed at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Though the Defendant argues that the Plaintiff failed to mitigate her loss and that a reduction should therefore be made in this award, that argument was not proven. That is, the Defendant claimed that the Plaintiff failed to mitigate her loss as she failed to secure additional employment for the period extending from April 2004 (when she secured a full time job) and the beginning of June 2004 when that full time job was scheduled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the evidence disclosed, the Plaintiff experienced a great deal of pain when she returned to work in June 2004. This is an indication that June 2004 may well have been too early for her return. Given that fact, I am not satisfied that failing to return to work earlier than that constitutes a failure to mitigate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is awarded $8,000 for this claim.</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far as general damages are concerned, the Plaintiff did not recover from her most significant injuries until fourteen months after the collision. During much of that period she suffered pain in varying degrees of severity. Furthermore, the Plaintiff experienced sleep problems and depression for almost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addition to the ongoing pain and the limitations that her injuries placed on her activities and quality of life, the Plaintiff also had to contend with another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When this collision occurred, the Plaintiff was just recovering from cocaine addiction. (This was the illness for which she completed treatment in early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Initially the Plaintiff was afraid to take the medications prescribed to her for pain because she was concerned she might develop an addiction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Though this fear was allayed in the first few months by her treating physicians, it did cause her anxiety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Further, when this collision occurred the Plaintiff was on her way to getting her life back together. That is, she was on her way back to the life that she had led prior to becoming ill almost three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collision and her injuries postponed that for over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Upon considering these circumstances and the cases presented by counsel, I am satisfied that the Plaintiff should be awarded $20,000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Bryfogle v. Williams Lake School District No. 49, [2007] B.C.J. No. 679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2006 (Quesnel).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0516006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321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 Charles Bryfogle, Plaintiff, and School District No. 49, and each in their official capacity and their personalty Jerry Smit, Superintendent of Schools, Russ Hilland, Trustee, Robin Willis, Trustee, Eva Mack, Trustee, Irene Tite, Trustee, Crystal Anderson, Trustee,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3"/>
      <w:bookmarkEnd w:id="249"/>
      <w:r>
        <w:rPr>
          <w:rFonts w:ascii="arial" w:eastAsia="arial" w:hAnsi="arial" w:cs="arial"/>
          <w:b/>
          <w:color w:val="000000"/>
          <w:sz w:val="20"/>
          <w:lang w:val="en-US" w:eastAsia="en-US" w:bidi="ar-SA"/>
        </w:rPr>
        <w:t xml:space="preserve">Civil procedure — Parties — Vexatious litigant — Motion by the defendants for dismissal of the plaintiff Bryfogle's action allowed — The plaintiff claimed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duty by the defendant school officials and that they misappropriated funds to pay for legal fees defending his previous action for failing to hire him — The plaintiff's claim was an abuse of process; it was an unnecessary, frivolous and vexatious collateral attack — The action was dismissed and the plaintiff ordered to obtain leave before commencing any further legal proceedings — Supreme Court Act, s. 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procedure — Disposition without trial — Dismissal of action — Action unfounded in law — Frivolous, vexatious or abuse of process — Motion by the defendants for dismissal of the plaintiff Bryfogle's action allowed — The plaintiff claimed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duty by the defendant school officials and that they misappropriated funds to pay for legal fees defending his previous action for failing to hire him — The plaintiff's claim was an abuse of process; it was an unnecessary, frivolous and vexatious collateral attack — The action was dismissed and the plaintiff ordered to obtain leave before commencing any further legal proceedings — Supreme Court Act, s. 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2"/>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dismissal of the plaintiff Bryfogle's action -- The plaintiff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school trustees and superintendent with respect to claiming classification for special education students -- He further claimed that the defendants breached their duty under the School Act and mishandled funds to pay for a legal defence to his previous action -- The plaintiff had previously been unsuccessful in an action against the school authorities for failing to hire him and had over $10,000 in costs assessed against him -- The defendants claimed that the plaintiff's action disclosed no reasonable claim, that it was unnecessary, scandalous, frivolous, or vexatious, and that it was an abuse of process -- HELD: Motion allowed -- The action was without merit, and was a collateral attack resulting from the plaintiff's prior unsuccessful action and the costs he was ordered to pay -- The plaintiff lacked standing and had engaged in egregious abuse of process in using the courts for unnecessary, frivolous and vexatious litigation -- An order dismissing the action and requiring the plaintiff to obtain leave before commencing any legal proceedings was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Legislation Cited_20"/>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2(1), Rule 2(2), Rule 2(5), Rule 14(6)(b), Rule 19(12)(a), Rule 19(23), Rule 19(24), Rule 19(24)(a), Rule 19(24)(b), Rule 29(24)(d), Rule 26, Rule 27, Rule 34(1)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 Corporations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Agent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Freedom of information and Protection of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Judicial Review Procedure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Stamp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s. 1,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School Act, s. 65, s. 94, s. 166, s. 166(1), s. 166(2), s. 166(3)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867" w:history="1">
        <w:r>
          <w:rPr>
            <w:rFonts w:ascii="arial" w:eastAsia="arial" w:hAnsi="arial" w:cs="arial"/>
            <w:i/>
            <w:color w:val="0077CC"/>
            <w:sz w:val="20"/>
            <w:u w:val="single"/>
            <w:shd w:val="clear" w:color="auto" w:fill="FFFFFF"/>
            <w:lang w:val="en-US" w:eastAsia="en-US" w:bidi="ar-SA"/>
          </w:rPr>
          <w:t>R.S.B.C. 1996, c.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32"/>
      <w:bookmarkEnd w:id="2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Charles Bryfogle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Dives.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3"/>
      <w:bookmarkEnd w:id="253"/>
      <w:r>
        <w:pict>
          <v:line id="_x0000_s1188"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MEIKLEM J."/>
            <w:bookmarkEnd w:id="254"/>
            <w:r>
              <w:rPr>
                <w:rFonts w:ascii="arial" w:eastAsia="arial" w:hAnsi="arial" w:cs="arial"/>
                <w:b/>
                <w:color w:val="000000"/>
                <w:sz w:val="30"/>
                <w:lang w:val="en-US" w:eastAsia="en-US" w:bidi="ar-SA"/>
              </w:rPr>
              <w:t>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motion filed December 28, 2005 Mr. Bryfogle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an order to (1) determine if defence counsel has standing in law to submit a defence; (2) determine whether specific performance was breached; (3) determine if </w:t>
      </w:r>
      <w:r>
        <w:rPr>
          <w:rFonts w:ascii="arial" w:eastAsia="arial" w:hAnsi="arial" w:cs="arial"/>
          <w:color w:val="000000"/>
          <w:sz w:val="20"/>
          <w:u w:val="single"/>
          <w:lang w:val="en-US" w:eastAsia="en-US" w:bidi="ar-SA"/>
        </w:rPr>
        <w:t>issues</w:t>
      </w:r>
      <w:r>
        <w:rPr>
          <w:rFonts w:ascii="arial" w:eastAsia="arial" w:hAnsi="arial" w:cs="arial"/>
          <w:color w:val="000000"/>
          <w:sz w:val="20"/>
          <w:lang w:val="en-US" w:eastAsia="en-US" w:bidi="ar-SA"/>
        </w:rPr>
        <w:t xml:space="preserve"> (sic) </w:t>
      </w:r>
      <w:r>
        <w:rPr>
          <w:rFonts w:ascii="arial" w:eastAsia="arial" w:hAnsi="arial" w:cs="arial"/>
          <w:color w:val="000000"/>
          <w:sz w:val="20"/>
          <w:u w:val="single"/>
          <w:lang w:val="en-US" w:eastAsia="en-US" w:bidi="ar-SA"/>
        </w:rPr>
        <w:t>estoppel</w:t>
      </w:r>
      <w:r>
        <w:rPr>
          <w:rFonts w:ascii="arial" w:eastAsia="arial" w:hAnsi="arial" w:cs="arial"/>
          <w:color w:val="000000"/>
          <w:sz w:val="20"/>
          <w:lang w:val="en-US" w:eastAsia="en-US" w:bidi="ar-SA"/>
        </w:rPr>
        <w:t xml:space="preserve"> and/or </w:t>
      </w:r>
      <w:r>
        <w:rPr>
          <w:rFonts w:ascii="arial" w:eastAsia="arial" w:hAnsi="arial" w:cs="arial"/>
          <w:color w:val="000000"/>
          <w:sz w:val="20"/>
          <w:u w:val="single"/>
          <w:lang w:val="en-US" w:eastAsia="en-US" w:bidi="ar-SA"/>
        </w:rPr>
        <w:t>cause of action estoppel</w:t>
      </w:r>
      <w:r>
        <w:rPr>
          <w:rFonts w:ascii="arial" w:eastAsia="arial" w:hAnsi="arial" w:cs="arial"/>
          <w:color w:val="000000"/>
          <w:sz w:val="20"/>
          <w:lang w:val="en-US" w:eastAsia="en-US" w:bidi="ar-SA"/>
        </w:rPr>
        <w:t xml:space="preserve"> applies to these proceedings as it relates to refusal to produce documents or submit a defendant to examination for discovery; (4) determine if such act(s) constitutes an abuse of process and breach of good faith."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notice of motion states reliance on Rules 2(1), (2) and (5), 14(6)(b), 19(23) and (24), 26, 27, and 34(1) and several statutes. The plaintiff withdrew the second item of relief sought, and agreed that items three and four would be moot if the defendant's application to dismiss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agreed that the defendant's applications would be heard first, and that I would then address Mr. Bryfogle's applications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applied by notice of motion filed February 10, 2006 for an order to dismiss the plaintiff's action with special costs to the defendants. The defendants' application relies on Rule 19(24)(a)(b) and (d)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on the basis that the plaintiff's claim discloses no reasonable claim, or that it is unnecessary, scandalous, frivolous, or vexatious, or that it is otherwise an abuse of the process of the court. The defendant alternatively applies under Rule 18 for summary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also applies under s. 18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for an order that the plaintiff must not institute a legal proceeding in any court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These applications were all set to be heard at an assize in Quesnel. Mr Bryfogle presented an additional unfiled notice of motion at the hearing which I will paraphrase as seeking leave or directions on whether a proposed amendment to the statement of claim to add a cause of action for libel was in order, and whether, if it was plead in a separate action, it was vulnerable to being found to be vexatious. I will describe that matter more fully and deal with it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will begin by attempting to describe the statement of claim filed by the plaintiff. The statement of claim commences by relating factual allegations to the effect that the Superintendent of Schools, Jerry Smit, and three other named individuals who are school principals (but not named as defendants) altered public documents on classification of special education students in order to obtain additional funding from the Ministry of Education (the "Ministry") for students with behavioural or physical disabilities. The consequence of the document alteration was additional per-capita funding to which the School District No. 49 had no entitlement. The trustees were informed of the actions of Smit but did not take any action. It is implied that the Ministry then withdrew the funds the School district was not entitled to and Smit and the trustees used other public monies to cover educational funds lost. The statement of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trustees in not properly supervising Smit and allowing Smit to reclassify administrative functions to enable him to retain his own salary. Paragraph 23 of the statement of 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Failure to seek recovery of monies lost by Smit, from Smit, is a gross dereliction of duty by the trustees, causing a reduction of monies available for education; monies diverted for improper and unlawful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also alleged that the trustees were derelict in their duty to manage public funds by allowing Smit to expend public funds for defending litigation brought by the plaintiff against Smit and the School District. (Mr. Bryfogle had instituted action in the Provincial Court in relation to not being hired as a substitute teacher. I will be describing that litigation in more detail later.) The following paragraphs of the statement of claim relate to the subject of legal services obtained by the defendants to defend the previous litigation instituted by Mr. Bryfogle: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Failure to manage public funds in their allowing Smit to expend public funds for a legal defence against plaintiff's litigation against Smit, and plaintiff's demands for access to documents on expenditure of public funds, is a gross dereliction by each trustee; caused by a misapplication of public monies in the furtherance of misconduct.(sic)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The School Board, and its trustees, [1] at no time have given public notice to a contract for legal services; [2] at no time set down legal expenses in monthly budgets or annual financial reporting; [3] at not(sic) time gave notice of or publication of a contract for services; and [3] [sic] at no time given [sic] notice to the ratepayers why such monies have been reallocated from funding educational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25.2 It is unknown whether Harris and Co., as legal counsel on retainer, gave advice to Smit only; whether legal advice was given to or passed on to members of the Board. Nor is it known whether Harris and Co., and its attorneys, offered advice causing or aiding and abetting breach of fiduciary duty and/or statutory obligation(s); or given advice in furtherance of breach of or violation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25.3 It is unknown what public monies have been paid to Harris and Co. in aid of or in support of Smit's efforts to subvert compliance with law, to cover up his actions in violation of law, or avoid the consequences or Smit's acts in violation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Failure to manage public funds, allowing Smit to control public funds used for legal defence against plaintiff's (1) allegations of misconduct by Smit (2) demands for public record access to documents on expenditure of public funds and Smit's misconduct, and (3) prior litigation involving a separate act by Smit; was and is gross dereliction of duty on the part of the School Board, and each of its trustees; constituting a breach of fiduciary duty by a public official, and breach of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34 of the statement of claim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Defendant's jointly and severally refused to meet on issues raised by Plaintiff, to mitigate damages, compelling plaintiff to expand ever increasing costs to pursue disclosure of misuse of public funds and recovery therefrom(sic); and pursue resolution of the jurisdictional issues of standing and lawful contract; </w:t>
      </w:r>
      <w:r>
        <w:rPr>
          <w:rFonts w:ascii="arial" w:eastAsia="arial" w:hAnsi="arial" w:cs="arial"/>
          <w:color w:val="000000"/>
          <w:sz w:val="20"/>
          <w:u w:val="single"/>
          <w:lang w:val="en-US" w:eastAsia="en-US" w:bidi="ar-SA"/>
        </w:rPr>
        <w:t>requiring this suit to be filed to compel disclosure and compliance.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Paragraph 36 of the statement of claim alleges that the defendants jointly and severally acted in breach of their statutory duty pursuant to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and paragraph 37 claims that the conduct of the defendants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conduct in bad faith as particularized in sub-paragraphs (a) to (o). I will not set out all of the subparagraphs which tend to be redundant, but the general theme is abrogation of duty on the part of the trustees by allowing Smit control over the earlier litigation and expenditure of funds without proper authorization. Subparagraph (k) reads: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Diverting educational funds to Harris and Co., to run up costs and expenses not authorized or publicly announced in the manner set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final two numbered paragraphs of the statement of claim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As a result of the Defendant's(sic) joint and several conduct, the Plaintiff, and ratepayers, have suffered loss, damage, expense personal distress and hardship.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conduct of the Defendants aforesaid since 2002 has aggravated the plaintiff's and ratepayer's loss, damage and expense and is scandalous conduct, evidencing a course of bad faith in their dealing with Plaintiff and the community, as well as an arrogant, callous disregard for the plaintiff's and ratepayers rights. This conduct merits an award of punitive, aggravated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to be applied under Rule 19(24)(a) is that set out in paragraph 36 in </w:t>
      </w:r>
      <w:r>
        <w:rPr>
          <w:rFonts w:ascii="arial" w:eastAsia="arial" w:hAnsi="arial" w:cs="arial"/>
          <w:b/>
          <w:i/>
          <w:color w:val="000000"/>
          <w:sz w:val="20"/>
          <w:lang w:val="en-US" w:eastAsia="en-US" w:bidi="ar-SA"/>
        </w:rPr>
        <w:t>Hunt v. T &amp; 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judgement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the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 and obvious standard applies to Rule 19(24)(b) and (d) as well. A pleading is unnecessary or vexatious if it does not go to establishing the plaintiff's cause of action or does not advance any claim known in law. Abuse of process is easily understood; the use of the word "otherwise" in Rule 19(24)(d) implies that it includes the bringing of unreasonable claims or defences or unnecessary, scandalous, frivolous or vexatious pleadings, but the case authorities extend abuse of process to proceedings and conduct that involve a deception of the court or constitute a mere sham, where process is not being fairly or honestly used, or is being used for some ulterior or improper purpose, or serves no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test to be applied on an application for summary judgment by a defendant is whether the defendant is bound to succeed at trial. The court may look to more than the pleadings, but may not weigh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submit that the statement of claim is generally nonsensical in alleging the "loss" of funds that the school district was admittedly not entitled to in the first place. Loss is claimed but not identified and, on the facts plead, loss could not occur. They further argue that if there was a rational pleading of a loss to ratepayers, Mr. Bryfogle lacks standing to bring a ratepayers action, having no connection between himself and the defendants. This is a classic example of "busybody" litigation, say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They suggest that in the context of the earlier litigation this is not a genuine ratepayer's action but rather a collateral attack arising out of Mr. Bryfogle's lack of success in his prior action for not being hired. The defendants argue that the only new ingredient of this claim, namely the special-needs funding matter, is completely without merit, and was thrown in to give the appearance that the action is not merely a collateral attack. The majority of the statement of claim relates to the authority for expenditure of funds to retain counsel for the Superintendent of Schools and the School District to defend the earlier lawsuit brought by Mr. Bryfogle. The defendants point out that Mr. Bryfogle himself has emphasized in paragraph 34 of the statement of claim that the purpose of this action is to compel disclosure and this is something that should be pursued under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As such this action is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argue that, to the extent that Mr. Bryfogle might have a genuine concern about an administrative impropriety, or an unauthorized decision that does not give rise to a cause of action in common law, he should pursue his remedies by petition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also point out that the trustees as individual defendants are protected by s. 94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from anything said or done, or omitted to be said or done, in the performance or intended performance of a duty or the exercise of the power or for any alleged neglect or default in the performance or intended performance of a duty or the exercise of power. This section does not provide a defence if the conduct is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but, the defendants say, nothing is plead that could possibly amount to any of those, notwithstanding the plaintiff's labels.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Bryfogle commenced his submissions with the statement that this action became necessary because in the prior litigation, no court took jurisdiction over his argument regarding the standing of the lawyers hired by the defendants. He said that he was not asking for a monetary award for himself but was seeking change. Mr. Bryfogle agreed that he has some suspicions but no evidence, and he asserted that if the documents that he suspects are available on discovery do not materialize, he will be "the first to drop [his] claim". No doubt sensing that his objective might be categorized as a fishing trip, he asserted that he was not fishing generally but rather was looking for specific diversions of funds. He stated that his goal with this action was to obtain access to financial records so that he could conduct a forensic audit to "second guess" the statutory auditor for the school district. This was a reference to the fact that his examination of the financial information that was made public to comply with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did not reveal the information on legal fees that he was expecting to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Bryfogle's submissions, taken together with the predominance in the statement of claim of the subject of the defendant's lawyer's fees from the prior litigation, confirm that this action is for the most part a collateral attack arising out of that litigation. It is a difficult to conceive that Mr. Bryfogle has a public interest motivation in searching for how much money was "diverted" to legal costs to defend against an unfounded action that he commenced, took through three levels of court, and in respect of which he has been assessed a total of over $10,000 in costs payable to the defendants. The assessed costs remain wholly unpaid. Mr. Bryfogle clearly did not have the ratepayers' interests in mind in compelling the school district to defend his previous merit-less and purely personal action through to the Court of Appeal, and then failing to pay the costs awarded; he clearly does not have the rate-payers' interests in mind now, as he puts the school district and the other defendants to even further expense to defend his allegation that their previous expenditure on legal fees was not lawfully authorized, and to question the standing and authority of present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to the issue of Mr. Bryfogle's standing to bring a ratepayer's action, such standing does not turn on the provisions of the </w:t>
      </w:r>
      <w:r>
        <w:rPr>
          <w:rFonts w:ascii="arial" w:eastAsia="arial" w:hAnsi="arial" w:cs="arial"/>
          <w:b/>
          <w:i/>
          <w:color w:val="000000"/>
          <w:sz w:val="20"/>
          <w:lang w:val="en-US" w:eastAsia="en-US" w:bidi="ar-SA"/>
        </w:rPr>
        <w:t>Company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Business Corporations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all of which have no application to school districts, notwithstanding the provision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s. 65 that the trustees elected constitute a board and are a corporation under the name of "The Board of School Trustees of School District ______." It is not a viable argument that an elector or ratepayer is entitled to the specific statutory remedies granted a shareholder of a company. One only has to look at the provisions of s. 1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and the definition in s. 5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appreciate that it has nothing to do with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Bryfogle is aware of s. 166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because he set out the first line of it in his Chambers Record. The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(1) An elector of the school district may deliver to the auditor a written objection respecting any item of account or other matter relating to an audit so long as the objection is delivered within 3 months after the publication of the auditor's final report.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receipt of an objection under subsection (1), the auditor must notify the elector and the board of a time and place for dealing with the objection.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Part must not be construed to prevent an elector, or a group of electors, from exercising any right to take action for recovery on behalf of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166 provides an elector with a specific remedy to question the auditor's report and makes it clear that it does not restrict an elector's action for recovery on behalf of the school district. The law on standing to bring a ratepayer's action is not clear of confusion, as can be gleaned from my review of same in </w:t>
      </w:r>
      <w:r>
        <w:rPr>
          <w:rFonts w:ascii="arial" w:eastAsia="arial" w:hAnsi="arial" w:cs="arial"/>
          <w:b/>
          <w:i/>
          <w:color w:val="000000"/>
          <w:sz w:val="20"/>
          <w:lang w:val="en-US" w:eastAsia="en-US" w:bidi="ar-SA"/>
        </w:rPr>
        <w:t>Gook Country Estates Ltd. v. Quesnel (City)</w:t>
      </w:r>
      <w:r>
        <w:rPr>
          <w:rFonts w:ascii="arial" w:eastAsia="arial" w:hAnsi="arial" w:cs="arial"/>
          <w:color w:val="000000"/>
          <w:sz w:val="20"/>
          <w:lang w:val="en-US" w:eastAsia="en-US" w:bidi="ar-SA"/>
        </w:rPr>
        <w:t xml:space="preserve"> et al </w:t>
      </w:r>
      <w:hyperlink r:id="rId868" w:history="1">
        <w:r>
          <w:rPr>
            <w:rFonts w:ascii="arial" w:eastAsia="arial" w:hAnsi="arial" w:cs="arial"/>
            <w:i/>
            <w:color w:val="0077CC"/>
            <w:sz w:val="20"/>
            <w:u w:val="single"/>
            <w:shd w:val="clear" w:color="auto" w:fill="FFFFFF"/>
            <w:lang w:val="en-US" w:eastAsia="en-US" w:bidi="ar-SA"/>
          </w:rPr>
          <w:t>2005 BCSC 221</w:t>
        </w:r>
      </w:hyperlink>
      <w:r>
        <w:rPr>
          <w:rFonts w:ascii="arial" w:eastAsia="arial" w:hAnsi="arial" w:cs="arial"/>
          <w:color w:val="000000"/>
          <w:sz w:val="20"/>
          <w:lang w:val="en-US" w:eastAsia="en-US" w:bidi="ar-SA"/>
        </w:rPr>
        <w:t xml:space="preserve">, and the trial judge's decision in the same case, published at </w:t>
      </w:r>
      <w:hyperlink r:id="rId869" w:history="1">
        <w:r>
          <w:rPr>
            <w:rFonts w:ascii="arial" w:eastAsia="arial" w:hAnsi="arial" w:cs="arial"/>
            <w:i/>
            <w:color w:val="0077CC"/>
            <w:sz w:val="20"/>
            <w:u w:val="single"/>
            <w:shd w:val="clear" w:color="auto" w:fill="FFFFFF"/>
            <w:lang w:val="en-US" w:eastAsia="en-US" w:bidi="ar-SA"/>
          </w:rPr>
          <w:t>[2006] B.C.J. No. 2077</w:t>
        </w:r>
      </w:hyperlink>
      <w:r>
        <w:rPr>
          <w:rFonts w:ascii="arial" w:eastAsia="arial" w:hAnsi="arial" w:cs="arial"/>
          <w:color w:val="000000"/>
          <w:sz w:val="20"/>
          <w:lang w:val="en-US" w:eastAsia="en-US" w:bidi="ar-SA"/>
        </w:rPr>
        <w:t>. The elector's action preserved by s. 166 would be a form or ratepayer's action and might arguably be open to any elector, by analogy to the cases against municipal corporations for illegal expenditures, but there are certain basic requirements to pleading such a cause of action, which are not present in Mr. Bryfogle's statement of claim. Paragraph 23 of the statement of claim uses the phrases "monies lost" by Smit, and "gross dereliction of duty by the trustees" and "monies diverted for improper and unlawful purposes", but pleads no facts to support those allegations, and cites no breaches of specific statutory provisions or principles of common law to enable the reader to ascertain what the alleged illegality is all about. That paragraph is footnoted (itself an inappropriate practice)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move was Smit's assumption of principal at Nusastum School. The "savings" were reallocated to pay substitute administrators. The second move was amalgamation of superintendent and secretary treasurer positions, with little or no savings since Smit reallocated savings to pay the same secretary treasurer for the same services by outside contract, also hiring full-time staff to assume the duties Smit was to be doing. Information on these contracts and expenditures were refused by the board, and Smit, over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facts set out in that footnote appear to be matters of internal management and if one or more of the stated actions are unlawful, the basis of that allegation is not set out. Mr. Bryfogle does set out (in footnote 1) the specific basis of the illegality that he alleges in respect of alteration of public documents, namely specific sections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He of course faces the problem that there is no cause of action for spoilation of documents and he has no private right of action in respect of the alleged criminal wrongdoing. Furthermore, on the face of his pleading, the school district did not suffer a loss, other than by failing to retain funds that they were not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Even if the pleadings did disclose the factual and legal basis for an elector's representative action, which they do not, there is discretion to deny standing to individuals in certain circumstances. This principle and some examples are discussed in the following passages from </w:t>
      </w:r>
      <w:r>
        <w:rPr>
          <w:rFonts w:ascii="arial" w:eastAsia="arial" w:hAnsi="arial" w:cs="arial"/>
          <w:b/>
          <w:i/>
          <w:color w:val="000000"/>
          <w:sz w:val="20"/>
          <w:lang w:val="en-US" w:eastAsia="en-US" w:bidi="ar-SA"/>
        </w:rPr>
        <w:t>Gook Country Estates Ltd. v. Quesnel (City)</w:t>
      </w:r>
      <w:r>
        <w:rPr>
          <w:rFonts w:ascii="arial" w:eastAsia="arial" w:hAnsi="arial" w:cs="arial"/>
          <w:color w:val="000000"/>
          <w:sz w:val="20"/>
          <w:lang w:val="en-US" w:eastAsia="en-US" w:bidi="ar-SA"/>
        </w:rPr>
        <w:t xml:space="preserve"> et al, </w:t>
      </w:r>
      <w:hyperlink r:id="rId869" w:history="1">
        <w:r>
          <w:rPr>
            <w:rFonts w:ascii="arial" w:eastAsia="arial" w:hAnsi="arial" w:cs="arial"/>
            <w:i/>
            <w:color w:val="0077CC"/>
            <w:sz w:val="20"/>
            <w:u w:val="single"/>
            <w:shd w:val="clear" w:color="auto" w:fill="FFFFFF"/>
            <w:lang w:val="en-US" w:eastAsia="en-US" w:bidi="ar-SA"/>
          </w:rPr>
          <w:t>[2006] B.C.J. No. 2077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however, an important exception to this common law standing. An individual plaintiff may be estopped from bringing an action by his or her own default, even if another ratepayer would have standing. In </w:t>
      </w:r>
      <w:r>
        <w:rPr>
          <w:rFonts w:ascii="arial" w:eastAsia="arial" w:hAnsi="arial" w:cs="arial"/>
          <w:b/>
          <w:i/>
          <w:color w:val="000000"/>
          <w:sz w:val="20"/>
          <w:lang w:val="en-US" w:eastAsia="en-US" w:bidi="ar-SA"/>
        </w:rPr>
        <w:t>Dillon v. Raleigh (Township)</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(1886) 13 O.A.R. 53</w:t>
        </w:r>
      </w:hyperlink>
      <w:r>
        <w:rPr>
          <w:rFonts w:ascii="arial" w:eastAsia="arial" w:hAnsi="arial" w:cs="arial"/>
          <w:color w:val="000000"/>
          <w:sz w:val="20"/>
          <w:lang w:val="en-US" w:eastAsia="en-US" w:bidi="ar-SA"/>
        </w:rPr>
        <w:t xml:space="preserve"> affirmed 14 S.C.R. 739, a municipal council had passed a bylaw for the construction of a drain and to assess the benefiting properties. The plaintiff was an owner of benefiting property, but had also been contracted to do some of the construction work. The plaintiff later argued that the money spent by the city had been misapplied or misappropriated because the drain had not been properly constructed. He sought, on behalf of himself and other ratepayers, to compel the municipality to complete the drain according to the plans. The court cited the following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on the one hand a plaintiff who has a right to complain of an act done to a numerous society, of which he is a member, is entitled to sue on behalf of himself and all others similarly interested, though no other may wish to sue, so, </w:t>
      </w:r>
      <w:r>
        <w:rPr>
          <w:rFonts w:ascii="arial" w:eastAsia="arial" w:hAnsi="arial" w:cs="arial"/>
          <w:color w:val="000000"/>
          <w:sz w:val="20"/>
          <w:u w:val="single"/>
          <w:lang w:val="en-US" w:eastAsia="en-US" w:bidi="ar-SA"/>
        </w:rPr>
        <w:t>although there are a hundred who wish to institute a suit, and are entitled to sue, still if they sue by a plaintiff only who has personally precluded himself from suing, that suit cannot proceed.</w:t>
      </w:r>
      <w:r>
        <w:rPr>
          <w:rFonts w:ascii="arial" w:eastAsia="arial" w:hAnsi="arial" w:cs="arial"/>
          <w:color w:val="000000"/>
          <w:sz w:val="20"/>
          <w:lang w:val="en-US" w:eastAsia="en-US" w:bidi="ar-SA"/>
        </w:rPr>
        <w:t xml:space="preserve"> (at p. 66, citing </w:t>
      </w:r>
      <w:r>
        <w:rPr>
          <w:rFonts w:ascii="arial" w:eastAsia="arial" w:hAnsi="arial" w:cs="arial"/>
          <w:b/>
          <w:i/>
          <w:color w:val="000000"/>
          <w:sz w:val="20"/>
          <w:lang w:val="en-US" w:eastAsia="en-US" w:bidi="ar-SA"/>
        </w:rPr>
        <w:t>Bruce v. The British National Life Assurance Company</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4 De Q. &amp; J. 157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court denied the plaintiff standing on the basis of that principle. Because the plaintiff had himself defaulted on the construction of the drain and had been instrumental in getting a lenient engineer appointed to inspect the work, he could not in his capacity as a ratepayer complain that council had paid the contractors and accepted the construction work as sufficient.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he could not sue on his own behalf, and the authorities I have mentioned show that he cannot do so on behalf of others interested, if any others such there be who are entitled to complain. (at p.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There are no recent cases on this issue, but </w:t>
      </w:r>
      <w:r>
        <w:rPr>
          <w:rFonts w:ascii="arial" w:eastAsia="arial" w:hAnsi="arial" w:cs="arial"/>
          <w:b/>
          <w:i/>
          <w:color w:val="000000"/>
          <w:sz w:val="20"/>
          <w:lang w:val="en-US" w:eastAsia="en-US" w:bidi="ar-SA"/>
        </w:rPr>
        <w:t>Dillon</w:t>
      </w:r>
      <w:r>
        <w:rPr>
          <w:rFonts w:ascii="arial" w:eastAsia="arial" w:hAnsi="arial" w:cs="arial"/>
          <w:color w:val="000000"/>
          <w:sz w:val="20"/>
          <w:lang w:val="en-US" w:eastAsia="en-US" w:bidi="ar-SA"/>
        </w:rPr>
        <w:t xml:space="preserve"> is still cited in the leading text on Canadian Municipal Law (Ian M.F. Rogers, </w:t>
      </w:r>
      <w:r>
        <w:rPr>
          <w:rFonts w:ascii="arial" w:eastAsia="arial" w:hAnsi="arial" w:cs="arial"/>
          <w:i/>
          <w:color w:val="000000"/>
          <w:sz w:val="20"/>
          <w:lang w:val="en-US" w:eastAsia="en-US" w:bidi="ar-SA"/>
        </w:rPr>
        <w:t>The Law of Canadian Municipal Corporations</w:t>
      </w:r>
      <w:r>
        <w:rPr>
          <w:rFonts w:ascii="arial" w:eastAsia="arial" w:hAnsi="arial" w:cs="arial"/>
          <w:color w:val="000000"/>
          <w:sz w:val="20"/>
          <w:lang w:val="en-US" w:eastAsia="en-US" w:bidi="ar-SA"/>
        </w:rPr>
        <w:t>, looseleaf (Toronto: Carswell, 1971) at 245.1, as authority for the proposition that a ratepayer who would be estopped from bringing an action in his or her personal capacity by reason of his own default cannot then bring it in a representative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plaintiff in this case is in a position comparable to that of the plaintiff in </w:t>
      </w:r>
      <w:r>
        <w:rPr>
          <w:rFonts w:ascii="arial" w:eastAsia="arial" w:hAnsi="arial" w:cs="arial"/>
          <w:b/>
          <w:i/>
          <w:color w:val="000000"/>
          <w:sz w:val="20"/>
          <w:lang w:val="en-US" w:eastAsia="en-US" w:bidi="ar-SA"/>
        </w:rPr>
        <w:t>Dillon</w:t>
      </w:r>
      <w:r>
        <w:rPr>
          <w:rFonts w:ascii="arial" w:eastAsia="arial" w:hAnsi="arial" w:cs="arial"/>
          <w:color w:val="000000"/>
          <w:sz w:val="20"/>
          <w:lang w:val="en-US" w:eastAsia="en-US" w:bidi="ar-SA"/>
        </w:rPr>
        <w:t>. While this is not strictly a case involving a "default", in the sense of the plaintiff having been responsible for the alleged wrongdoing, I have already found that the plaintiff has benefited from the conduct it complains of. The contract that council approved to extend the water line ran to the boundary of the plaintiff's property. A further contract, not even approved by council, extended the line through the plaintiff's northern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One recipient of allegedly illegal "financial assistance" is suing the other recipient. If the plaintiff was truly acting on behalf of all electors and ratepayers of Quesnel it would have to add itself as a defendant. Certainly, if this action had been brought by any other citizen of Quesnel, the plaintiff would likely have been named as a defendant. Even if another citizen or ratepayer bringing an action did not name the present plaintiff as a defendant, Mr. Newman would be in a position to seek an order adding it as a proper and necessary party or to issue a third party notice seeking contribution.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I therefore hold that, even if another Quesnel citizen would have standing to advance a claim against Mr. Newman's companies, this plaintiff is estopped from raising the issue because it benefited equally from the city expenditure that it complains of. This result is also consistent with liability in these circumstances being based on the concept that municipal councillors are for some purposes considered to be in a position similar to trustees. The trust relationship is an equitable concept and it is a basic principle of equity that he who seeks equity must come to court with clean hands. The plaintiff cannot complain of a breach of trust from which it has itself accepted a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Mr. Bryfogle's case I would deny him standing on an expansion of the same principles because he is attacking as wrongful or improper the expenditure on legal defence of a non-meritorious claim that he initiated and compelled the defendants to defend. He pursued his private interest with that action and his purported public interest motives now are suspect. There is always a discretionary component to granting standing to public interest litigants, as the following passage from </w:t>
      </w:r>
      <w:r>
        <w:rPr>
          <w:rFonts w:ascii="arial" w:eastAsia="arial" w:hAnsi="arial" w:cs="arial"/>
          <w:b/>
          <w:i/>
          <w:color w:val="000000"/>
          <w:sz w:val="20"/>
          <w:lang w:val="en-US" w:eastAsia="en-US" w:bidi="ar-SA"/>
        </w:rPr>
        <w:t>Canadian Council of Churches v. Canada (Minister of Employment and Immigration),</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[1992] S.C.J. No. 5</w:t>
        </w:r>
      </w:hyperlink>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standing was first reviewed in the post-Charter era in Finlay v. Canada (Minister of Finance), </w:t>
      </w:r>
      <w:hyperlink r:id="rId872" w:history="1">
        <w:r>
          <w:rPr>
            <w:rFonts w:ascii="arial" w:eastAsia="arial" w:hAnsi="arial" w:cs="arial"/>
            <w:i/>
            <w:color w:val="0077CC"/>
            <w:sz w:val="20"/>
            <w:u w:val="single"/>
            <w:shd w:val="clear" w:color="auto" w:fill="FFFFFF"/>
            <w:lang w:val="en-US" w:eastAsia="en-US" w:bidi="ar-SA"/>
          </w:rPr>
          <w:t>[1986] 2 S.C.R. 607</w:t>
        </w:r>
      </w:hyperlink>
      <w:r>
        <w:rPr>
          <w:rFonts w:ascii="arial" w:eastAsia="arial" w:hAnsi="arial" w:cs="arial"/>
          <w:color w:val="000000"/>
          <w:sz w:val="20"/>
          <w:lang w:val="en-US" w:eastAsia="en-US" w:bidi="ar-SA"/>
        </w:rPr>
        <w:t>. In that case Le Dain J. speaking for the Court, extended the scope of the trilogy and held that courts have a discretion to award public interest standing to challenge an exercise of administrative authority as well as legislation. He based this conclusion on the underlying principle of discretionary standing which he defined as a recognition of the public interest in maintaining respect for "the limits of statutory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standard set by this Court for public interest plaintiffs to receive standing also addresses the concern for the proper allocation of judicial resources. This is achieved by limiting the granting of status to situations in which no directly affected individual might be expected to initiate litigation. In </w:t>
      </w:r>
      <w:r>
        <w:rPr>
          <w:rFonts w:ascii="arial" w:eastAsia="arial" w:hAnsi="arial" w:cs="arial"/>
          <w:i/>
          <w:color w:val="000000"/>
          <w:sz w:val="20"/>
          <w:lang w:val="en-US" w:eastAsia="en-US" w:bidi="ar-SA"/>
        </w:rPr>
        <w:t>Finlay</w:t>
      </w:r>
      <w:r>
        <w:rPr>
          <w:rFonts w:ascii="arial" w:eastAsia="arial" w:hAnsi="arial" w:cs="arial"/>
          <w:color w:val="000000"/>
          <w:sz w:val="20"/>
          <w:lang w:val="en-US" w:eastAsia="en-US" w:bidi="ar-SA"/>
        </w:rPr>
        <w:t>, supra, it was specifically recognized that the traditional concerns about widening access to the courts are addressed by the conditions imposed for the exercise of judicial discretion to grant public interest standing set out in the trilogy. Le Dain J. put it in this way, at p. 631: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concern about the allocation of scarce judicial resources and the need to screen out the mere busybody; the concern that in the determination of issues the courts should have the benefit of the contending points of view of those most directly affected by them; and the concern about the proper role of the courts and their constitutional relationship to the other branches of government. These concerns are addressed by the criteria for the exercise of the judicial discretion to recognize public interest standing to bring an action for a declaration that were laid down in </w:t>
      </w:r>
      <w:r>
        <w:rPr>
          <w:rFonts w:ascii="arial" w:eastAsia="arial" w:hAnsi="arial" w:cs="arial"/>
          <w:i/>
          <w:color w:val="000000"/>
          <w:sz w:val="20"/>
          <w:lang w:val="en-US" w:eastAsia="en-US" w:bidi="ar-SA"/>
        </w:rPr>
        <w:t xml:space="preserve">Thorson, </w:t>
      </w:r>
      <w:hyperlink r:id="rId873" w:history="1">
        <w:r>
          <w:rPr>
            <w:rFonts w:ascii="arial" w:eastAsia="arial" w:hAnsi="arial" w:cs="arial"/>
            <w:i/>
            <w:color w:val="0077CC"/>
            <w:sz w:val="20"/>
            <w:u w:val="single"/>
            <w:shd w:val="clear" w:color="auto" w:fill="FFFFFF"/>
            <w:lang w:val="en-US" w:eastAsia="en-US" w:bidi="ar-SA"/>
          </w:rPr>
          <w:t>[1975] 1 S.C.R. 138</w:t>
        </w:r>
      </w:hyperlink>
      <w:r>
        <w:rPr>
          <w:rFonts w:ascii="arial" w:eastAsia="arial" w:hAnsi="arial" w:cs="arial"/>
          <w:i/>
          <w:color w:val="000000"/>
          <w:sz w:val="20"/>
          <w:lang w:val="en-US" w:eastAsia="en-US" w:bidi="ar-SA"/>
        </w:rPr>
        <w:t>, McNeil</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[1976] 2 S.C.R. 265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Borowski</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[1981] 2 S.C.R. 575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 Current Test for Public Interest Standing be Extended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increasing recognition of the importance of public rights in our society confirms the need to extend the right to standing from the private law tradition which limited party status to those who possessed a private interest. In addition some extension of standing beyond the traditional parties accords with the provisions of the Constitution Act, 1982. However, I would stress that the recognition of the need to grant public interest standing in some circumstances does not amount to a blanket approval to grant standing to all who wish to litigate an issue. It is essential that a balance be struck between ensuring access to the courts and preserving judicial resources. It would be disastrous if the courts were allowed to become hopelessly overburdened as a result of the unnecessary proliferation of marginal or redundant suits brought by a well-meaning organizations pursuing their own particular cases certain in the knowledge that their cause is all important. It would be detrimental, if not devastating, to our system of justice and unfair to private litigants.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whole purpose of granting status is to prevent the immunization of legislation or public acts from any challenge. The granting of public interest standing is not required when, on a balance of probabilities, it can be shown that the measure will be subject to attack by a private litigant. The principles for granting public standing set forth by this Court need not and should not be expanded. The decision whether to grant status is a discretionary one with all that that designation implies. Thus undeserving applications may be refused. Nonetheless, when exercising the discretion the applicable principles should be interpreted in a liberal and generous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Principles for Public Interest Standing to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It has been seen that when public interest standing is sought, consideration must be given to three aspects. First, is there a serious issue raised as to the invalidity of legislation in question? Second, has it been established that the plaintiff is directly affected by the legislation or if not does the plaintiff have a genuine interest in its validity? Third, is there another reasonable and effective way to bring the issue before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Issue of Invalidity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It was noted in Finlay, supra, that the issues of standing and of whether there is a reasonable cause of action are closely related and indeed tend to merge. In the case at bar the Federal Court of Appeal in its careful reasons turned its attention to the question of whether the amended statement of claim raised a reasonable cause of action. The claim makes a wide sweeping and somewhat disjointed attack upon most of the multitudinous amendments to the Immigration Act, 1976. Some of the allegations are so hypothetical in nature that it would be impossible for any court to make a determination with regard to them. In many ways the statement of claim more closely resembles submissions that might be made to a parliamentary committee considering the legislation than it does an attack on the validity of the provisions of the legislation. No doubt the similarity can be explained by the fact that the action was brought on the first working day following the passage of the legislation. It is perhaps unfortunate that this court is asked to fulfil the function of a motion's court judge reviewing the provisions of a statement of claim. However, I am prepared to accept that some aspects of the statement of claim could be said to raise a serious issue as to the validity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references in that passage to "legislative invalidity" may be read as including "exercise of legislative authority", but it is clear that the question must be serious and the applicant's interest genuine, and the availability of other remedies is important. On a consideration of all these criteria I would deny Mr. Bryfogle standing to proceed with the claim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will briefly address Mr. Bryfogle's argument about the standing of counsel for the defendants. His submissions are based entirely upon his interpretation of the decision in </w:t>
      </w:r>
      <w:r>
        <w:rPr>
          <w:rFonts w:ascii="arial" w:eastAsia="arial" w:hAnsi="arial" w:cs="arial"/>
          <w:b/>
          <w:i/>
          <w:color w:val="000000"/>
          <w:sz w:val="20"/>
          <w:lang w:val="en-US" w:eastAsia="en-US" w:bidi="ar-SA"/>
        </w:rPr>
        <w:t>Barrie Public School Board v. Town of Barrie</w:t>
      </w:r>
      <w:r>
        <w:rPr>
          <w:rFonts w:ascii="arial" w:eastAsia="arial" w:hAnsi="arial" w:cs="arial"/>
          <w:color w:val="000000"/>
          <w:sz w:val="20"/>
          <w:lang w:val="en-US" w:eastAsia="en-US" w:bidi="ar-SA"/>
        </w:rPr>
        <w:t xml:space="preserve"> (1899), 19 Ontario Practice Reports 33, in which case the name of a plaintiff school board was struck out because solicitors had instituted the action without the authority of a resolution under seal. Mr. Bryfogle speculated that perhaps the same principles might not apply to a defence to litigation and he is absolutely correct in that. The distinction is an obvious one and is referred to in </w:t>
      </w:r>
      <w:r>
        <w:rPr>
          <w:rFonts w:ascii="arial" w:eastAsia="arial" w:hAnsi="arial" w:cs="arial"/>
          <w:b/>
          <w:i/>
          <w:color w:val="000000"/>
          <w:sz w:val="20"/>
          <w:lang w:val="en-US" w:eastAsia="en-US" w:bidi="ar-SA"/>
        </w:rPr>
        <w:t>Brismil Mines Ltd. v. Globe Exploration &amp; Mining Co. Ltd et al</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[1970] 3 O.R. 622</w:t>
        </w:r>
      </w:hyperlink>
      <w:r>
        <w:rPr>
          <w:rFonts w:ascii="arial" w:eastAsia="arial" w:hAnsi="arial" w:cs="arial"/>
          <w:color w:val="000000"/>
          <w:sz w:val="20"/>
          <w:lang w:val="en-US" w:eastAsia="en-US" w:bidi="ar-SA"/>
        </w:rPr>
        <w:t xml:space="preserve">, wherein it is noted that whereas a special authority is needed for institution of a suit, only a general authority is needed for defending. There are many reported cases where defendants have succeeded in having unauthorized claims struck and I have found none where defences have been struck on that basis. In the cases attacking plaintiffs' process, there is an onus on the applicant to put forth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absence of proper authority before it is considered to be an issue. There is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absence of general authority put forth here by Mr. Bryfogle.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was directed to the history of the initial litigation with Smit and the School District over Mr. Bryfogle's non-hiring to provide context on the collateral attack argument, and for its relevance to the defendant's application for what is commonly known as a vexatious litigant order under s. 18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 I will review that litigation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Bryfogle commenced a small claims action against Jerry Smit, superintendent of schools, School District No. 49, and the same five school board trustees who are named as defendants in this action, on February 20, 2003. His notice of claim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request was made 5 September 2002 to be placed on TOC (teacher on-call) list. Following exchange of correspondence, specific claims were made 3 December 2002, which were rejected with finality on 13 December 2002.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RSBC 1996, chapter 412 section 19</w:t>
        </w:r>
      </w:hyperlink>
      <w:r>
        <w:rPr>
          <w:rFonts w:ascii="arial" w:eastAsia="arial" w:hAnsi="arial" w:cs="arial"/>
          <w:color w:val="000000"/>
          <w:sz w:val="20"/>
          <w:lang w:val="en-US" w:eastAsia="en-US" w:bidi="ar-SA"/>
        </w:rPr>
        <w:t>(2), states, "A person not certified to teach cannot be employed unless there is no teacher holding a Certificate of Qualification available." That certificate is held by claimant, is issued by the B.C. College of Teachers. Claimant has been denied of employment to which he is entitled under law. Claim includes a request for order placing claimant on TOC list as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respondents filed an application under the Small Claims Rules seeking to dismiss Mr. Bryfogle's claim on the ground that it disclosed no cause of action known in law. At the hearing of that application, Mr. Bryfogle acknowledged (contrary to his pleading) that there was no requirement on the part of the board to hire him, but he asserted that they could not then hire someone else who did not have the certificate of qualification. Auxier P.C.J.'s August 18, 2003 decision dismissed Mr. Bryfogle's claim in its entirety, holding that it had no basis in law, </w:t>
      </w:r>
      <w:hyperlink r:id="rId878" w:history="1">
        <w:r>
          <w:rPr>
            <w:rFonts w:ascii="arial" w:eastAsia="arial" w:hAnsi="arial" w:cs="arial"/>
            <w:i/>
            <w:color w:val="0077CC"/>
            <w:sz w:val="20"/>
            <w:u w:val="single"/>
            <w:shd w:val="clear" w:color="auto" w:fill="FFFFFF"/>
            <w:lang w:val="en-US" w:eastAsia="en-US" w:bidi="ar-SA"/>
          </w:rPr>
          <w:t>[2003] B.C.J. No. 1979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Bryfogle filed a petition on September 29, 2003 seeking an order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setting aside Auxier P.C.J.'s order. His petition was heard by Ehrcke J. in April 2004 together with an intervening application that he made by filing a document entitled: "Praecipe Notice of Necessity to Amend; Filing of Affidavit and Motion for Order Granting Leave to Modify Petition for Review to Writ and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Ehrcke J. dismissed the application to amend as it would entirely change the nature of the proceedings to focus on issues that were not before the Small Claims Court and would not be in the interests of justice. On the petition itself, Ehrcke J., in an oral decision on April 13, 2004, found no error in the lower court decision and dismissed the petition, </w:t>
      </w:r>
      <w:hyperlink r:id="rId879" w:history="1">
        <w:r>
          <w:rPr>
            <w:rFonts w:ascii="arial" w:eastAsia="arial" w:hAnsi="arial" w:cs="arial"/>
            <w:i/>
            <w:color w:val="0077CC"/>
            <w:sz w:val="20"/>
            <w:u w:val="single"/>
            <w:shd w:val="clear" w:color="auto" w:fill="FFFFFF"/>
            <w:lang w:val="en-US" w:eastAsia="en-US" w:bidi="ar-SA"/>
          </w:rPr>
          <w:t>[2004] B.C.J. No. 837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Bryfogle refused to sign the draft order and a hearing was held before a Master sitting as Registrar on July 29, 2004 to settle the order and assess the bill of costs at $3,830.20. On the same date Mr. Bryfogle filed a notice of motion under the same number as the original petition seeking to set aside Ehrcke J.'s April 13th order. On January 25, 2005 he filed a further notice of motion seeking an order for disclosure of documents and to compel appearance at examination for discovery. Ehrcke J. heard both of those applications on May 24, 2005 and rendered written reasons on June 14, 2005, </w:t>
      </w:r>
      <w:hyperlink r:id="rId880" w:history="1">
        <w:r>
          <w:rPr>
            <w:rFonts w:ascii="arial" w:eastAsia="arial" w:hAnsi="arial" w:cs="arial"/>
            <w:i/>
            <w:color w:val="0077CC"/>
            <w:sz w:val="20"/>
            <w:u w:val="single"/>
            <w:shd w:val="clear" w:color="auto" w:fill="FFFFFF"/>
            <w:lang w:val="en-US" w:eastAsia="en-US" w:bidi="ar-SA"/>
          </w:rPr>
          <w:t>[2005] B.C.J. No. 1337</w:t>
        </w:r>
      </w:hyperlink>
      <w:r>
        <w:rPr>
          <w:rFonts w:ascii="arial" w:eastAsia="arial" w:hAnsi="arial" w:cs="arial"/>
          <w:color w:val="000000"/>
          <w:sz w:val="20"/>
          <w:lang w:val="en-US" w:eastAsia="en-US" w:bidi="ar-SA"/>
        </w:rPr>
        <w:t>. Those written reasons record the basis of Mr. Bryfogle's application to reopen as his assertion that he had discovered new facts that would in his opinion have affected the result. The new evidence that Mr. Bryfogle said he had discovered was that the terms of the collective agreement for School District No. 49 were different from the terms of a collective agreement for the school district in a case that had been cited in the small claims hearing. Ehrcke J. held that the formal order that had been drawn and entered correctly expressed the intention of the court set out in his judgment, but that even if he were to consider the matter under the more expensive test that applied before the entry of the formal order he would not have varied the order because neither his decision nor the provincial court decision turned on the terms of a collective agreement, but rather on statutory interpretation. Mr. Bryfogle's other applications fell with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order drawn to reflect the June 14, 2005 order, which was a simple dismissal of two notices of motion also required settlement before a Master on February 3, 2006 on the same day that costs were assessed in the sum of $3,111.43.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meantime, although he had not agreed to sign the June 14, 2005 order, and no order had been entered, Mr. Bryfogle filed a notice of appeal in respect of same on July 13, 2005. This was not served on the respondent until July 19, 2005 and was therefore out of time. The respondents applied to the Court of Appeal in Chambers to dismiss Mr. Bryfogle's appeal as abandoned on the grounds that the appeal was from an interlocutory order and required leave and on the further grounds that the appeal was not served on time. Mr. Bryfogle applied for an extension of time to serve the notice of appeal and the appeal record and transcripts and further applied for orders relating to, as he put it, "the jurisdiction of the respondents counsel to act on behalf of the respondents in these matters". Levine J.A. in Chambers on October 25, 2005 noted that the respondents' principal argument was that the appeal had no merit, </w:t>
      </w:r>
      <w:hyperlink r:id="rId881" w:history="1">
        <w:r>
          <w:rPr>
            <w:rFonts w:ascii="arial" w:eastAsia="arial" w:hAnsi="arial" w:cs="arial"/>
            <w:i/>
            <w:color w:val="0077CC"/>
            <w:sz w:val="20"/>
            <w:u w:val="single"/>
            <w:shd w:val="clear" w:color="auto" w:fill="FFFFFF"/>
            <w:lang w:val="en-US" w:eastAsia="en-US" w:bidi="ar-SA"/>
          </w:rPr>
          <w:t>[2005] B.C.J. No. 2442</w:t>
        </w:r>
      </w:hyperlink>
      <w:r>
        <w:rPr>
          <w:rFonts w:ascii="arial" w:eastAsia="arial" w:hAnsi="arial" w:cs="arial"/>
          <w:color w:val="000000"/>
          <w:sz w:val="20"/>
          <w:lang w:val="en-US" w:eastAsia="en-US" w:bidi="ar-SA"/>
        </w:rPr>
        <w: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respondent put forward procedural matters as the reasons for dismissing the appellant's appeal, its principal argument is in substance that the appeal has no merit. While my decision will not be based on that, I will say as a preliminary matter that I am inclined to agree. However, as the respondent argued on the basis that the appeal requires leave and leave has not been sought, I will put my decision on that basis. Once again, I agree with the submissions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Levine J.A. noted that the application regarding counsel's standing thereby became moot but also noted that Mr. Bryfogle had conceded that the court did not have any jurisdiction to make the orders that he had sought. She awarded the respondents their costs of appeal. The order from Levine J. A.'s decision was settled by the registrar on January 3, 2006 and costs were allowed in the sum of $1,628.65 on January 25,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about February 11, 2006, Mr. Bryfogle filed a new notice of motion in the Williams Lake Registry in proceeding number 03-15185, which had been commenced by the petition heard by Ehrcke J., requesting an order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set aside the cost assessment [the Registrar's assessment on February 3, 2006] and (2) grant relief in the form of a Rule 32(14) application to vary or rescind the cost award done 03 February 2006, (3) address prospective bad faith conduct/abuse of process by way of alleged false billing, absence of proper instructions and/or lawful authority to seek costs; (4) address failure of the register to order an examination of billing documents before assessment for costs; (5) address register's refusal to address issues of law set down by pleading/or sit as Master; (4) (sic) address remedies resulting from such acts (5) (sic) address costs to point of; and (6) address whatever other relief the court deems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heard and dismissed those applications on August 29, 2006 and assessed additional costs against Mr. Bryfogle in the sum of $1,820.26, with no opposition from Mr. Bryfogle to the quantum of the respondents' bill of costs. The thrust of Mr. Bryfogle's application at that time was that the February 3, 2006 assessment of costs should not have taken place without the respondents disclosing the terms of their counsel's legal retainer, and an inquiry into the respondents' authority to hire counsel. That is a theme that of course reappears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Costs totalling $10,406.54 have been assessed against Mr. Bryfogle for the proceedings he has instituted in this court and the Court of Appeal that have all flowed from the dismissal of his unfounded claim in Small Claims Court. Those costs remain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is a fitting juncture to move to a discussion of Mr. Bryfogle's vexatious litigation in the State of Arizona, because the earliest of the decisions that the defendants have referred to is a September 26, 1997 decision of the United States Court of Appeals (Ninth Circuit), in action number 96-16192 wherein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district court found that Bryfogle acted in bad faith by bringing his action for an improper purpose and that his allegations lacked any factual and legal basis. In addition, the district court found that Bryfogle's action was only one of numerous lawsuits and administrative proceedings he had brought and that it evidenced a pattern of conduct amounting to an abuse of the judicial process. The district court's finding of bad faith was not clearly erroneous and we conclude that the district Court did not abuse its discretion in awarding defendant's $36,190.17 in attorney's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Bryfogle argues that other judges of this court have attached limited significance to his litigation history in Arizona. That is true, as will be shown when I review some of his other litigation in British Columbia. It is also the case that section 18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requires the court to be "satisfied that a person has habitually, persistently, and without reasonable grounds, instituted vexatious legal proceedings in the Supreme Court or in the Provincial Court ...". That means that Mr. Bryfogle cannot be found to meet the criteria in s.18 with the litigation in Arizona forming part of the pattern to establish the "habitual" and "persistent" requirements. That does not mean, however, that a pattern of similarly vexatious litigation in another jurisdiction, particularly litigation on a similar subject matter, is not admissible as evidence to assist in drawing inferences as to whether his already established persistence in instituting legal proceedings in this jurisdiction is likely to continue, or to assist the applicant in establishing the true vexatious nature of the litigation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should also say at this point that I interpret "legal proceedings" as including interlocutory applications which raise a new matter or cause. ( See the liberal interpretation applied in </w:t>
      </w:r>
      <w:r>
        <w:rPr>
          <w:rFonts w:ascii="arial" w:eastAsia="arial" w:hAnsi="arial" w:cs="arial"/>
          <w:b/>
          <w:i/>
          <w:color w:val="000000"/>
          <w:sz w:val="20"/>
          <w:lang w:val="en-US" w:eastAsia="en-US" w:bidi="ar-SA"/>
        </w:rPr>
        <w:t>Pacific Savings &amp; Mortgage Corp v. Can-Corp Development Ltd,</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[1982] 4 W.W.R. 239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Holmes Greenslade v. Starcom International Optics Corp</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(1997), 49 B.C.L.R. (3d) 159</w:t>
        </w:r>
      </w:hyperlink>
      <w:r>
        <w:rPr>
          <w:rFonts w:ascii="arial" w:eastAsia="arial" w:hAnsi="arial" w:cs="arial"/>
          <w:color w:val="000000"/>
          <w:sz w:val="20"/>
          <w:lang w:val="en-US" w:eastAsia="en-US" w:bidi="ar-SA"/>
        </w:rPr>
        <w:t xml:space="preserve"> at p. 161 in respect of the definition in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which is the same as in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September 26, 1997 decision of the Ninth Circuit Court of Appeals that I have referred to above is one of 10 decisions from various panels of that court of which I have been provided copies. On the same date, but in respect of two different action numbers, the same panel rendered decisions dismissing appeals from district court decisions that had dismissed Mr. Bryfogle's claims for relief after his discharge from employment with the University of Arizona in 1990 and his claims relating to destruction of public records and criminal conspiracies. Mr. Bryfogle had contended that the defendants had committed violations of the False Claims Act, the Endangered Species Act, and the National Environmental Policy Act but it was held that he had failed to set forth facts alleging a valid claim under those statutes. The Court of Appeals held that his other claims based on federal and state criminal statutes were properly dismissed because those statutes did not create a private right of action. Prior to filing his federal action challenging his discharge from employment, Mr. Bryfogle instituted a state court wrongful termination action that involved the same claims as he alleged in his federal complaint, so the federal action was dismissed 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grounds. This panel also rejected Mr. Bryfogle's contention that the district court abused its discretion by entering a vexatious litigant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interests of economy, I will not recite each of the decisions from the Ninth Circuit Court of Appeals that I was referred to, but the consistent theme was dismissal of non-meritorious appeals and affirmation of vexatious litigant orders or orders resulting from Mr. Bryfogle's failure to comply with court orders. The most recent of those Arizona decisions is interesting however, and I will set out the brief decision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Charles Bryfogle appeals pro se the district court's judgment dismissing an appeal from a bankruptcy court order concluding that certain debts he owed the State of Arizona as sanctions for vexatious and frivolous litigation were non-dischargeable. We have jurisdiction pursuant to 28 U.S.C. 1291. We review de novo.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debts in question were three separate punitive sanctions awarded to the Arizona Board of Regents against Bryfogle for vexatious and frivolous litigation. Because the board of Regents is a governmental unit of the State of Arizona, the district court properly concluded these debts were non-dischargeable. Bryfogle's remaining contentions lack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bankruptcy subject matter of this December 13, 2005 decision might not portend well for the hopes of the defendants in this proceeding, or in future proceedings that Mr. Bryfogle might institute, of collecting any costs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will now review some other litigation in this jurisdiction that Mr. Bryfogle has been involved in. I will first make reference to a Vancouver Registry action Docket C924633 and the findings of two judges of this court published as </w:t>
      </w:r>
      <w:hyperlink r:id="rId884" w:history="1">
        <w:r>
          <w:rPr>
            <w:rFonts w:ascii="arial" w:eastAsia="arial" w:hAnsi="arial" w:cs="arial"/>
            <w:i/>
            <w:color w:val="0077CC"/>
            <w:sz w:val="20"/>
            <w:u w:val="single"/>
            <w:shd w:val="clear" w:color="auto" w:fill="FFFFFF"/>
            <w:lang w:val="en-US" w:eastAsia="en-US" w:bidi="ar-SA"/>
          </w:rPr>
          <w:t>2004 BCSC 1322</w:t>
        </w:r>
      </w:hyperlink>
      <w:r>
        <w:rPr>
          <w:rFonts w:ascii="arial" w:eastAsia="arial" w:hAnsi="arial" w:cs="arial"/>
          <w:color w:val="000000"/>
          <w:sz w:val="20"/>
          <w:lang w:val="en-US" w:eastAsia="en-US" w:bidi="ar-SA"/>
        </w:rPr>
        <w:t xml:space="preserve"> and </w:t>
      </w:r>
      <w:hyperlink r:id="rId885" w:history="1">
        <w:r>
          <w:rPr>
            <w:rFonts w:ascii="arial" w:eastAsia="arial" w:hAnsi="arial" w:cs="arial"/>
            <w:i/>
            <w:color w:val="0077CC"/>
            <w:sz w:val="20"/>
            <w:u w:val="single"/>
            <w:shd w:val="clear" w:color="auto" w:fill="FFFFFF"/>
            <w:lang w:val="en-US" w:eastAsia="en-US" w:bidi="ar-SA"/>
          </w:rPr>
          <w:t>2005 BCSC 787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January 2004 Mr. Bryfogle was appointed as the Representative Ad Litem for the estate of Dieter Meyer. Mr. Meyer's estate had since May 1997 been represented by Helga Kaiser. In September 2004 he spoke to his notice of motion seeking to avoid or otherwise struck out, on the basis that the fees for its filing were not paid, a notice of motion dated January 12, 2001 applying to set aside two transactions entered into which had already been heard by the court in 2001 and 2003 and had resulted in an order that the matter be set for trial. His notice of motion also applied to strike out the notice of trial for mis-describing the nature of the action as an attack on fraudulent conveyances whereas it was in fact an attack on fraudulent preferences. He also sought to have the proceedings dismissed on the basis that no representative had been appointed for the deceased plaintiff. Barrow J. dismissed these three applications orally without the merits being spoken to by opposing counsel. In respect of the application on filing fee lapse Mr. Bryfogle had relied on a case that turned on the </w:t>
      </w:r>
      <w:r>
        <w:rPr>
          <w:rFonts w:ascii="arial" w:eastAsia="arial" w:hAnsi="arial" w:cs="arial"/>
          <w:b/>
          <w:i/>
          <w:color w:val="000000"/>
          <w:sz w:val="20"/>
          <w:lang w:val="en-US" w:eastAsia="en-US" w:bidi="ar-SA"/>
        </w:rPr>
        <w:t>Law Stamp Act</w:t>
      </w:r>
      <w:r>
        <w:rPr>
          <w:rFonts w:ascii="arial" w:eastAsia="arial" w:hAnsi="arial" w:cs="arial"/>
          <w:color w:val="000000"/>
          <w:sz w:val="20"/>
          <w:lang w:val="en-US" w:eastAsia="en-US" w:bidi="ar-SA"/>
        </w:rPr>
        <w:t xml:space="preserve"> that was repealed in 1985, and in any event the fees had been paid in respect of a notice of motion which launched the proceeding; in respect of the notice of trial mis-statement, the court of course held that it was entirely without significance; the court held that there was no requirement in the rules such as suggested by Mr. Bryfogle that required the appointment of a representative within a specified time for the estate of a party that died during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Bryfogle's status as representative ad litem for the Meyer estate came to an end by Bennett J.'s order of May 30, 2005. She heard several applications from both parties to the litigation on February 23 and 24, 2005. She dealt first with Mr. Bryfogle's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of his applications was an application to strike a prior ruling made by Gill J. in the fraudulent preference action because the filing fees of $62 were not paid for the notice of motion and the lawyers involved committed a fraud on the court. Bennett J.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Next, Mr Bryfogle submits that I also must "strike" Gill J.'s ruling on the fraudulent preference action because filing fees of $62 were not paid and the lawyers involved committed a fraud on the court. He claims Gill J. had no jurisdiction. He relies on </w:t>
      </w:r>
      <w:r>
        <w:rPr>
          <w:rFonts w:ascii="arial" w:eastAsia="arial" w:hAnsi="arial" w:cs="arial"/>
          <w:b/>
          <w:i/>
          <w:color w:val="000000"/>
          <w:sz w:val="20"/>
          <w:lang w:val="en-US" w:eastAsia="en-US" w:bidi="ar-SA"/>
        </w:rPr>
        <w:t>Bonnevie v. K.I.M. Professional Management Services Ltd</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(1982), 38 B.C.L.R. 364</w:t>
        </w:r>
      </w:hyperlink>
      <w:r>
        <w:rPr>
          <w:rFonts w:ascii="arial" w:eastAsia="arial" w:hAnsi="arial" w:cs="arial"/>
          <w:color w:val="000000"/>
          <w:sz w:val="20"/>
          <w:lang w:val="en-US" w:eastAsia="en-US" w:bidi="ar-SA"/>
        </w:rPr>
        <w:t xml:space="preserve"> (Co. Ct.). He submitted that if he had been shown the receipt for the fees (which was produced by the plaintiffs' counsel in court) he would have stopped making this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This is one of several examples were Mr Bryfogle misled the court during this application. This argument was raised and dismissed before Barrow J. in 2004 on the basis of that the </w:t>
      </w:r>
      <w:r>
        <w:rPr>
          <w:rFonts w:ascii="arial" w:eastAsia="arial" w:hAnsi="arial" w:cs="arial"/>
          <w:b/>
          <w:i/>
          <w:color w:val="000000"/>
          <w:sz w:val="20"/>
          <w:lang w:val="en-US" w:eastAsia="en-US" w:bidi="ar-SA"/>
        </w:rPr>
        <w:t>Bonnevie</w:t>
      </w:r>
      <w:r>
        <w:rPr>
          <w:rFonts w:ascii="arial" w:eastAsia="arial" w:hAnsi="arial" w:cs="arial"/>
          <w:color w:val="000000"/>
          <w:sz w:val="20"/>
          <w:lang w:val="en-US" w:eastAsia="en-US" w:bidi="ar-SA"/>
        </w:rPr>
        <w:t xml:space="preserve"> case had no application. Further, Barrow J. found that the fees had been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Next, Mr Bryfogle told me Barrow J. awarded him costs in the above-mentioned application. He did not grant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Bennett J. then turned to deal with the plaintiff's applications, which included an application to declare that the estate of Dieter Meyer had no standing to oppose or participate in the fraudulent preference claim set for trial, an application to dismiss the counterclaim and statement of defence filed by Mr. Bryfogle and an application for a declaration that Mr. Bryfogle be prohibited from acting as agent for the defendant Helga Kaiser or another interested party David Meyer. The court struck the statement of defence and counterclaim on two bases: first, that the estate no longer had an interest in the property and second, that the statement of defence and counterclaim disclosed no reasonable claim or defence. Bennett J. went through some 15 categories of claim and in respect of each ruled that either they made no sense or that they presented no reasonable defence or counter claim. In respect of two categories she commented that the pleadings were "so nonsensical it is not worth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Bennett J.'s closing comments in respect of Mr. Bryfogle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In this case, Mr Bryfogle has misled the court as noted in the above reasons. He has filed voluminous material and pleadings that disclose no reasonable counterclaim or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He continues to attempt to litigate issues which have already been decided. He is of no assistance whatsoever to the Court or to the defendant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Mr Bryfogle has acted contrary to the interests of the Estate. I further declare that Mr Bryfogle has no standing before this court on anything relating to this claim, including representing either Helga Kaiser or David Meyer. I discharge him as the Representative Ad Litem.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turn now to the matter of the </w:t>
      </w:r>
      <w:r>
        <w:rPr>
          <w:rFonts w:ascii="arial" w:eastAsia="arial" w:hAnsi="arial" w:cs="arial"/>
          <w:b/>
          <w:i/>
          <w:color w:val="000000"/>
          <w:sz w:val="20"/>
          <w:lang w:val="en-US" w:eastAsia="en-US" w:bidi="ar-SA"/>
        </w:rPr>
        <w:t>Law Society of B.C. v. Bryfogle</w:t>
      </w:r>
      <w:r>
        <w:rPr>
          <w:rFonts w:ascii="arial" w:eastAsia="arial" w:hAnsi="arial" w:cs="arial"/>
          <w:color w:val="000000"/>
          <w:sz w:val="20"/>
          <w:lang w:val="en-US" w:eastAsia="en-US" w:bidi="ar-SA"/>
        </w:rPr>
        <w:t xml:space="preserve"> in respect of which the oral reasons for judgement of Groberman J. are published at </w:t>
      </w:r>
      <w:hyperlink r:id="rId887"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In that matter the Law Society of British Columbia petitioned, seeking orders to restrain Mr. Bryfogle from engaging in activities that constituted practicing law and to prevent him from acting on his own behalf or on behalf of others in litigation without leave of the court. The Law Society filed affidavit evidence of Mr Bryfogle's activities which were grouped into five categories. Category 1 was the proceedings brought by Mr. Bryfogle against school district 49, Mr Schmidt and various School Trustees. Category 2 was proceedings brought by two named plaintiffs against various defendants referred to as "Eco-Waste actions". Category 3 was proceedings involving the estate of Peter Meyer which I have just described. Category 4 was the proceedings in Arizona where Mr. Bryfogle had been found to be a vexatious litigant. Category 5 was proceedings in Small Claims Court on behalf of Purity Research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Groberman J. declined to make the order prohibiting Mr. Bryfogle from acting on his own behalf on the discretionary basis that the defendants' application in this action was pending. In respect of the Eco-Waste actions the court held that Mr. Bryfogle had filed an appearance in one action and commenced a second action on the company's behalf and had been paid to do so. In respect of that representation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have examined the documentation from the litigation and the correspondence that is included in the materials before me. I can say unequivocally that the material prepared by Mr Bryfogle in the Eco-Waste actions does not reflect an acceptable level of legal competence. The material is prolix, difficult to follow and often nonsensical from a legal standpoint. The correspondence is insulting and fails to observe the courtesies that would be required of properly qualified legal counsel. The resulting process appears to have been highly inefficient. Parties to the litigation were not, in my view, well served by Mr Bryfogle's attempts to act as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respect of the litigation involving the Meyer estate, Groberman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the Selaive action, Mr Bryfogle became involved after the plaintiff in the original action had obtained a judgement. Mr Bryfogle purported to represent a variety of parties at different times, bringing bizarre applications to re-open the matter and making legally unfounded arguments. He also purported to act for a party in a claim against a former lawyer arising out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actions of Mr Bryfogle in both the Eco-Waste litigation and the Selaive litigation have been contrary to the public interest. Neither his clients, their adversaries, nor the courts have been well served by his interventions.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respect of the Purity Research litigation, Groberman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final matter that I will refer to briefly is the Purity Research litigation. In that action, Mr Bryfogle purported to act for Purity Research. He represented that he was an employee of that company. I am satisfied on the evidence that if he was employed by the company at all, it was exclusively or almost exclusively to provide representation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court granted an injunction prohibiting Mr. Bryfogle from appearing as counsel or advocate or drawing, revising or settling a document for use in a proceeding, judicial or extrajudicial, and several other prohibitions, for or in expectation of a fee, gain or reward, direct or indirect from the person for whom the acts are performed. He was also prohibited in the public interest from acting on behalf of other persons under the authority of the </w:t>
      </w:r>
      <w:r>
        <w:rPr>
          <w:rFonts w:ascii="arial" w:eastAsia="arial" w:hAnsi="arial" w:cs="arial"/>
          <w:b/>
          <w:i/>
          <w:color w:val="000000"/>
          <w:sz w:val="20"/>
          <w:lang w:val="en-US" w:eastAsia="en-US" w:bidi="ar-SA"/>
        </w:rPr>
        <w:t>Court Agent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will now turn to a discussion of the amendments Mr. Bryfogle proposes to make to the statement of claim in the present action, in respect of which Mr. Bryfogle seeks the court's direction. Mr. Bryfogle seeks to add a claim for libel and to add as defendants, Scott McCann, a former lawyer for the school district, a publication called Coast Mountain News, and Scott Nelson, owner, and Caitlin Thomson, editor, of that publication. This proposed new claim illuminates very clearly, if any more illumination is needed, why Mr. Bryfogle should be limited in his ability to commence litigation by requiring leave of the court. It is very close to the category of being too nonsensical to deal with seriously, but I will 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will set out the proposed amendments first, then I will set out the campaign statement that Mr. Bryfogle published that the alleged libel was responding to, then I will comment. The proposed amendment is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OFFENSES, MISCONDUCT AND INJURIES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libel and Misuse of Public Funds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24 November 2005 Scott McCann, stating he was solicitor for SD 49, and for J. Smit, addressed a letter to the Coast Mountain News suggesting in part that a campaign statement by the Plaintiff, printed in the newspaper as part of the school board elections, was "defamatory" .... "imputes dishonesty" ... obviously dematory [sic] on its face ... innuendo that Mr. Smit and the Board have committed wrongdoing in the execution of their public office, etc; demanding an immediate written apology.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42B</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24 November letter notes the filing of lawsuit [05-16006].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9 December 2005, Scott McCann proffered specific language to be published in the Coast Mountain News [of exhibit "a"]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42D</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libel arises in those portions of the notice, which was then published, stating ..."inaccurate, untrue and unfounded allegations made by Charles Bryfogle." and there is no factual basis for any allegation that money may have been spent to cover up alleged wrongs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42E</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Subsequently, in 05-16006, J. Smit filed through counsel an affidavit affirming this position.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42F</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at hear, if the Smit affidavit has not been withdrawn, shall ask the Court to take notice of an impeaching affidavit giving prima facie proof (1) to the allegations set down in 05-16006 and giving prima facie proof (2) of their being a factual basis for allegations set forth in 05-16006.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42G</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Separately, the Court is asked to address the prospective abuse of process of an officer of the Court, McCann, to compel publication as to the validity of charges set down and at issue before the Supreme Court of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CONDUCT OF COAST MOUNTAIN NEWS, ITS OWNER, EMPLOYEE(S);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CONDUCT OF SCHOOL DISTRICT NO. 49 AGENT AND EMPLOYEES AS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AIDED AND ABETTED BY SCHOOL DISTRICT NO. 49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conduct of the defendants, jointly and severally, in requesting the libel be published, and its publication, were, in each of the circumstances set forth above,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gross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conduct which resulted in publication of conclusory words and language, failing to inform the reader that Plaintiff's allegations were set down in court documents, and that the allegations were made premised upon prima facie evidence, instead stating absolute conclusions that Plaintiff's allegations were untrue, without any examination of the facts by the newspaper, its owner or editor.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Agent provocateur McCann and employee agent Smit knew Plaintiff's allegations [1] were true, [2] were set down in court documents, [3] had prima facie proofs to which he was privy.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[Proposed Amended Complaint including IPC issues(s) and Libel] P11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School District No. 49 trustees either knew or should have known that Plaintiff's allegations [1] were true, [2] were set down in court documents, [3] had prima facie proofs to which they were either privy or which they should have been privy as the employer of Smit and McCann.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Coast Mountain News, its owner, and McCann-Smit, and trustees: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any or adequate steps to mitigate damages;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any or adequate steps to verify the conclusory statements prior to publication, or either compelled the publication or undertook the publication of conclusory statements known to be false;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in their duty to inform the public and reader that the allegations, yet to have any hearing, had been set down by writ and statement of claim in 05-16006 (Williams Lake Registry).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in their duty to inform the public and reader that the trustees knew of the misconduct by Smit, and knew of the disclosure of documents to Plaintiff proffering proof to the allegations;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in their duty to inform the public and reader that at the same time the libel was published that the school district, through new counsel, had refused both examination for discovery and production of documents, seeking an order of dismissal in such a manner as to disallow Plaintiff to address the libel in court;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a concerted effort to mislead the ratepayers as to facts know to the trustees relating to Smit's misconduct and failure of the school district to publically [sic] award and announce contracts for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the circumstances, the conduct of Defendant's amounts to wilful abuse of authority and misuse of public funds by Smit, and conduct of individual trustees amounting to gross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wilful abandonment of their duties as public school trustees, abrogation and abandoned of their statutory duties, and gross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by the Coast Mountain New, its editor and owner in allowing the libel to be published.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Bryfogle's published campaign letter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October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Letter to Bella Coola Residents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running for the position of trustee on the school board in order to address [1] inability of the current board to manage the funds at their disposal for proper purpose, and [2] inability of the current board to control or deal with actions of the superintendent, some of which are alleged to be illegal; and some of which are alleged to be a misuse of public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lay forth below reasons why I take this step, and risk, of setting down these applications, to seek recovery of monies alleged to have been misappropriated, or misused by the Superintendent, and so before he retires and leaves the valley (reportedly next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court filings, and by affidavit, it is alleged: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altered, or directed others, to alter public documents ..." with the consequence being "additional per-capita funding for which the district had no entitlement"; that the Superintendent "acted with malice aforethought and willful [sic] intent ...", costing the district more than $150,000.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informed, took "no action to [1] direct Smit to remove the alterations, or [2] otherwise restrain from seeking monies inappropriately". Nor did they [1] censure Smit, or [2] recover from Smit costs and other damages caused by his acts, or acts he directed others to do, or [3] otherwise recover unlawful expenditure of public funds arising out of these acts.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[1] at no time have given public notice to a contract for legal services; [2] at no time set down legal expenses either in monthly/annual budgets or annual financial reporting; [3] at not [sic] time gave notice of or publication of a contract for services ..."; allowing educational funds to be spent by the Superintendent to defend himself against charges of misconduct.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unknown to what extent Harris and Co., or its counsel, may have given advice to Smit in furtherance of breach of or violation of law; or counseling [sic] the board to do so". The attorneys are refusing to release information even on how much money the district has paid them.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trustees "jointly and severally acted in breach of their statutory duty, particularly their duties pursuant to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 "Failing to take any or adequate steps to mitigate damages"; failing to manage monies held in trust, spending monies and issuing contracts not reported as is required by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Trustee abrogated "statutory duty by allowing Smit control over litigation and litigation expenses"; for litigation "for personal benefit"; "Failing to discharge statutory duties including duties prescribed by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related regulations, and Ministry of Education requirements ..." in "...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willful [sic] abandonment of their duties".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 Charles Bryfogle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doubt that Mr. Bryfogle honestly believes that an accuser is generally defamed by an accused's denial of the substance of the accusations. The ordinary meaning of the language used in the fragmentary portions of the communication that are set out in Mr. Bryfogle's proposed pleading is a simple denial of the truth of public accusations and are not defamatory of Mr. Bryfogle. It should also be borne in mind that the accusations in Mr. Bryfogle's statement of claim, which are incorporated by reference in his campaign letter, and which he says the defendants knew of, were of several very serious criminal offences involving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Paragraph 45 Mr. Bryfogle's proposed pleading seems to suggest that his allegations against Smit and the School District and the five trustees were somehow less deniable because he had set them out in a statement of claim. The irony is that Mr. Bryfogle admitted in his submissions to this court that he has only suspicions and no evidence in respect of the financial aspects of his accusations. In my view the facts proposed to be plead, even if taken as true, are incapable of founding a viable defamation action. If Mr. Bryfogle has an interpretation of the words published that would make them defamatory in some sense other than by their ordinary meaning, then of course he must plead as directed in Rule 19(12)(a). In my view the proposed pleading is simply another rather transparent collateral attack designed to ensure a discovery process to explore financial and other records in an attempt to prove Bryfogle's "suspicions". It may also not be a coincidence that libel is an exception to the protection offered to trustees and employees by s. 94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Bryfogle's behaviour in the courts of British Columbia has all the hallmarks of vexatious conduct of legal proceedings that were assembled from the authorities by Henry J. in </w:t>
      </w:r>
      <w:r>
        <w:rPr>
          <w:rFonts w:ascii="arial" w:eastAsia="arial" w:hAnsi="arial" w:cs="arial"/>
          <w:b/>
          <w:i/>
          <w:color w:val="000000"/>
          <w:sz w:val="20"/>
          <w:lang w:val="en-US" w:eastAsia="en-US" w:bidi="ar-SA"/>
        </w:rPr>
        <w:t>Lang Michener Lash Johnston v. Fabian</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(Ont. H.C.):</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are was originally a good cause of action;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Bryfogle is clearly repeating the pattern that he established in Arizona, where his incredible legal saga began with his discharge from employment. In this jurisdiction, the declination of the School District to place him on the substitute teacher list has triggered an avalanche of vexatious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 18 remedy is a serious limitation that must be exercised with caution and due regard to the rights of every person to access to justice, but it is not draconian in the sense that it precludes access to the courts. It is a limit that should not be avoided when it is necessary in the public interest to prevent habitual serious abuse of the process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before me presents an overwhelming case for dismissing this action; it is plain and obvious that the statement of claim discloses no reasonable cause of action; Mr. Bryfogle does not have the standing on the facts to bring a ratepayers' action, if one existed, which it does not, and he has no personal cause of action. It is also plain and obvious that the action is vexatious and that it was brought for an improper purpose and is therefore an abuse of process. I find that the defendants' motion succeeds on all three sub-sub-rules of Rule 19(24). If I had not so held, I would have dismissed the action under Rule 18(6) as I conclude it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An equally overwhelming case has been presented for granting the order sought under s.18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 I find that Mr. Bryfogle is out of control in abusing the process of the courts with unnecessary, frivolous and vexatious litigation. He has been running amok without regard for the needless stress and expense to defendants that his reprehensible conduct is creating, and without even accepting responsibility in ordinary costs for his failures. I am satisfied that an order under s.18 provides the only reasonable prospect of limiting the harm that he would otherwise inflict.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time is long overdue that special costs should be awarded to deter Mr. Bryfogle from the reprehensible abuse of process that this action represents.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For all of the above reasons this action is dismissed and the order is granted under s. 18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 xml:space="preserve"> in the terms of that section requiring Mr. Bryfogle to obtain leave of the court before instituting any legal proceeding in any court. All with special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Byrd v. Cariboo (Regional District), [2015] I.L.R. para. G-2627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12788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G-2627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[2014] B.C.J. No. 2924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2014 BCSC 2239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Kenneth Wayne Byrd Plaintiff v. Cariboo Regional District, Lonnie Durock and Jack Kinner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5" w:name="Keywords_34"/>
      <w:bookmarkEnd w:id="255"/>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Practice and procedure — Adding party - - Delay — Prejudice — Plaintiff purchased land in 1999 and later discovered property was subject to land slippage — In 2006, plaintiff commenced action against defendant district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Plaintiff's counsel learned of province's 1973 report warning of landslides — Plaintiff applied for order adding province as party to action — Claims were outside of applicable limitation period — Court considered whether to exercise discretion to grant order — Issues raised in new causes of action were intimately connected with main action — There was no explanation for delay in discovery that province was potential party or in bringing application to add — Delay was excessive — There was presumed prejudice to province as limitation period had expired — Presumed prejudice to province outweighed potential prejudice to plaintiff due to lengthy and unexplained delay — Application dismissed — Limitation Act, RSBC 1995, c. 266, s. 3(5).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6" w:name="Case Summary_33"/>
            <w:bookmarkEnd w:id="25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purchased land in 1999 and constructed buildings on the property pursuant to building permits issued by the defendant Caribou Regional District ("CRD") to the property's prior owners. The plaintiff discovered the property was subject to erosion and land slippage. In 2006, the plaintiff commenced an action against the CRD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proceeded slowly due to the plaintiff's need to finance the lawsuit and the complexity of the issues and geological reports. At some point, the plaintiff's counsel obtained a copy of a 1973 report commissioned by the Province of British Columbia (the "province") titled "The Landslide Problem in the Quesnel Area: Its Implications for Sub-division Approval," which outlined the risks of property development in the area. The CRD alleged that the province never provided it with the report. Through evidence obtained in examination for discovery, the plaintiff's counsel learned of the potential defence regarding the report. No steps were taken to add the province as a party to the action. The plaintiff alleged his counsel did not advise him that the province could be held liable until August 2014.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applied for an order adding the province as a party to his action and an order permitting the statement of claim to be amended to include claims against the province. There was no dispute that the claims against the province raised new causes of action and that they were outside the applicable limitation period. The Court thus had to consider whether it should exercise its discretion to permit the plaintiff to add the province at this late stage of the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7" w:name="Holdings of Court_27"/>
            <w:bookmarkEnd w:id="257"/>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the issues raised in the new causes of action were intimately connected with the action against the CRD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province had a duty to inform the CRD of any facts that would impact its ability to grant a building permit. Applying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 xml:space="preserve">Teal Cedar Products (1977) Ltd. v. Dale Intermediaries Ltd. </w:t>
            </w:r>
            <w:hyperlink r:id="rId89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the Court found there was no satisfactory explanation for the delay in the discovery of the province as a potential party or in the bringing of the present application: the delay was excessive, the six-year limitation period expired at least two years prior to the present application, and there was an eight-year delay between the commencement of the action against the CRD and the filing of the application; it was apparent the plaintiff's counsel knew of the potential issue as early as October 2010; and, at the very least, the plaintiff could have notified the province of its potential liability and his intention to add it as a party. The Court found that the actual prejudice the province alleged it would suffer was either too speculative or was not caused by the delay: though the province's alleged key witness--a permit officer--was no longer available, he ceased working for the province in 1981, long before the plaintiff commenced his litigation. There was, however, a presumed prejudice to the province on account of the limitation period having passed. Balancing the prejudice the province and the plaintiff would suffer, the Court found the potential prejudice to the plaintiff was greater. On balance, the Court found, however, that the presumed prejudice to the province must outweigh the potential prejudice to the plaintiff due to the lengthy and unexplained delay.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Counsel_33"/>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B.K.P. Chudiak, K. Thomson, A/S for the plaintiff; J.V. Camp for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4"/>
      <w:bookmarkEnd w:id="259"/>
      <w:r>
        <w:pict>
          <v:line id="_x0000_s1192"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C.J. BRUCE J."/>
            <w:bookmarkEnd w:id="260"/>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Rule 6-2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for an order adding Her Majesty the Queen in Right of the Province of British Columbia (the "Province") as a party to an action commenced by the plaintiff against the Caribou Regional District (the "CRD"), Lonnie Durock and Jack Kinner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also seeks an order permitting the statement of claim to be amended to reflect the addition of the Province as a party and to include the claims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addition, the plaintiff seeks an order that Lonnie Durock and Jack Kinner be removed as parties. The Province does not oppose this part of the plaintiff's action and the CRD did not appear on the application. Accordingly, I order that these defendants be removed from the action and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no dispute that the claims against the Province raise new causes of action in the proceeding and, further, that the claims would be outside of the applicable limitation period. In this regard, the parties agree that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1995, c. 266, as repealed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applies to the claims against the parties. The question is whether the Court should exercise its discretion to permit the plaintiff to add the Province as a party at this late stage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applicable Rules are Rule 6-2(7)(b) and (c), which provide as follows:</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purchased the subject property on February 17, 1999. Certain buildings were constructed on the property pursuant to building permits issued by the CRD to prior owners of the property in 1984 and 1993. The property was subject to erosion and land slippage and, as a result, the safety of the persons and the property was jeopardized.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there is no sworn evidence as to when the plaintiff discovered that the property had this defect, he commenced an action against the CRD on February 23, 2006, claiming that the CRD and the prior owners of the property breached a duty of care owed to him. In particular, the statement of claim alleged that the CRD breached the duty of care by approving building permits when it knew or ought to have known that the property was subject to erosion or landslides; by failing to properly inspect the property prior to issuing the building permits; by failing to commission a geo-technical report on the suitability of constructing a residence or other improvements on the property; by failing to adequately monitor the excavation or construction process; and by approving the use of fill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action proceeded against the CRD very slowly because the plaintiff could only periodically finance the law suit and it took a considerable amount of time for the plaintiff's counsel to understand the issues, the positions of the parties and the various geological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some point the plaintiff's counsel obtained a copy of a report entitled "The Landslide Problem in the Quesnel Area: Its Implications for Sub-division Approval" by S.G. Evans and R.L. Crook (the "Evans and Crook Report") which was commissioned by the Department of Highways and published in 1973. This report identified a number of landslides in and about Quesnel where the subject property was located. The report highlighted the risks of developing this property and contained a list of recommendations designed to reduce this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CRD's statement of defence did not raise the failure of the Province to provide it with the Evans and Crook Report as a defence to the claim, when a representative for the CRD was examined for discovery on October 19, 2010, he was asked about the report and responded that the Province had never given the CRD a complete copy of the report. Instead, what the CRD received was a map. Apparently, the CRD became aware of the report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the evidence obtained through the examination for discovery, counsel for the plaintiff became aware of the potential defence available to the CRD regarding the Evans and Crook Report; however, no steps were taken in October 2010 to add the Province as a party to the action. The plaintiff deposed that he was not advised by his counsel that the Province could be held liable in the action or owed a duty of care to him until August 2014. Nor did he learn that the CRD was planning to defend the action on the basis of the Province's breach of its duty of care until this date. However, on May 7, 2014, the plaintiff's counsel attempted to subpoena the Province to attend the trial scheduled to take place in December 2014 to give evidence about the Evans and Crook Report and whether it had been disclosed to the CRD at the time it was published or at any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to the plaintiff's application, the Province filed an affidavit dated October 29, 2014, authored by Mr. Fisher. He is the manager of development approvals in the Engineering Branch of the Ministry of Transportation and Infrastructure. Mr. Fisher caused an employee to carry out a title search of the subject property in the Land Title Office and, as a consequence of this search, he learned that J.B. Mill approved the subdivision plan applicable to the subject property on January 6, 1981. An order in council dated November 26, 1981, cancelled J.B. Mill's appointment as an approval officer. Mr. Fisher deposed that he has no knowledge of J.B. Mill's whereabouts.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amended notice of claim that the plaintiff seeks to file describes the particulars of the breach of the duty of care by the Province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did not make the Evans and Crook Report available to the CRD.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removed land from the subject property and thereby reduced the area suitable for development and created a need to extend the area of the subject property by the addition of fill if it was to be developed.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failed to examine the subject property before approving the subdivision.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failed to endorse the title of the subject property with a requirement to conduct a geo-technical study prior to obtaining a building permit when the subdivision plan was approved.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approved the subdivision when it knew or ought to have known that the subject property was subject to erosion and landslides.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argues that both Rule 6-2(7)(b) and (c) are appropriately invoked in this case to grant the relief claimed. Regarding Rule 6-2(7)(b), the plaintiff says it is necessary to add the Province as a party to the action for a proper determination of all issues relevant to the action. This rule is to be exercised generously to allow the effective determination of rights and an application should be granted unless the claim is frivolous. In regard to Rule 6-2(7)(c), the plaintiff says that it is broader and applies when there is an issue between the parties that would be justly and conveniently heard as part of the action. When determining if it is just and convenient, the Court should apply the same factors as in the case of a Rule 6-2(7)(b) application, and if a satisfactory explanation for any delay is provided, the onus shifts to the defendant to prove prejudice. An unexplained delay is not a bar to the relief claimed but it does give rise to a presumption of prejudice against the new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argues that the expiration of a limitation period is not a bar to adding a defendant and is only one factor to consider. Other factors to consider are the length and reason for the delay, prejudice resulting from the delay, and the degree of connection between the existing claims. The question for the Court is whether it would be just and convenient to add the party despite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relies on several authorities including: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Rothfield v. Manolakos</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[1989] 2 S.C.R. 1259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Cook v. Bowen Island Realty Ltd.</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(1997), 39 B.C.L.R. (3d) 12</w:t>
        </w:r>
      </w:hyperlink>
      <w:r>
        <w:rPr>
          <w:rFonts w:ascii="arial" w:eastAsia="arial" w:hAnsi="arial" w:cs="arial"/>
          <w:color w:val="000000"/>
          <w:sz w:val="20"/>
          <w:lang w:val="en-US" w:eastAsia="en-US" w:bidi="ar-SA"/>
        </w:rPr>
        <w:t xml:space="preserve"> (S.C.), leave to appeal ref'd </w:t>
      </w:r>
      <w:hyperlink r:id="rId901" w:history="1">
        <w:r>
          <w:rPr>
            <w:rFonts w:ascii="arial" w:eastAsia="arial" w:hAnsi="arial" w:cs="arial"/>
            <w:i/>
            <w:color w:val="0077CC"/>
            <w:sz w:val="20"/>
            <w:u w:val="single"/>
            <w:shd w:val="clear" w:color="auto" w:fill="FFFFFF"/>
            <w:lang w:val="en-US" w:eastAsia="en-US" w:bidi="ar-SA"/>
          </w:rPr>
          <w:t>2000 BCCA 465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LMS1816 v. North Fraser Holdings</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2002 BCSC 1370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Middelaer v. Berner</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2012 BCSC 1472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explained that the delay was due to his lack of funds to prosecute the claim on a continuous basis and due to his lack of knowledge of the potential claim against the Province until August 2014. The plaintiff also argues that the Province has not experienced any significant additional prejudice since the action was filed because it is likely that J.B. Mill would have retired long before the commencement of the action in 2006. Further, the plaintiff argues that the claim against the Province will likely be based on documentary evidence and not on the oral testimony of an employee. The only prejudice to the Province is the loss of the limitation period and this prejudice is far less than the plaintiff would experience if he was not permitted to fully prosecute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Province argues that whether the claim is subject to a two-year limitation period or a six-year limitation period, it is statute-barred. The six-year limitation period would apply if the claim was solely for economic loss; however, the plaintiff has claimed damages for emotional trauma, which is personal injury and subject to a two-year limitation period under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Province argues that the leading authority regarding the discretion of the Court to add a party after a limitation period has expired is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which followed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These authorities, it is argued, hold that when a new cause of action is sought to be added to a claim after the limitation period has expired, there is a presumption of prejudice to the opposing party. This presumption may be rebutted by evidence of the extent of the delay and the reasons for it; by any explanation put forward to account for the delay; by the degree of prejudice caused by the delay; and by the extent of the connection between the existing claims and the proposed new cause of action. Further, the Province argues that the discretion must be exercised judicially and principally with the overriding concerns being what is just and convenient, the length of the delay, and the prejudice to the respondent: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there is no evidence as to when the plaintiff actually learned of the defects in the subject property, the Province argues that the claim for breach of the duty of care regarding the reduction of the subject property would have been apparent when he purchased it in 1999. Accordingly, the limitation period would have expired in 2001 or in 2005 if the six-year limitation is applied. Moreover, the Province argues that the claims regarding the approval of the subdivision plan were also discoverable at the same time as the defects in the subject property, but there is no explanation as to why the Province was not a party to the original action filed in 2006. Lastly, regarding the claim that the Province failed to provide a copy of the Evans and Crook Report to the CRD prior to the approval of the building permits, the Province says this was discoverable when the CRD's representative was examined for discovery in October 2010 and there is no explanation for why the plaintiff waited until October 2014 to file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Province argues that the plaintiff could have identified it as a potential party by exercising due diligence prior to filing the claim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regard to prejudice, the Province argues that the acts or omissions claimed occurred before 1984 and J.B. Mill, the approving officer, left its employ in 1981 and has not been located. He is a critical witness who is required to catalogue the 40-year history since the Evans and Crook Report was prepared. The costs of defending the action will be substantial. In addition, the Province may have to file a third party notice against the defendant, Lonnie Durock; however, the plaintiff discontinued against this party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Lastly, the Province maintains that the plaintiff's allegations against it do not disclose a cause of action known to the law. The failure to provide a report to a third party is not a recognized duty of care: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Further, the Province argues that it is not clear that it owed a duty of care to subsequent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am satisfied that the issues raised by the plaintiff's new causes of action against the Province are intimately connected with the action against the CRD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the Province's role in the approval of the subdivision plan for the subject property, and its obligation to ensure that the CRD properly enforced the requirements for building permits under the B.C. Building Code, as well as its duty to inform the CRD of any facts that would impact its ability to grant a building permit, that are sought to be explored in the plaintiff's action. It is in this way that the claims against the Province ride in tandem with the claims against the CRD. As a consequence, I must conclude that the question between these parties is connected to the relief claimed in the proceeding against the CRD and the subject matter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question is whether it would be just and convenient to determine these issues in the same proceeding. The primary hurdles for the plaintiff are the extensive delay in bringing this application and the expiration of the limitation period. Although the Province argues that the causes of action against it are not well-founded, the ultimate viability of the claims is not a consideration at this stage of the process. Provided the claim is not frivolous, and would not obviously waste the court's time, it is not the function of the court in an application to add a party to weigh the chances of the plaintiff succeeding against the Province: </w:t>
      </w:r>
      <w:r>
        <w:rPr>
          <w:rFonts w:ascii="arial" w:eastAsia="arial" w:hAnsi="arial" w:cs="arial"/>
          <w:i/>
          <w:color w:val="000000"/>
          <w:sz w:val="20"/>
          <w:lang w:val="en-US" w:eastAsia="en-US" w:bidi="ar-SA"/>
        </w:rPr>
        <w:t>MacMillan Bloedel v. Binstead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at 175. In my view, the claims against the Province meet this low threshold. Should the Court grant the plaintiff's application, the Province would be at liberty to apply to have the action summarily dismissed pursuant to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the Court of Appeal, at paras. 23-30, addressed the factors to be considered in an application to add a party where the limitation period has expired. The Court of Appeal relied heavily on its judgment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The principles articulated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may be summarized as follows:</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principles apply regardless of whether the plaintiff seeks to add a new party or add a new cause of action against an existing party.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has not exercised due diligence in bringing on its application, it is not an automatic bar to the relief sought. All of the relevant circumstances must be considered.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its discretion judicially, in accordance with the evidence adduced and the guidelines established in the authorities.</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guidelines to be applied require a consideration of certain factors: (a) "the extent of the delay"; (b) "the reasons for the delay"; (c) "any explanation put forward to account for the delay"; (d) "the degree of prejudice caused by delay"; and (e) "the extent of the connection, if any, between the existing claims and the proposed new cause of action."</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just and convenient is an overriding question.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presumption of prejudice to the proposed defendant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Applying these principles to the facts of the case at hand, it is conceded that the delay has been excessive. The plaintiff purchased the subject property in 1999 and there is no evidence as to when he discovered the defects that led to this action. The plaintiff deposed that between November 21, 2005 and July 31, 2014, he expended $389,132.46 to stabilize the creek slope on the subject property to prevent it from collapsing. Consequently, it may be inferred that sometime prior to November 2005 the plaintiff learned of the problem. According the plaintiff the benefit of the greater limitation period of six years found in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this period would have expired in November 2011. Adding the one year that the plaintiff would have to serve the notice of claim, it is apparent that the limitation period expired at least two years prior to the plaintiff's application to add the Province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the plaintiff commenced the action against the CRD on February 23, 2006. Thus there was a delay of eight years and seven months between commencement of the action and the filing of the plaintiff's application to join the Province as a party. Although the plaintiff deposes that he was not aware of the potential cause of action against the Province until he was advised of this issue by his counsel, it is apparent that counsel knew of the potential issue as early as October 2010 when a representative of the CRD was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reason for the delay is twofold. The plaintiff says he lacked the monies necessary to continuously prosecute his case and, in any event, he did not know of the potential claim against the Province until recently. The plaintiff does not allege that his counsel was at fault for his lack of knowledge concerning the potential cause of action against the Province. In particular, the plaintiff does not maintain there was any solicitor inadvertence or honest error. These reasons are also put forward as an 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plaintiff's counsel, exercising due diligence, could have discovered the connection between the Province and approval of the subdivision plan during his early preparation of the file through a routine land registry search of the subject property. Of the five breaches of the duty of care that the plaintiff alleges by the Province, only the failure to provide the CRD with a copy of the Evans and Crook Report would not have been readily apparent from the outset of the litigation. In this regard, counsel for the plaintiff clearly realized the significance of the Evans and Crook Report in 2010; he obtained it prior to the examination for discovery of the CRD representative and questioned him at length about the report. It was after this examination for discovery that the plaintiff's counsel would have appreciated the potential liability of the Province for failing to disclose the report to the CRD in a timely way and the corresponding potential defence to the claim against the CRD. However, there is no satisfactory explanation for the failure to immediately take steps to join the Province as a party and why there was a further delay of four years before this occurred. Although the plaintiff's finances precluded a continuous prosecution of the claim, at the very least the Province could have been notified of its potential liability and the plaintiff's intention to add it as a party to the action. Not even this modest step was taken to ensure that no further prejudice would be occasioned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mindful of the costs of litigation and the financial commitment that may be necessary to pursue one's legal rights to their conclusion. However, the Court cannot condone a delay of over eight years before a plaintiff determines the relevant parties and takes steps to join them in the litigation solely because of a lack of funds. This is not a case where the plaintiff chose to be self-represented. He retained counsel to pursue the action on his behalf and, as a consequence, must accept the onus on him to prosecute the case with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I find there is no satisfactory explanation for the delay in the discovery of the Province as a potential party to the action or the further delay of four years before the plaintiff applied to join the Province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Turning to the prejudice suffered by the Province, there is presumed prejudice because the plaintiff seeks to add a new cause of action that is statute-barred. In addition, the Province claims there is actual prejudice because a key witness, the approving officer for the subdivision plan, is no longer so employed. Further, the Province says that because the plaintiff discontinued against the defendant Lonnie Durock in 2009, it will not be in a position to serve a third party notice on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actual prejudice alleged by the Province is either too speculative to be given weight or is not caused by the delay. While J.B. Mill could be regarded as a key witness for the Province, he stepped down as an approving officer in 1981, long before the plaintiff commenced his litigation and long before the cause of action arose. The fact that J.B. Mill is no longer available to the Province is not a prejudice that was caused by the plaintiff's delay. Had the Province been a party to the action filed in 2006, it is unlikely that J.B. Mill would have been available at that time. Moreover, it is not clear from the affidavit filed by Mr. Fisher that he conducted any investigation into J.B. Mill's whereabouts. In regard to the issue of the third party notice, the Province provided no explanation for why it might need to join Mr. Durock, the prior owner of the subject property, as a third party and why a third party notice could not be served on a non-defendant in the proceeding. Rule 3-5 permits a defendant to file a third party claim against any person; the procedure is not limited to defendants to the action. As a consequence, I regard the third party question to be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Balancing these factors, is it just and convenient to permit the plaintiff to join the Province as a party? In </w:t>
      </w:r>
      <w:r>
        <w:rPr>
          <w:rFonts w:ascii="arial" w:eastAsia="arial" w:hAnsi="arial" w:cs="arial"/>
          <w:i/>
          <w:color w:val="000000"/>
          <w:sz w:val="20"/>
          <w:lang w:val="en-US" w:eastAsia="en-US" w:bidi="ar-SA"/>
        </w:rPr>
        <w:t>Moldovan v. Republic Western Insurance Company</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2011 BCCA 418</w:t>
        </w:r>
      </w:hyperlink>
      <w:r>
        <w:rPr>
          <w:rFonts w:ascii="arial" w:eastAsia="arial" w:hAnsi="arial" w:cs="arial"/>
          <w:color w:val="000000"/>
          <w:sz w:val="20"/>
          <w:lang w:val="en-US" w:eastAsia="en-US" w:bidi="ar-SA"/>
        </w:rPr>
        <w:t xml:space="preserve"> at para. 35, Newbury J.A. cites with approval a judgment of Master Bolton in </w:t>
      </w:r>
      <w:r>
        <w:rPr>
          <w:rFonts w:ascii="arial" w:eastAsia="arial" w:hAnsi="arial" w:cs="arial"/>
          <w:i/>
          <w:color w:val="000000"/>
          <w:sz w:val="20"/>
          <w:lang w:val="en-US" w:eastAsia="en-US" w:bidi="ar-SA"/>
        </w:rPr>
        <w:t>Takenaka v. Stanley</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 xml:space="preserve"> at para. 41, which described the balancing approach to the question of prejudice as between the plaintiff and the party sought to be added after a limitation period has expired: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Putting aside any issues of actual prejudice in addition to the prejudice resulting from the loss of the cause of action or of the limitation defense, I am satisfied that the prejudice to a plaintiff in the former event will usually be greater than the prejudice to a defendant in the latter. In the former case the plaintiff loses the opportunity to ask a court to consider a claim that the defendant has done something the law of the land considers to be actionable. In the latter, the defendant loses a windfall opportunity to avoid the issue altogether. Their respective situations may be precisely balanced in purely financial terms, but not, I conclude, as a matter of justice. A right to seek justice cannot fairly be equated with a right to cut short the search without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the plaintiff will lose the ability to pursue his claim against the Province if the application is denied, while the Province will have lost the ability to rely upon a limitation period defence if the application is granted. I agree that as between these parties, the potential prejudice to the plaintiff is greater. While the Province underlines the costs associated with defending an action based on events that occurred over 30 years ago, it would have incurred the same costs, and struggled with the attendant complexity of its defence, had the plaintiff named the Province as a party when the action was commenced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Nevertheless, this is a case where there is no satisfactory explanation for the delay and the delay is extreme. There will undoubtedly be further extensive delay before the matter is ready for trial and the plaintiff will likely continue to prosecute his claim in a piecemeal fashion due to a lack of finances. Nothing in the plaintiff's affidavits indicates that he now has, or will have in the foreseeable future, sufficient funds to bring the case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balance, I am satisfied that the presumed prejudice to the Province must outweigh the potential prejudice to the plaintiff due to the lengthy and unexplained delay in seeking to add the Province as a party. In all of the circumstances, it is not just and convenient to add the Province as a party to the action. Accordingly, I dismiss the plaintiff's application and order him to pay costs to the Province based on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Coast Hotels Ltd. v. Bruskiewich, [2001] B.C.J. No. 2318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22 - 25, 28 - 31, June 1 and 5 - 8,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7,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C985363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2318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1499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109 A.C.W.S. (3d) 241</w:t>
      </w:r>
    </w:p>
    <w:p>
      <w:pPr>
        <w:spacing w:before="120" w:line="260" w:lineRule="atLeast"/>
        <w:rPr>
          <w:lang w:val="en-US" w:eastAsia="en-US" w:bidi="ar-SA"/>
        </w:rPr>
      </w:pPr>
      <w:r>
        <w:rPr>
          <w:rFonts w:ascii="arial" w:eastAsia="arial" w:hAnsi="arial" w:cs="arial"/>
          <w:color w:val="000000"/>
          <w:sz w:val="20"/>
          <w:lang w:val="en-US" w:eastAsia="en-US" w:bidi="ar-SA"/>
        </w:rPr>
        <w:t>Between Coast Hotels Limited, plaintiff, and Steve George Bruskiewich, SMB Consultants Inc. and Gordon Latham Limited,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4"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1" w:name="Keywords_35"/>
      <w:bookmarkEnd w:id="261"/>
      <w:r>
        <w:rPr>
          <w:rFonts w:ascii="arial" w:eastAsia="arial" w:hAnsi="arial" w:cs="arial"/>
          <w:b/>
          <w:color w:val="000000"/>
          <w:sz w:val="20"/>
          <w:lang w:val="en-US" w:eastAsia="en-US" w:bidi="ar-SA"/>
        </w:rPr>
        <w:t xml:space="preserve">Building contracts — Breach — Engineers — Liability of builder — Defective workmanship or design — Design — Defective construction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Causality, requirement that defect caused damage — Joint and concurrent tortfeasors — Contribution between tortfeasors — Apportionment of fault.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2" w:name="Case Summary_34"/>
            <w:bookmarkEnd w:id="26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Coast Hotels against the defendants, Bruskiewich, SMB Consultants and Latham,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for the defective design and installation of a replacement hot water piping system. Bruskiewich was an experienced consulting engineer. His expertise was in the replacement of hot water systems in high rise buildings. He was the principal of SMB. Latham was an experienced retrofit plumbing contractor. Coast's hotel experienced frequent leaks in its hot water system. Bruskiewich was retained to design the system. Latham was hired to install it. Bruskiewich made 13 site visits. Six of them occurred during the first phase of construction. Two were during the second phase. A final review was done after the work was sealed up behind drywall. Many alterations were made to the hotel's plumbing during the previous 25 years. Many of these changes were not known to the defendants. It was anticipated that the repaired system would last for 25 years. However, one-and-a-half years after the systems was installed, serious leaks appeared. Remedial work was necessary. </w:t>
            </w:r>
            <w:r>
              <w:rPr>
                <w:lang w:val="en-US" w:eastAsia="en-US" w:bidi="ar-SA"/>
              </w:rPr>
              <w:cr/>
            </w:r>
          </w:p>
          <w:p>
            <w:pPr>
              <w:spacing w:before="120" w:line="260" w:lineRule="atLeast"/>
              <w:ind w:left="240"/>
              <w:jc w:val="both"/>
              <w:rPr>
                <w:lang w:val="en-US" w:eastAsia="en-US" w:bidi="ar-SA"/>
              </w:rPr>
            </w:pPr>
            <w:bookmarkStart w:id="263" w:name="Holdings of Court_28"/>
            <w:bookmarkEnd w:id="263"/>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were jointly and severally liable to Coast. Liability was apportioned 80 per cent for Latham and 20 per cent for Bruskiewich and SMB. The problem was not the design . The main cause of the damage was Latham's poor workmanship and use of substandard materials. Latham also failed to comply with the design. This was why the greater portion of liability was imposed on Latham. Bruskiewich and SMB were not liable for breach of contract. However, they were liable in tort. They fulfilled their duty of care to exercise professional engineering skills when they designed the system. However, they did not fulfil their duty to inspect Latham's work. The number of Bruskiewich's inspections was inadequate. The final inspection was ineffective. This project involved continued uncertainty because of the unknown changes. Bruskiewich should have exercised greater vigilance and visited the site more frequently. He placed undue reliance on Latham and the employees of Coast. </w:t>
            </w:r>
            <w:r>
              <w:rPr>
                <w:lang w:val="en-US" w:eastAsia="en-US" w:bidi="ar-SA"/>
              </w:rPr>
              <w:cr/>
            </w:r>
          </w:p>
          <w:p>
            <w:pPr>
              <w:rPr>
                <w:lang w:val="en-US" w:eastAsia="en-US" w:bidi="ar-SA"/>
              </w:rPr>
            </w:pPr>
          </w:p>
        </w:tc>
      </w:tr>
    </w:tbl>
    <w:p>
      <w:pPr>
        <w:jc w:val="both"/>
        <w:rPr>
          <w:lang w:val="en-US" w:eastAsia="en-US" w:bidi="ar-SA"/>
        </w:rPr>
      </w:pPr>
      <w:bookmarkStart w:id="264" w:name="Counsel_34"/>
      <w:bookmarkEnd w:id="26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5"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Bruce Gleig and A. Mortimer, for the plaintiff. Karen Martin and Crista Scowby, for the defendants, Bruskiewich and SMB Consultants. Lyle W. Braaten and J.A. Vamplew, for the defendant, Gordon Latham Limited.</w:t>
      </w:r>
      <w:r>
        <w:rPr>
          <w:lang w:val="en-US" w:eastAsia="en-US" w:bidi="ar-SA"/>
        </w:rPr>
        <w:cr/>
      </w:r>
    </w:p>
    <w:p>
      <w:pPr>
        <w:spacing w:after="240"/>
        <w:rPr>
          <w:lang w:val="en-US" w:eastAsia="en-US" w:bidi="ar-SA"/>
        </w:rPr>
      </w:pPr>
      <w:bookmarkStart w:id="265" w:name="Judgment_35"/>
      <w:bookmarkEnd w:id="265"/>
      <w:r>
        <w:pict>
          <v:line id="_x0000_s1196" style="position:absolute;z-index:2517975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6" w:name="MORRISON J."/>
            <w:bookmarkEnd w:id="266"/>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Coast Hotels Limited (Coast) is a B.C. company carrying on business in the Hotel industry in British Columbia, and in this matter, was operating the Coast Plaza Suite Hotel at Stanley Park (the Hotel). This case involves the design and installation of the replacement or retrofit of the domestic hot water piping system at the Hotel. The plaintiff retained the defendants, Steve George Bruskiewich, and SMB Consultants Inc. (SMB) to design the system, and the defendant, Gordon Latham Limited (Latham) to install the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It was anticipated the re-done system would last for approximately 25 years. However, approximately one year and a half after the final installations, serious leaks began to appear necessitating remedial work. The plaintiff claims against each of the defendants in both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question that the re-piping failed prematurely. What caused the failure, who was responsible, and what damages are appropriate, are the issues to be determined.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personal defendant, Mr. Bruskiewich, is a senior consulting engineer experienced in mechanical engineering and, more particularly, in the replacement of domestic hot water systems in high rise buildings. He also has expertise in the field of corrosion of copper piping in domestic hot water systems, particularly in the lower mainland area. He is the principal of SMB.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Latham is an experienced retrofit plumbing contractor. Their business is installing and supplying commercial plumbing.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this retrofit project, both SMB and Latham had worked with the plaintiff at the Hotel in two projects, one involving the 35th floor restaurant, and the other on the seventh floor conference level meeting rooms. SMB had also been involved in another project with the plaintiff, a restaurant in the mall section of the Hotel. Further, Latham and SMB also worked in projects at the Lions Gate Hospital in North Vancouver plus two renovations at the ICBC centres.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the testimony of Mr. Bruskiewich that he had found Latham to be experienced in their field, with good tradesmen and appropriate supervision; a company that had a reputation for good work. The evidence at trial confirmed that Latham enjoys an excellent reputation in its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early 1990s the Hotel was experiencing leaks in its hot water system. By 1993, the leaks were frequent, and on December 23, 1993, Latham's provided a quotation to the plaintiff for the replacement of the domestic hot water piping system. The plaintiff apparently sought quotations from other contractors but it was the evidence of Mr. Bruskiewich that once he became involved in April 1994, the only contractor involved was Latham. In April 1994, Mr. Bruskiewich was approached by the Hotel with regard to the re-piping project, and on May 17, 1994, SMB presented a fee proposal to the plaintiff for the project. Mr. Bruskiewich already had the price quotation from Latham and he had also had had discussions with Mr. Flipse of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re-piping project was never put out for tender. Mr. Bruskiewich testified that he was preparing the design knowing that Latham would be the contractor; initially he put his design in draft form to both the plaintiff and Latham for a detailed walk-through of the project, and it was also his understanding that the Hotel's in-house plumber and maintenance staff would be on the site daily during work on the project.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HOT WATER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hot water system is served by three hot water storage tanks located in the lower part of the Hotel. The system is divided into three vertical pressure zones, the first from the 7th to the 16th floor, the second zone from the 17th to the 25th floor, and the third from the 26th to the 36th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hot water is pumped from the tanks to the lower level of each zone by a main supply riser. These risers are located in former garbage/laundry chutes in the Hotel. The Hotel's plumbing staff had installed these supply risers some time prior to the retrofit project, and they were not part of the design by SMB or the construction by Latham, other than certain connections that had to be made to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Once the hot water has reached the bottom of each zone, the water would then flow from the main vertical supply riser into newly constructed horizontal supply risers located on the 6th, 17th and 26th floors; these horizontal risers then took the hot water to various new vertical risers located in each bathroom, plus each kitchen, where applicable. Of approximately 280 rooms or suites, there were dishwashers in 40 to 50 of those suites, plus three washing machines in the building. SMB designed for the horizontal supply risers and the new vertical risers, and Latham installed these, replacing the former pipes.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Once the water has travelled up to the new vertical risers to each floor in each of the three zones, the hot water then flows through smaller, horizontal branch lines that go from the new vertical risers to the fixtures in the bathrooms in each suite, and to the kitchens where there are kitchen units. The water is then recirculated at the top of each zone where the vertical risers connect to a new horizontal recircular pipe that takes the water back to the risers in the laundry chute, carrying the water back down to one of the three hot water storage tanks.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means that the hot water is continuously flowing through the central vertical risers in the laundry chutes, as well as the horizontal supply risers, the vertical risers and the recirculation line. Where there is continuous flow, there is less temperature fluctuation. However, water is not flowing continuously through the smaller, newly constructed horizontal branch lines to each of the fixtures in each of the suites or rooms, and it is here the temperature fluctuation would be greater.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fluctuation and temperature is a crucial factor in this case, as it has been acknowledged that there appeared to be inadequate provision for thermal expansion and contraction in the newly constructed piping, which was a major cause of the premature leaks.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ALLEGATIONS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submits that the design of SMB and the work of Latham were inadequate and at fault. Mr. Bruskiewich and SMB contend that the fault lies with Latham, through inadequate materials and poor workmanship. Latham contends that at least 75% of the liability should be assessed against Mr. Bruskiewich and SMB, with Latham accepting, at most, 25% of the responsibility for damages arising from the premature leaks.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CHRONOLOGY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6th, 1994, Latham obtained a report which said that the piping in the Hotel showed corrosive pitting from the local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previous month, on August 22nd, Latham also participated in a mock up at the Hotel where plastic piping was being demonstrated. Present were a representative from SMB, Mr. Jang, the in-house plumber for the plaintiff, Vicki Morel, on contract with the plaintiff and the eventual project manager for the re-piping, and people from Latham. At that time a portion of a wall was removed to access some piping. Mr. Flipse from Latham said that it was also clear by August 22nd that Vicki Morel would be the project manager, and that Mr. Jang was the person who knew where the pipes were located.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should be explained that because there had been a number of repairs and projects in the Hotel over the previous 25 years, there were no accurate in-house drawings as to the location of the domestic hot water pipe system by the time this project was commenced, and both Mr. Bruskiewich and Latham were relying considerably on Mr. Jang because of his detailed knowledge and the work that he had done as the in-house plumber for the plaintiff over the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October 1994, the proposal or quote from Latham to the plaintiff was formalized by letter, and also in October Mr. Bruskiewich signed his first Assurance for the City of Vancouver with regard to the project. Also in October, there was evidence of a purchase order indicating that Latham was commencing its work, and on October 27th Mr. Bruskiewich did his first field review of the project, followed on November 4th with the second field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Latham began work in November, that first purchase order having been dated October 27th, 1994. The work was done in two phases, phase 1 being the winter of 1994/95, and phase 2 being the winter of 1995/96. This was to take advantage of the slow season for the Hotel, and to minimize disruption of the operation of the Hotel.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Bruskiewich did three more field reviews during phase 1, on January 16th, 1995, January 26th, 1995 and April 3, 1995. Then it was not until November 1995 that phase 2 began. Mr. Bruskiewich did a field review on January 5th, 1996 and his final field review was April 18th, 1996. That was also the date that Mr. Bruskiewich signed his second assurance to the City of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October 1997, the first leak was noticed, followed by more. By December 19th, 1997, having been called to fix some of the leaks by that time, Latham wrote a letter to the plaintiff suggesting that design changes may be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hot water system needed re-piping and I will refer to that as the remedial work. That work was not done by Latham, but rather by Brighter Mechanical Ltd., between February 5 and March 26, 1999. The remedial work design was done by Ron Davis, a professional engineer with Stantec Consulting Engineering Services.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CLAIM AGAINST THE DEFENDANTS BRUSKIEWICH AND SMB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claim against Mr. Bruskiewich and SMB is for breach of contract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alleges that the design by SMB did not allow for adequate thermal expansion and contraction, leading to the failure of the piping system; and the design also failed to indicate where anchors and adequate support should be in the system. There is also an issue with regard to water hammer arrestors, plumbing devices installed where there are appliances with quick-closing valves, such as dishwashers or washing machines.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the evidence of Mr. Bruskiewich that he was unaware the Hotel had dishwashers or washing machines; in fact, there were 40 to 50 dishwashers in the rooms and also three washing machines. There was nothing in the design to indicate where the water hammer arrestors should be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faults the defendants Bruskiewich and SMB for failing on the design to indicate adequate expansion loops or devices, again to prevent damage from thermal contraction and expansion, and generally, inadequate details for the installation of the piping system. It was further alleged these two defendants were responsible for the failure to have adequate contract documents, that there was a failure to have accurate and complete letters to authorities as required by the work, and a failure to carry out adequate site field reviews to ensure that the work was being performed in accordance with good industry practice. This latter complaint against Mr. Bruskiewich and SMB included the failure to ensure that the contractor used certain materials and performed the work in a certain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far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SMB, the plaintiff alleges in part that the defendant was negligent in the design and preparation of the drawings and specifications, in failing to see that the contractor was not using defective or inappropriate material or methods during construction, failing to supervise and inspect the progress of the work throughout, and issuing letters of assurance to the City of Vancouver that stated there was compliance with the building bylaw.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CLAIM AGAINST THE DEFENDANT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claim against Latham is also for breach of contract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way of breach of contract, the general failure of Latham, according to the plaintiff, is that the work was not carried out in a good and workman-like manner. Also, that the materials used were defective and not appropriate for the purposes intended, that the work itself had construction deficiencies, faulty design and workmanship, and the defendant Latham failed to correct, without cost to the plaintiff, the defects in its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By way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claim is that Latham breached its duty of care to the plaintiff to ensure that all work was carried out with reasonable care, skill and diligence, and without construction deficiencies or structural defects.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Thirteen witnesses were heard in 13 days of trial. These included four expert witnesses including Robert Charlton, a professional engineer and an expert in metallurgy, called by the plaintiff; Ron Davis, also called by the plaintiff, the professional engineer with Stantec, with expertise in mechanical engineering, designing systems and plumbing and field reviews; Peter Hughes, certified in plumbing engineering, with expertise in plumbing design and field review, called by SMB; and Michael Carlino, a mechanical engineer, qualified as an expert in design only of domestic hot water systems, called as an expert by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these experts, the following witnesses testified: Vicki Morel, a hotel consultant with a degree in economics and business, whose personal company was retained by the plaintiff's head office. She was the project manager for the retrofit; Franco Anglesio, president of Coast Hotels; Tony Dewald, who had been property manager for one year with the plaintiff; Keith Preston, a decorator called with regard to the damage claims; Len Jang, a master plumber, an employee of the plaintiff and in that hotel for many years; Jim Lucente, the chief engineer and maintenance manager for the plaintiff; Steve Bruskiewich; Robert Flipse, an engineer who began with Latham on the sales side, and became their general manager in 1998; David Ross, the site superintendent for Latham on the re-piping project.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for the experts, I found Mr. Davis to be an excellent, unbiased expert. His evidence was comprehensive, thoughtful, not given to exaggeration. He was not averse to revising his opinion when he was given different facts during cross-examination; for example, he had initially believed the retrofit was put out to tender, and some of his report was based on that erroneous assumption.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Charlton, although qualified as an expert to give opinion evidence with regard to design, did not have the same depth of experience as Mr. Davis or Mr. Hughes, and his evidence did not have the force as someone with a more extensive design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Carlino was less experienced in years and total experience than the other experts who were called. He came to Vancouver in 1993, having worked in Eastern Canada prior to that time. He had not worked on many highrises, and confirmed that he had been dealing with the British Columbia plumbing codes only from August, 1993. Given his evidence and background, I have given little weight to his report and opinions, and could not attach the same level of weight as I have to the opinions of Mr. Davis or Mr. Hughes.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Hughes has had 30 years experience in design only. I found him to be a good witness, and his report and evidence showed the experience in the field and confidence that he has gained over those 30 years. In my view, significant weight should be given to his evidence and his opinions. Both he and Mr. Davis have had significant experience with domestic hot water systems in highrises, for example.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regard to the other witnesses, Vicki Morel was no doubt competent on the business side of matters for the plaintiff, but her evidence was not particularly helpful with regard to the plumbing issues. For example, she had read about plastic piping as a new product used in Europe, and researched this. She suggested that Mr. Bruskiewich and Latham look at that piping to see if it was suitable. It was not. It did not pass the building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Her evidence was that Mr. Bruskiewich had recommended Latham, but that evidence is at odds with some documentary evidence, and evidence by Mr. Bruskiewich and Latham. I accept the evidence of Mr. Bruskiewich in those areas where his and Vicki Morel's evidence are in conflict.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Jang, the master plumber with the plaintiff since 1986, has 35 to 40 years experience as a plumber. He testified he showed Mr. Bruskiewich the condition of the Hotel, that Mr. Bruskiewich did not ask to see anything specific, and Mr. Jang said he just showed him around. As for any existing blueprints, there were some with pages missing, and no up-to-date as-built drawings.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Generally, the evidence of Mr. Jang was not helpful. Although he was at the Hotel daily, where he worked full time, he apparently saw nothing, could recall little, and apparently did nothing toward the re-piping project. I was left to question his credibility certainly with regard to his ability to recall. His role was apparently to see that work was going according to schedule, but he said he knew Vicki Morel was the project manager. Further, that he had no right to watch Latham employees, and he was never asked to supervise anyone. He denied that Mr. Bruskiewich ever asked him to keep an eye on Latham or the work that they were doing or to give Mr. Bruskiewich any feedback. It is certainly apparent Mr. Jang did no supervision.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of Robert Flipse, the general manager of Latham, related the experience and expertise of Latham in doing retrofit work, which included plumbing, on buildings that would include highrises. While Mr. Flipse himself had no experience on big plumbing jobs on highrises, nor had he ever done any drawings or specs for them, there is no question from his evidence and others that Latham enjoys a very good reputation in its field. He confirmed that Mr. Jang knew the most about the building, and it was Jang who initially contacted Latham in late 1993, and Jang who wanted Coast Hotels' management to take the problem of the leaks seriously prior to the retrofit being commissioned. It was also Jang who insisted that Latham give Coast a quoted price, and that was the initial price or quote that was given in December, 1993. That quote was prepared without Latham going through the Hotel to price it out; they were doing it at the request of Jang.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Flipse also confirmed that they had worked on other jobs with Mr. Bruskiewich. There were minutes of a meeting on July 21st, 1994 which Mr. Flipse attended. Mr. Flipse said they were there to secure the work, they were there because they knew the job was coming up. He confirmed that they received the draft specs from SMB, but said they did nothing because they had not confirmed the job as yet. Also, that Coast was going to manage the job, and that was clear by that date. Latham was just to price the plumbing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not until August the 11th, 1994 that Mr. Flipse said Latham received authorization from the plaintiff to get permits so that the work could commence. There had been correspondence by fax and other communications with regard to the scope of the work and final price quotes prior to that. Mr. Flipse said Latham was never asked to comment on the design. He also testified there were never any discussions with the plaintiff as to what role Mr. Bruskiewich or SMB had.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Then on August 22nd, Latham did a mock up at the Hotel and a representative for Mr. Bruskiewich was there along with Mr. Jang, Ms. Morel and some other people from Latham. It was clear on August 22nd that Vicki Morel would be the project manager, that Coast would be responsible as project manager, not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asked if he understood that an "X" on the drawings prepared by Mr. Bruskiewich indicated where an anchor would go, Mr. Flipse said he understood that. But he said the foreman did not understand the "X". And as I understand the evidence, it is the foreman who was on the job on a daily basis, not Mr. Flipse. There were no details on the drawings on piping to the individual rooms or suites, and Mr. Flipse confirmed this was common not to show such details, that this would be left to the contractor, in this case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the evidence of both Mr. Flipse and Mr. Bruskiewich it is obvious there were a number of contacts beginning in the spring of 1994 up until the time the work began between Bruskiewich and SMB and Latham. Mr. Flipse's recall was less precise than that of Mr. Bruskiewich, but certainly there was documentary evidence confirming a number of communications between the defendants during this preliminary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to the involvement of Mr. Ross, Mr. Flipse confirmed that Mr. Ross had 20 years of experience as a qualified plumber, and that while he was on the site, he would not have been there full time, as Ross had five to ten other jobs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Ross gave evidence with regard to the workmen, the plumbers who were on phases 1 and 2. Some were from the union hall. There were fewer plumbers required on phase 2. On the sketch that Mr. Ross made for his workmen, it showed an "X" for an anchor, the anchor for a hot water riser. Mr. Ross said he did not know if the anchors were installed. He confirmed that an anchor would stop the pipe from moving up and down and that it would be up to Latham to install the anchors as well as clamps, which would also prevent undue pipe movement.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was evidence on whether the pipes leading to the en suite dishwashers were ever replaced. Mr. Ross testified he had a discussion with Tony Dewald, the property manager for the plaintiff, and it was discussed that the drawings did not show pipes going to the dishwashers. According to Mr. Ross, Mr. Dewald said that the dishwashers were hardly used, the Hotel was thinking of pulling them out and the cost of replacing them was mentioned. I found the evidence of Mr. Ross to be very credible on this point. He testified this discussion took place when they were well into phase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Ultimately, no re-piping was done to the dishwashers in any of the suites. And it would be here that water hammer arrestors would have to have been installed, had new pipes been put in. That was never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construction was finished, Mr. Ross said that he balanced the recirculation lines. He had problems with a few risers, to get water to the high spots. He said he made suggestions to Mr. Jang to see if the pumps were sufficient for the new load. It was also Mr. Ross who went back when the first leaks were discovered, to do the initial repairs.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were no concerns with regard to the drawings by Mr. Ross. Nor did he have concerns because there was nothing on the drawings that showed piping from the risers to the fixtures. He never asked Mr. Bruskiewich about installation of any of this, and said that mostly they were following the old piping while putting in the new. He also was not aware of any dishwashers there until later on in phase 1. It was clear to him that the plaintiff did not want to pull out built-in cabinets.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Ross said that he hardly saw Mr. Bruskiewich. Both he and Mr. Flipse as well as Mr. Bruskiewich confirmed that it was the responsibility of Latham to keep the as-built drawings up to date, and Ross told his foremen to keep those updated, and accurate. This apparently did not occur. He also confirmed that with regard to reaming of the pipes, the vast majority of pipes were not reamed. He said that in the industry, no one really reams the inside of the pipes. This was in contradiction to some of the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Excessive flux was a flaw in the workmanship, according to some of the experts. Mr. Ross never saw it, and he had no specific instructions on this. Overheating, which could be indicated where pipes are blackened, was also found as a flaw in the work done, but Ross said he saw no signs of this, although he acknowledged he was not looking for it. He said he looked at all fittings for the shower valve and kitchen but he had no specific instructions to watch for overheating.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were different foremen for phase 1 and phase 2. It was the job of the foreman, according to Mr. Ross, to supervise the crews and the quality of workmanship. The foreman would detail the work, and he would also work alongside the other plumbers. There were teams of two or three. In phase 2, as I understand the evidence, there was one foreman and two apprentice plumbers. There were more plumbers on phase 1. Ross confirmed in cross-examination that he used an "X" to designate an anchor in his sketch to his foreman. He had no explanation as to why the anchors were not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of Mr. Bruskiewich is that after the April 1994 letter, SMB submitted the formal proposal. In putting together the proposal, there were discussions with Latham, and he was aware of the Hotel's discussions with Latham previously. It was Mr. Bruskiewich's understanding that they would all be working as a team, with Latham to be in the lead in coordinating on the site. That changed slightly later, and it became joint between Latham and the plaintiff Hotel. At no time was this a tendering process. Mr. Bruskiewich's evidence was very firm on this, and credible. He said there was never any tender, nor was there any tender contemplated. The team concept, according to Mr. Bruskiewich, was SMB, Latham and the Hotel, working in conjunction with one another. He understood there would be someone from the Hotel present at all times on this site during construction, and this would assist SMB in looking after matters. Mr. Bruskiewich said that Mr. Jang specifically would be a person on site, but confirmed that he never asked Mr. Jang to supervise Latham. He assumed Jang would review and let Bruskiewich know if there was anything unusual. Supervision was to be by the Latham foreman or superintendent.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to site field reviews, Mr. Bruskiewich would report after such a meeting or review. There was nothing in his contract with regard to preparation or review of the as-built drawings. That would have been an additional service, meriting an extra fee, and was not included in the contract between the plaintiff and SMB. Latham was the one responsible for the as-built drawings. SMB would expect to receive a copy in the usual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were to be ten proposed site visits. Mr. Bruskiewich concluded that ten would do, based on his discussions with Latham and the plaintiff. He testified he did 11 field reviews, but he did not charge for the 11th. If it were a tendered job, he said there would have been 15 to 20 reviews, because there would be uncertainty as to who the contractor would be. In this case, he knew Latham, knew their reputation, and he had a good working relationship with them from before. Latham was to put in a final price after the SMB drawings were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During his initial walk-throughs of the Hotel, Mr. Bruskiewich believed he went into some six to 12 rooms. He could not recall seeing any dishwashers, he never asked about any, he was never told of any, and he never expected to see any in a hotel. Nor was he made aware by the Hotel of any water hammer or re-circulation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was to do quite a bit of the work in the Hotel, removing walls, doing any demolition required, furring and drywall, installing the acoustic ceilings and painting. Initially, this was to be done by a sub-trade possibly through Latham, but by late August, it became apparent to Mr. Bruskiewich that the Hotel was taking on those duties. That left Latham doing primarily the plumbing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Bruskiewich, along with the experts and others who testified, confirmed that an "X" is the industry symbol for an anchor. It would never be necessary to include it in a legend on drawings, as it is a standard symbol and all contractors know what it means.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allowing for thermal expansion and contraction, Mr. Bruskiewich used an anticipated temperature increase of 70 degrees, from 70 to 140 degrees operational temperature, leaving a 70 degree variation. He said that it was his experience over the years that an anchor at mid-point in the risers as drawn would do the job of allowing for the appropriate expansion and contraction. If the temperature went beyond 140 degrees, say up to 144 degrees, he said that would not have posed a problem, with appropriate anchor and piping installation.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early stages, when Mr. Bruskiewich and Mr. Jang did a spot check of some of the risers in the laundry chute, Mr. Bruskiewich was quite satisfied with the work that Mr. Jang had previously done in this area. He saw nothing that concerned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Mr. Bruskiewich went to the site to do a field report, he said in most cases there was a representative of the Hotel with him, and also a representative of Latham. They would have a walk around, and then a meeting. On site reviews, they would walk through and look at sample work. He watched some horizontal piping being installed. He had some routing concerns, and there were some minor changes made at the site. His observations of the employees of Latham caused no concerns. He expected the anchors to be put in, and he did not expect that any of the employees of the Hotel would have to check to make sure that was done. Having worked with Latham previously, Mr. Bruskiewich saw no reason to repeat everything they had discussed on the site. Plus he was aware and relied upon the fact that the drawings called for compliance with the building codes. He felt that that adequately covered expansion and contraction problems. His specifications indicated reaming, and he said the tradesmen knew that. The same would go for avoiding excess flux. He also said he would have noticed overheating, but he saw none of that nor did he see excessive solder. He reviewed a number of joints, and he watched a few times when there was soldering going on. Again, no concerns. He saw no workmanship problems, nor did he apparently expect 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Mr. Bruskiewich did his final walk-through on phase 2, the piping was covered up by then. When asked at trial why he only did two field reports during phase 2, he said based on the results of phase 1, where there had been co-ordination between the Hotel and Latham, things had looked good. When he did the first review on phase 2, by the end of December, about 18 percent of the work had been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he was asked why he did not ask specifically if there were any problems with water hammer, he said that he does not run through a check list with an owner, but he asks an owner if there are any problems, and he expects the owner will then tell him of any problems. Mr. Bruskiewich confirmed that detailing of branch lines is never shown on highrise drawings, before or now or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asked in cross-examination to explain why 85 percent of the work of phase 2 was never inspected, Mr. Bruskiewich testified that he had telephone conversations with Latham and the Hotel, and he had no reason to believe that he would have to visit the site. He said SMB was providing a contracted amount of services, plus he had a high level of confidence in Latham.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was Mr. Bruskiewich's conclusion that the system would have performed appropriately if the anchors had been installed and the branch lines had been put in appropriately, with sufficient allowance for thermal expansion and contraction.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found Mr. Bruskiewich to be a candid witness and credible, not given to exaggeration or oversimplification. He obviously has considerable experience and expertise in this field, and his recollection of events I found to be sound and believable.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is an unfortunate case where two firms of long-standing reputations and acknowledged expertise are defendants in a retrofit construction that went wrong. Having reviewed all the evidence, it is my view that the main problem lies in inadequate supervision at the work site, together with some substandard materials and poor workmanship. The main problem does not lie in the design, in my opinion. That leaves a much greater portion of liability upon the contractor, Latham, rather than on the engineer who prepared the design and drawings, Mr. Bruskiewich and SMB.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regard to Mr. Bruskiewich and SMB, the plaintiff claims it was an expressed or implied term of the contract that SMB would provide not only adequate and proper design, and specifications for the re-piping, but would also professionally inspect and monitor the work carried out by the contractor. The plaintiff claims SMB breached its contract by failing to provide an adequate design or specifications. I am not satisfied of that on the balance of probabilities. There is expert evidence to say that if the anchors had been put in place as provided for in the design, and if there had been proper procedures by the contractor to perform the work in accordance with the relevant building codes, the system would not have failed.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with regard to the later design by Mr. Davis and the later remedial work is not that beneficial to the plaintiff's case, as that design and that work were done under very different conditions. The remedial work was done by those knowing there had already been premature leaking in the system, and there was no team concept or absence of tender that Mr. Bruskiewich testified about.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Were the specifications for the re-piping inadequate? While it may be understandable that there was no provision made for the specified plumbing to 40 or 50 dishwashers at the beginning, Mr. Bruskiewich being unaware there were any dishwashers in the building, one would have thought that after 11 site visits, which followed at least a couple of walk-throughs prior to the contract, that there might have been some hint that some of the suites were thus equipped, which would have called for some alterations to the design. That did not occur. But even if it had, there is the evidence of Mr. Ross that an employee of the plaintiff said to disregard the piping to the dishwashers, that they may be taken out anyway.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Bruskiewich was not there to supervise the work of Latham employees. That was never part of the SMB contract. Nor was he there to specify the appropriate type of flux.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failure of Mr. Bruskiewich and SMB lies not in breach of contract but in tort. They owed a duty of care to exercise professional engineering skills in design; that was done. But there was also the duty of care not to supervise but to inspect the work performed by the contractor. The contract called for review of the existing site conditions and the owners' requirements, and included carrying out general contract administration for mechanical work, including site instruction and changes, and "carry out periodic site field reviews and provide formal written field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Bruskiewich's answer is that SMB would provide periodic field review during construction "in the context of the team approach" and ten site visits were stipulated. The evidence indicates there were 13 site visits, five during the design phase, six during the construction of the first phase and two during construction of the second phase. The ones during the first phase were on November 1st, November 4th and November 29th, 1994, then two in January 1995, and a final one on April 3rd, 1995. It is within a professional engineer's discretion how many field reviews are necessary, and while the numbers may seem adequate, their timing does not. Some of the experts testified that where a project is a tendered one, there is an expectation of more field reviews. In the instance of Stantec, Mr. Davis testified that during the remedial work, he made 15 to 20 site visits in less than two months. But that is an unfair comparison to the project in issue here, as the circumstances were very different. But it is significant that his site visits were consistent while the work was in progress.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Because there had been so many alterations made over the past 25 years to this Hotel's plumbing, many of which were unknown to either Mr. Bruskiewich, or Latham, there were no up-to-date as-built drawings. This caused continuing uncertainty, and because the defendants knew they were dealing with plumbing that was affected by aggressive water in Vancouver, there should have been an increased vigilance with regard to site reviews by Mr. Bruskiewich.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Also, the original piping had been soft copper, with loops and bends in the piping system, and this was a redesigned system with hard copper piping. Throughout the construction, Mr. Bruskiewich was not aware that the phase 2 plumbers were not the same ones as Latham's plumbers had been in phase 1. Nor was the foreman the same on phase 2. The evidence at trial certainly indicated that some of the problems in workmanship showed almost a total lack of reaming, excessive flux, excess solder, overheating of joints, sometimes combined with excess flux, and loose clamps. Eight-five percent of the work of phase 2 was never, in fact, inspected by Mr. Bruskiewich. His evidence was that he had no reason to believe that he would have to visit the site during that gap between the first and second reviews of phase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regard to phase 1, the first five visits took place before much meaningful work had begun on the site. This meant that there were only 4 site visits during phases 1 and 2 when work was actually taking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evidence from the experts seems to agree that it is appropriate for an engineer to review workmanship while on the site, but obviously not every bit of work will be observed, even by the supervisor of the contractor, let alone the designer. Mr. Bruskiewich placed undue reliance on both employees of the Hotel and Lathams, in my view. His field reviews fell short of the duty of care that he owed to the plaintiff. To do a final review after all the work has been sealed up behind drywall does not seem particularly effective.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Bruskiewich and SMB cannot avoid responsibility for appropriate field reviews on the basis of a team approach. While the number of field reviews may sound adequate, were they effective and were they timed to perform the functions of such reviews? Were they performed to achieve their objective, that is, review the work and give effective assurances? In my view they were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the main liability for breach of contract and tort lies with the defendant, Latham. The plaintiff has established on a balance of probabilities that the premature leaking was due primarily to the failure by Latham to have work performed in a good and workmanlike manner, and to use materials fit for their purpose. Latham also failed to perform the work in accordance with the drawings and specifications of SMB. Their breaches included, in part, failure to provide appropriate materials, failing to install any anchors as designated by the drawings, overheating while soldering, improper use of flux, failure to install the proper plumbing devices to control thermal expansion and contraction, according to Code, and failing to provide accurate as-built drawings throughout and at the conclusion of the project.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the defendants are jointly and severally liable to the plaintiff for the damages incurred. Liability will be apportioned on the basis of 80% against Latham and 20% against Bruskiewich and SMB.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Some damages have been agreed upon, and I will not deal with those.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will succeed on the damages claimed, with the exception of the following: Wallpaper - the plaintiff is claiming to replace wallpaper which was installed in 1991. I am not satisfied that this is a cost that would not have been incurred by the plaintiff regardless of the repairs to the hotel. The evidence with regard to the wallpaper damage claimed has not been established on a balance of probabilities and is not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Marble tub enclosures - in the amount of $86,670.00. The bathrooms were originally done in tile, and the plaintiff now seeks and has installed new marble tub enclosures, an improvement over the tile in the bathrooms. There is evidence that the tile work could have been repaired, using tile from one of the existing bathrooms. Should the plaintiff succeed wholly in this claim, it would amount to an improvement over the original condition of the bathrooms, which would not be fair to the defendants. The plaintiff is allowed $40,000 for bathroom refinishing costs. I note that the plaintiff is not claiming for all of the marble tub enclosures purchased.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Legal preparation fees - as I understand it, the parties have agreed that certain items initially claimed by the plaintiff are more properly attributed to preparation for this litigation, and those claims have been removed by the plaintiff, as they relate directly to litigation support services. For example, some of the Levelton invoices.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Latham disputes the plaintiff's in-house labour claim of $81,702.61, this claim is allowed. However, the claim for Enstal Consultants, and that is for the work of Vicki Morel in the amount of $21,745 is not allowed. Ms. Morel was under an annual general contract with the plaintiff, covering work on hotels in addition to this one, and this claim has not been proved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All other damage claims of the plaintiff are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parties may address the issue of costs in person or in writing, as they prefer.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Common Ground Housing Co-Operative v. Cambie Roofing Contractors Ltd., [2009] B.C.J. No. 1295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S068403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12 W.W.R.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83 C.L.R.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B.C.L.R. (4th) 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1755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Common Ground Housing Co-Operative, Plaintiff, and Cambie Roofing Contractors Ltd., Defendant, and Trubka Holdings Inc. doing business as Lubor Trubka Associates,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8"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36"/>
      <w:bookmarkEnd w:id="267"/>
      <w:r>
        <w:rPr>
          <w:rFonts w:ascii="arial" w:eastAsia="arial" w:hAnsi="arial" w:cs="arial"/>
          <w:b/>
          <w:color w:val="000000"/>
          <w:sz w:val="20"/>
          <w:lang w:val="en-US" w:eastAsia="en-US" w:bidi="ar-SA"/>
        </w:rPr>
        <w:t xml:space="preserve">Civil litigation — Civil procedure — Applications and motions — Conduct of hearing — Adjournments — Disposition without trial — Dismissal of action — Third party defendant Trubka Holdings Inc.'s application for dismissal of the claim against it, or adjournment in the alternative, dismissed — The plaintiff claimed against Cambie Roofing for construction deficiencies — Cambie took the position it was entitled to contribution and indeminity from Trubka, who was the project architect for the original design and construction — The degree of fault attributable to Trubka needed to be determined to assess Cambie's liability — Trubka had not stated why it could not be ready for a trial except for the difficulty in obtaining documents from 1981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Liability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Third party defendant Trubka Holdings Inc.'s application for dismissal of the claim against it, or adjournment in the alternative, dismissed — The plaintiff claimed against Cambie Roofing for construction deficiencies — Cambie took the position it was entitled to contribution and indeminity from Trubka, who was the project architect for the original design and construction — The degree of fault attributable to Trubka needed to be determined to assess Cambie's liability — Trubka had not stated why it could not be ready for a trial except for the difficulty in obtaining documents from 1981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jc w:val="both"/>
        <w:rPr>
          <w:rFonts w:ascii="arial" w:eastAsia="arial" w:hAnsi="arial" w:cs="arial"/>
          <w:sz w:val="20"/>
          <w:lang w:val="en-US" w:eastAsia="en-US" w:bidi="ar-SA"/>
        </w:rPr>
      </w:pPr>
      <w:bookmarkStart w:id="268" w:name="Legislation Cited_21"/>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9"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7" w:history="1">
        <w:r>
          <w:rPr>
            <w:rFonts w:ascii="arial" w:eastAsia="arial" w:hAnsi="arial" w:cs="arial"/>
            <w:i/>
            <w:color w:val="0077CC"/>
            <w:sz w:val="20"/>
            <w:u w:val="single"/>
            <w:shd w:val="clear" w:color="auto" w:fill="FFFFFF"/>
            <w:lang w:val="en-US" w:eastAsia="en-US" w:bidi="ar-SA"/>
          </w:rPr>
          <w:t>RSBC 1996, CHAPTER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9" w:name="Counsel_35"/>
      <w:bookmarkEnd w:id="2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T.L. Blaxland.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Brian D. Rhodes.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John R. Singleton,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0" w:name="Judgment_36"/>
      <w:bookmarkEnd w:id="270"/>
      <w:r>
        <w:pict>
          <v:line id="_x0000_s1201" style="position:absolute;z-index:25184870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29,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1" w:name="J.R. DILLON J."/>
            <w:bookmarkEnd w:id="271"/>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by third party claim in this action, Trubka Holdings Inc. ("Trubka"), seeks dismissal of the claim against it pursuant to Rule 18(6), on the grounds that there is no merit in the claim. Trubka alternatively seeks adjournment of the trial and, in the further alternative, severance of the third party proceeding. This application is supported by the plaintiff in the action, Common Ground Housing Co-operative, but is opposed by the defendant, Cambie Roofing Contractors Ltd. ("Cambie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by the plaintiff was brought against Cambie Roofing by writ of summons filed on December 28, 2006. The plaintiff claims for construction deficiencies,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roof repair work conducted by Cambie Roofing in 2000 through 2002 on a housing co-operative owned by the plaintiff (the "Complex"). Various problems with the roof were identified by an inspector in 2006, for which the plaintiff seeks damages against Cambie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third party notice was filed by Cambie Roofing against Trubka on February 27, 2009. Trubka was the project architect for the original design and construction of the Complex in and about 1981. Cambie Roofing claims that it is entitled to contribution and indemnity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to the extent that Trubka is found at fault for any liability owed by Cambie Roofing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Cambie Roofing says that Trubka failed to design the Complex such that it would have adequate ventilation, and failed to ensure that the design and construction of the Complex complied with all applicable building codes and architectural, engineering and construction standards, among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in its further amended statement of claim, submits:</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Third Party met the requisite standard of care of an architect at the relevant time and did not in any way contribute to the loss or damage suffered by the Plaintiff.</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does not seek from [Cambie Roofing] any damages or other relief for any portion of the loss, damage or expense alleged herein which the court attributes to the fault of the Third Party and the Plaintiff expressly waives any rights in this action or otherwise to recover from [Cambie Roofing] any amount for which the Third Party would be liable to indemnify or contribute with [Cambie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its statement of defence to the third party notice, Trubka denies each and every allegation contained in the third party notice, and in further answer denies the liability of Cambie Roofing to the plaintiff as alleged in the statement of claim. In the alternative and in further answer Trubka denies that it was in breach of any duty it may have owed to the plaintiff, any such duty not being admitted, but specifically denied. Trubka also pleads and relies upon the provisions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test to be applied under Rule 18(6) was re-stated by Justice Cohen in </w:t>
      </w:r>
      <w:r>
        <w:rPr>
          <w:rFonts w:ascii="arial" w:eastAsia="arial" w:hAnsi="arial" w:cs="arial"/>
          <w:b/>
          <w:i/>
          <w:color w:val="000000"/>
          <w:sz w:val="20"/>
          <w:lang w:val="en-US" w:eastAsia="en-US" w:bidi="ar-SA"/>
        </w:rPr>
        <w:t>Pitt v. Holt</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2007 BCSC 1555</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under Rule 18(6), the court may make an order for summary judgment in favour of a defendant dismissing an action only where a plaintiff is "bound to lose". Another way of stating the test is whether there is a bona fide triable issue to be determined: </w:t>
      </w:r>
      <w:r>
        <w:rPr>
          <w:rFonts w:ascii="arial" w:eastAsia="arial" w:hAnsi="arial" w:cs="arial"/>
          <w:b/>
          <w:i/>
          <w:color w:val="000000"/>
          <w:sz w:val="20"/>
          <w:lang w:val="en-US" w:eastAsia="en-US" w:bidi="ar-SA"/>
        </w:rPr>
        <w:t>Serup v. Board of Trustees of School District #57</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57 D.L.R. (4th) 261</w:t>
        </w:r>
      </w:hyperlink>
      <w:r>
        <w:rPr>
          <w:rFonts w:ascii="arial" w:eastAsia="arial" w:hAnsi="arial" w:cs="arial"/>
          <w:color w:val="000000"/>
          <w:sz w:val="20"/>
          <w:lang w:val="en-US" w:eastAsia="en-US" w:bidi="ar-SA"/>
        </w:rPr>
        <w:t xml:space="preserve"> at 264, </w:t>
      </w:r>
      <w:hyperlink r:id="rId923" w:history="1">
        <w:r>
          <w:rPr>
            <w:rFonts w:ascii="arial" w:eastAsia="arial" w:hAnsi="arial" w:cs="arial"/>
            <w:i/>
            <w:color w:val="0077CC"/>
            <w:sz w:val="20"/>
            <w:u w:val="single"/>
            <w:shd w:val="clear" w:color="auto" w:fill="FFFFFF"/>
            <w:lang w:val="en-US" w:eastAsia="en-US" w:bidi="ar-SA"/>
          </w:rPr>
          <w:t>54 B.C.L.R. (2d) 258</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Thackray J.A. at paras. 10 - 13 states,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Strict compliance with all conditions set out in the rule is required, including the filing of an affidavit containing an averment that there is no merit to the claim (</w:t>
      </w:r>
      <w:r>
        <w:rPr>
          <w:rFonts w:ascii="arial" w:eastAsia="arial" w:hAnsi="arial" w:cs="arial"/>
          <w:b/>
          <w:i/>
          <w:color w:val="000000"/>
          <w:sz w:val="20"/>
          <w:lang w:val="en-US" w:eastAsia="en-US" w:bidi="ar-SA"/>
        </w:rPr>
        <w:t>Saunders v. Multi Builders Ltd.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(1981), 30 B.C.L.R. 236</w:t>
        </w:r>
      </w:hyperlink>
      <w:r>
        <w:rPr>
          <w:rFonts w:ascii="arial" w:eastAsia="arial" w:hAnsi="arial" w:cs="arial"/>
          <w:color w:val="000000"/>
          <w:sz w:val="20"/>
          <w:lang w:val="en-US" w:eastAsia="en-US" w:bidi="ar-SA"/>
        </w:rPr>
        <w:t xml:space="preserve"> at 238 (S.C.); </w:t>
      </w:r>
      <w:r>
        <w:rPr>
          <w:rFonts w:ascii="arial" w:eastAsia="arial" w:hAnsi="arial" w:cs="arial"/>
          <w:b/>
          <w:i/>
          <w:color w:val="000000"/>
          <w:sz w:val="20"/>
          <w:lang w:val="en-US" w:eastAsia="en-US" w:bidi="ar-SA"/>
        </w:rPr>
        <w:t>P.J.M. v. Hardwick</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2000 BCSC 1362</w:t>
        </w:r>
      </w:hyperlink>
      <w:r>
        <w:rPr>
          <w:rFonts w:ascii="arial" w:eastAsia="arial" w:hAnsi="arial" w:cs="arial"/>
          <w:color w:val="000000"/>
          <w:sz w:val="20"/>
          <w:lang w:val="en-US" w:eastAsia="en-US" w:bidi="ar-SA"/>
        </w:rPr>
        <w:t xml:space="preserve"> at para. 16). There is no such affidavit filed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Counsel for Trubka relies on </w:t>
      </w:r>
      <w:r>
        <w:rPr>
          <w:rFonts w:ascii="arial" w:eastAsia="arial" w:hAnsi="arial" w:cs="arial"/>
          <w:b/>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[1996] 4 W.W.R. 161</w:t>
        </w:r>
      </w:hyperlink>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16 B.C.L.R. (3d) 115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for the proposition that the third party claim should be dismissed on the basis that Cambie Roofing no longer has a right to contribution or indemnity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as against the Trubka. With respect to this point,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says that because of the plaintiff's agreement not to seek relief from Trubka there is no basis upon which the right to contribution or indemnity provided for in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could be exercised by Cambie Roofing as against Trubka. However, it does not say that the third party claim should be dismissed on this basis if the attribution of fault is still at issue.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also stands for the proposition "that a third party which is properly part of an action at the time it is commenced may not, by settling its claim with the plaintiff, escape discovery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if the result is significant prejudice to another, non-settling party" (</w:t>
      </w:r>
      <w:r>
        <w:rPr>
          <w:rFonts w:ascii="arial" w:eastAsia="arial" w:hAnsi="arial" w:cs="arial"/>
          <w:b/>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2008 BCSC 419</w:t>
        </w:r>
      </w:hyperlink>
      <w:r>
        <w:rPr>
          <w:rFonts w:ascii="arial" w:eastAsia="arial" w:hAnsi="arial" w:cs="arial"/>
          <w:color w:val="000000"/>
          <w:sz w:val="20"/>
          <w:lang w:val="en-US" w:eastAsia="en-US" w:bidi="ar-SA"/>
        </w:rPr>
        <w:t xml:space="preserve"> at para. 94, </w:t>
      </w:r>
      <w:hyperlink r:id="rId928" w:history="1">
        <w:r>
          <w:rPr>
            <w:rFonts w:ascii="arial" w:eastAsia="arial" w:hAnsi="arial" w:cs="arial"/>
            <w:i/>
            <w:color w:val="0077CC"/>
            <w:sz w:val="20"/>
            <w:u w:val="single"/>
            <w:shd w:val="clear" w:color="auto" w:fill="FFFFFF"/>
            <w:lang w:val="en-US" w:eastAsia="en-US" w:bidi="ar-SA"/>
          </w:rPr>
          <w:t>292 D.L.R. (4th) 353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2002 BCSC 1577</w:t>
        </w:r>
      </w:hyperlink>
      <w:r>
        <w:rPr>
          <w:rFonts w:ascii="arial" w:eastAsia="arial" w:hAnsi="arial" w:cs="arial"/>
          <w:color w:val="000000"/>
          <w:sz w:val="20"/>
          <w:lang w:val="en-US" w:eastAsia="en-US" w:bidi="ar-SA"/>
        </w:rPr>
        <w:t xml:space="preserve"> at para. 31, </w:t>
      </w:r>
      <w:hyperlink r:id="rId929" w:history="1">
        <w:r>
          <w:rPr>
            <w:rFonts w:ascii="arial" w:eastAsia="arial" w:hAnsi="arial" w:cs="arial"/>
            <w:i/>
            <w:color w:val="0077CC"/>
            <w:sz w:val="20"/>
            <w:u w:val="single"/>
            <w:shd w:val="clear" w:color="auto" w:fill="FFFFFF"/>
            <w:lang w:val="en-US" w:eastAsia="en-US" w:bidi="ar-SA"/>
          </w:rPr>
          <w:t>8 B.C.L.R. (4th) 302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at para. 15, the Court of Appeal stated that, in circumstances such as these, a trial judge has the jurisdiction to apportion fault against the third parties if they are not joined as parties to the action. Further, at para. 26, the Court recognized a broad discretion to grant declaratory relief, notwithstanding there was no longer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defendants and third parties. Further, Justice Wood, writing for the Court, stated the following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It is important to keep in mind that the defendants had a perfect right to bring third party proceedings against the respondents, based on the allegations of fault attributed to them in the Third Party Notices, for the purpose of seeking contribution or indemnity in the event that the plaintiffs succeed in proving some or all of their claims against the defendants. The Rules provide the same procedural framework for third party proceedings as they do for ordinary actions, a circumstance that clearly recognizes the importance of that framework to all party litigants who seek to establish or defend claims of liability. It would, in my view, be manifestly wrong if a private accord between plaintiff and third party could work to deprive a defendant of the ability to establish an element of proof essential to a just resolution of the action on which all parties had joined issue. But that is precisely what will occur here if the defendants are denied the declaratory relief they seek under Rule 5(22). In those circumstances, I am of the view that the third party claims for declaratory relief should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Trubka also relies on </w:t>
      </w:r>
      <w:r>
        <w:rPr>
          <w:rFonts w:ascii="arial" w:eastAsia="arial" w:hAnsi="arial" w:cs="arial"/>
          <w:b/>
          <w:i/>
          <w:color w:val="000000"/>
          <w:sz w:val="20"/>
          <w:lang w:val="en-US" w:eastAsia="en-US" w:bidi="ar-SA"/>
        </w:rPr>
        <w:t>College of New Caledonia v. Kraft Construction Company Ltd.</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2007 BCSC 1408</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63 C.L.R. (3d) 197</w:t>
        </w:r>
      </w:hyperlink>
      <w:r>
        <w:rPr>
          <w:rFonts w:ascii="arial" w:eastAsia="arial" w:hAnsi="arial" w:cs="arial"/>
          <w:color w:val="000000"/>
          <w:sz w:val="20"/>
          <w:lang w:val="en-US" w:eastAsia="en-US" w:bidi="ar-SA"/>
        </w:rPr>
        <w:t>. However, that case can be distinguished as it did not involve an agreement not to seek relief between the plaintiff and the third party. The third party's liability to the plaintiffs had ceased to exist before the lawsuit commenced pursuant to provisions in the contract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Where the dismissal of the third party claim would prejudice the defendant in its defence by the loss of procedural rights required to establish the fault of the third party, the court may exercise its discretion in allowing the third party claim to stand (</w:t>
      </w:r>
      <w:r>
        <w:rPr>
          <w:rFonts w:ascii="arial" w:eastAsia="arial" w:hAnsi="arial" w:cs="arial"/>
          <w:b/>
          <w:i/>
          <w:color w:val="000000"/>
          <w:sz w:val="20"/>
          <w:lang w:val="en-US" w:eastAsia="en-US" w:bidi="ar-SA"/>
        </w:rPr>
        <w:t>Scott Paper Ltd. v. First Choice Logistics Inc.</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2008 BCSC 1427</w:t>
        </w:r>
      </w:hyperlink>
      <w:r>
        <w:rPr>
          <w:rFonts w:ascii="arial" w:eastAsia="arial" w:hAnsi="arial" w:cs="arial"/>
          <w:color w:val="000000"/>
          <w:sz w:val="20"/>
          <w:lang w:val="en-US" w:eastAsia="en-US" w:bidi="ar-SA"/>
        </w:rPr>
        <w:t xml:space="preserve"> at para. 8 [</w:t>
      </w:r>
      <w:r>
        <w:rPr>
          <w:rFonts w:ascii="arial" w:eastAsia="arial" w:hAnsi="arial" w:cs="arial"/>
          <w:b/>
          <w:i/>
          <w:color w:val="000000"/>
          <w:sz w:val="20"/>
          <w:lang w:val="en-US" w:eastAsia="en-US" w:bidi="ar-SA"/>
        </w:rPr>
        <w:t>Scott Paper</w:t>
      </w:r>
      <w:r>
        <w:rPr>
          <w:rFonts w:ascii="arial" w:eastAsia="arial" w:hAnsi="arial" w:cs="arial"/>
          <w:color w:val="000000"/>
          <w:sz w:val="20"/>
          <w:lang w:val="en-US" w:eastAsia="en-US" w:bidi="ar-SA"/>
        </w:rPr>
        <w:t xml:space="preserve"> ]; </w:t>
      </w:r>
      <w:r>
        <w:rPr>
          <w:rFonts w:ascii="arial" w:eastAsia="arial" w:hAnsi="arial" w:cs="arial"/>
          <w:b/>
          <w:i/>
          <w:color w:val="000000"/>
          <w:sz w:val="20"/>
          <w:lang w:val="en-US" w:eastAsia="en-US" w:bidi="ar-SA"/>
        </w:rPr>
        <w:t>Rurka v. JLG Industries Inc.</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(1999), 30 C.P.C. (4th) 34</w:t>
        </w:r>
      </w:hyperlink>
      <w:r>
        <w:rPr>
          <w:rFonts w:ascii="arial" w:eastAsia="arial" w:hAnsi="arial" w:cs="arial"/>
          <w:color w:val="000000"/>
          <w:sz w:val="20"/>
          <w:lang w:val="en-US" w:eastAsia="en-US" w:bidi="ar-SA"/>
        </w:rPr>
        <w:t xml:space="preserve"> at paras. 33-40; </w:t>
      </w:r>
      <w:r>
        <w:rPr>
          <w:rFonts w:ascii="arial" w:eastAsia="arial" w:hAnsi="arial" w:cs="arial"/>
          <w:b/>
          <w:i/>
          <w:color w:val="000000"/>
          <w:sz w:val="20"/>
          <w:lang w:val="en-US" w:eastAsia="en-US" w:bidi="ar-SA"/>
        </w:rPr>
        <w:t>Marelj v. Gosselin</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2001 BCSC 1491</w:t>
        </w:r>
      </w:hyperlink>
      <w:r>
        <w:rPr>
          <w:rFonts w:ascii="arial" w:eastAsia="arial" w:hAnsi="arial" w:cs="arial"/>
          <w:color w:val="000000"/>
          <w:sz w:val="20"/>
          <w:lang w:val="en-US" w:eastAsia="en-US" w:bidi="ar-SA"/>
        </w:rPr>
        <w:t xml:space="preserve"> at para. 10, </w:t>
      </w:r>
      <w:hyperlink r:id="rId933" w:history="1">
        <w:r>
          <w:rPr>
            <w:rFonts w:ascii="arial" w:eastAsia="arial" w:hAnsi="arial" w:cs="arial"/>
            <w:i/>
            <w:color w:val="0077CC"/>
            <w:sz w:val="20"/>
            <w:u w:val="single"/>
            <w:shd w:val="clear" w:color="auto" w:fill="FFFFFF"/>
            <w:lang w:val="en-US" w:eastAsia="en-US" w:bidi="ar-SA"/>
          </w:rPr>
          <w:t>94 B.C.L.R. (3d) 351</w:t>
        </w:r>
      </w:hyperlink>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Pearse v. Canpar Transport Ltd.</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2001 BCSC 594</w:t>
        </w:r>
      </w:hyperlink>
      <w:r>
        <w:rPr>
          <w:rFonts w:ascii="arial" w:eastAsia="arial" w:hAnsi="arial" w:cs="arial"/>
          <w:color w:val="000000"/>
          <w:sz w:val="20"/>
          <w:lang w:val="en-US" w:eastAsia="en-US" w:bidi="ar-SA"/>
        </w:rPr>
        <w:t xml:space="preserve"> at para. 14, </w:t>
      </w:r>
      <w:hyperlink r:id="rId934" w:history="1">
        <w:r>
          <w:rPr>
            <w:rFonts w:ascii="arial" w:eastAsia="arial" w:hAnsi="arial" w:cs="arial"/>
            <w:i/>
            <w:color w:val="0077CC"/>
            <w:sz w:val="20"/>
            <w:u w:val="single"/>
            <w:shd w:val="clear" w:color="auto" w:fill="FFFFFF"/>
            <w:lang w:val="en-US" w:eastAsia="en-US" w:bidi="ar-SA"/>
          </w:rPr>
          <w:t>88 B.C.L.R. (3d) 312</w:t>
        </w:r>
      </w:hyperlink>
      <w:r>
        <w:rPr>
          <w:rFonts w:ascii="arial" w:eastAsia="arial" w:hAnsi="arial" w:cs="arial"/>
          <w:color w:val="000000"/>
          <w:sz w:val="20"/>
          <w:lang w:val="en-US" w:eastAsia="en-US" w:bidi="ar-SA"/>
        </w:rPr>
        <w:t xml:space="preserve">). Where the action involves complex questions of liability apportionment, third party proceedings may be allowed to proceed notwithstanding an agreement reached between the plaintiff and a third party pursuant to the principles set out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Scott Paper</w:t>
      </w:r>
      <w:r>
        <w:rPr>
          <w:rFonts w:ascii="arial" w:eastAsia="arial" w:hAnsi="arial" w:cs="arial"/>
          <w:color w:val="000000"/>
          <w:sz w:val="20"/>
          <w:lang w:val="en-US" w:eastAsia="en-US" w:bidi="ar-SA"/>
        </w:rPr>
        <w:t xml:space="preserve"> at paras.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these circumstances, where the degree of fault attributable to Trubka must be determined in order to assess the liability of Cambie Roofing, and where the discovery of Trubka is required to seek evidence necessary for defending the claim of liability, the third party notice issued to Trubka will not be dismissed. Cambie Roofing would be prejudiced in its own defence in establishing the fault of Trubka by the loss of procedural rights if the third party claim were dismissed. Trubka has already agreed to participate in discovery. Aside from its attendance at what may be a 20-day trial, where it could choose not to appear, Trubka has not shown specific prejudice by its continued existence as a party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Trubka requests, in the alternative, an adjournment of the trial on the basis that both the plaintiff and Cambie Roofing have had over seventeen months since the original writ was filed to prepare for trial and therefore it is unfair to expect Trubka to prepare for trial by September 21, 2009. Trubka has not, however, specifically stated why it cannot be ready for trial, assuming that it does participate, except to suggest that it might have difficulty obtaining documents that date from 1981. Accordingly, the adjournment is denied, with liberty to Trubka to re-apply for an adjournment within one month of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did not seriously argue severance at the hearing and that application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Costs will be in the cause of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dated June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second sentence of paragraph 9 of the judgment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this point,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says that because of the settlement agreement between the plaintiff and Trubka there is basis upon which the right to contribution or indemnity provided for in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could be exercised by Cambie Roofing as against Trubka.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this point,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says that because of the plaintiff's agreement not to seek relief from Trubka there is no basis upon which the right to contribution or indemnity provided for in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could be exercised by Cambie Roofing as against Trubka.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second sentence of paragraph 11 of the judgment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that case can be distinguished as it did not involve a settlement between the plaintiff and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that case can be distinguished as it did not involve an agreement not to seek relief between the plaintiff and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The last sentence of paragraph 12 of the judgment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action involves complex questions of liability apportionment, third party proceedings may be allowed to proceed notwithstanding a settlement reached between the the plaintiff and a third party pursuant to the principles set out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Scott Paper</w:t>
      </w:r>
      <w:r>
        <w:rPr>
          <w:rFonts w:ascii="arial" w:eastAsia="arial" w:hAnsi="arial" w:cs="arial"/>
          <w:color w:val="000000"/>
          <w:sz w:val="20"/>
          <w:lang w:val="en-US" w:eastAsia="en-US" w:bidi="ar-SA"/>
        </w:rPr>
        <w:t xml:space="preserve"> at paras.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action involves complex questions of liability apportionment, third party proceedings may be allowed to proceed notwithstanding an agreement reached between the plaintiff and a third party pursuant to the principles set out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Scott Paper</w:t>
      </w:r>
      <w:r>
        <w:rPr>
          <w:rFonts w:ascii="arial" w:eastAsia="arial" w:hAnsi="arial" w:cs="arial"/>
          <w:color w:val="000000"/>
          <w:sz w:val="20"/>
          <w:lang w:val="en-US" w:eastAsia="en-US" w:bidi="ar-SA"/>
        </w:rPr>
        <w:t xml:space="preserve"> at paras.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Croutch (Guardian ad litem of) v. B.C. Women's Hospital &amp; Health Centre, [2001] B.C.J. No. 1430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16 - June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C976633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995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354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Matthew Jonathan Croutch, an infant by his Guardian ad litem, Eileen Croutch and Eileen Croutch, plaintiffs, and B.C. Women's Hospital &amp; Health Centre, formerly known as Grace Hospital, Vancouver/Richmond Health Board, Rosemary Kelsall, Duncan Finlay Farquharson, Antoni Jacek Duleba and Jean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37"/>
      <w:bookmarkEnd w:id="272"/>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distinguished from errors in judgment — Obstetrical or gynaecological care — Nurses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patient care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5"/>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Croutch on behalf of her son, Matthew, for damages for personal injuries. Matthew was injured at birth as a result of vasa previa, a rare obstetrical complication. Croutch argued that when she was first admitted to the hospital the nursing staff failed to recognize vaginal bleeding that required further assessment. She also argued that when she was admitted for the second time, the nursing staff failed to notify the doctor, Farquharson, immediately that she had arrived and failed to test the blood as required by hospital policy to determine whether it was maternal or fetal blood. She also argued that Farquharson needlessly ruptured the fetal membranes, further compromising the fetus when he knew he could be dealing with a case of vasa previa and where there was an obvious need to proceed with an emergency caesarian section.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29"/>
            <w:bookmarkEnd w:id="27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of active bleeding when Croutch was first examined by the nurse. Although there was a 10-minute delay in notifying Farquharson and although no blood test was undertaken, it could not be said that Matthew would not have been injured had he been delivered 10 minutes earlier. Moreover, the hospital policy did not stipulate that the blood test was to be conducted immediately. There was no evidence that rupturing the membranes caused any further blood loss or that the blood which remained prior to the rupture was sufficient to prevent the injury from taking place. Given the rareness of vasa previa, Farquharson exercised proper judgment in choosing what appeared to be the best course of action in urgent circumstances. His actions did not fall below the requisite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Counsel_36"/>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D.N. Osborne and J.U. Buckley, for the plantiffs. C.L. Woods and M.E. Stickland,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37"/>
      <w:bookmarkEnd w:id="276"/>
      <w:r>
        <w:pict>
          <v:line id="_x0000_s1205" style="position:absolute;z-index:2517995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LOWRY J."/>
            <w:bookmarkEnd w:id="277"/>
            <w:r>
              <w:rPr>
                <w:rFonts w:ascii="arial" w:eastAsia="arial" w:hAnsi="arial" w:cs="arial"/>
                <w:b/>
                <w:color w:val="000000"/>
                <w:sz w:val="30"/>
                <w:lang w:val="en-US" w:eastAsia="en-US" w:bidi="ar-SA"/>
              </w:rPr>
              <w:t>LOWRY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Matthew Croutch is now almost 10 years old. He is a bright, engaging, happy little boy, but he was injured at birth and suffers from a form of spastic cerebral palsy that greatly affects the movement of his arms and legs and severely impairs his speech. The injury resulted from a rare but recognized obstetrical complication. His mother, Elaine Croutch, brings this action for damages on his behalf. She claims that the injury would have been avoided had the attending physician, Dr. Duncan Farquharson, and the nursing staff at Grace Hospital (now B.C. Women's Hospital &amp; Health Centre) met the standard of care required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Farquharson was at the time, and remains, a specialist in obstetrics and gynecology and a leading teacher and practitioner in his field. Ten years ago, Grace Hospital was the primary obstetrical care and treatment hospital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Croutch is named as a plaintiff in her own right, but her claim has not been pursued. A claim was made against a second physician who was involved, Dr. Rosemary Kelsall, but it was discontinued at the outset of the trial, and claims against others named as defendants have not been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complication that led to Matthew's injury is said to have been what is referred to as a vasa previa. There was a velamentous insertion of the umbilical cord into the fetal membranes some distance from the placental margin. Where that abnormality occurs, it causes no physiologic difficulty in itself, but the matrix and protective qualities of the cord are lost. The vessels that transport fetal blood branch out before reaching the placenta and are exposed to being ruptured or compressed. Where, as is said to have happened here, the vessels traverse the lower uterine segment, such that they present ahead of the fetus, they constitute a vasa previa, a condition that renders the vessels vulnerable to being disrupted by labour or the rupture of the membranes. A vasa previa puts the fetus at a high risk of haemorrhage and exanguination.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reliable statistics are not available, it is thought that velamentous cord insertion occurs in not more than 1% of singleton pregnancies, and the occurrence of vasa previa may be no greater than 0.02% or one in four thousand or more. A ruptured vasa previa, and the loss of fetal blood, is then a very rare cause of bleeding in late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Matthew's case, one vessel was ruptured late in Ms. Croutch's pregnancy and that led to his being delivered by emergency caesarean section. But, in the time that elapsed before that was accomplished, a very substantial portion of his fetal blood volume was lost. The deprivation of blood supply and oxygen led to what in medical terms is an hypoxic ischemic insult, meaning Matthew sustained permanent damage to part of his brain. He was born clinically dead and, although a very effective resuscitative effort began immediately, he did not take his first gasp of life for thirteen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Liability turns on the question of whether, given the condition in which Ms. Croutch presented at the hospital on two occasions the day that Matthew was born, certain steps ought to have been taken that would have revealed the complication and permitted delivery by caesarean section before the fetal membranes were ruptured. As will be seen, it is contended that two instances of causative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attributed to the nursing staff and one instance to Dr.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damages sought include Matthew's non-pecuniary loss (agreed at $260,000), his lost earning capacity, the cost of his future care, and an in-trust claim for his parents. At issue are competing assessments of Matthew's abilities, what life will hold for him, and what his condition has required of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Some preliminary comments with respect to the litigation and the evidence on which it has been tried are desirable before turning to a review of the facts and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Matthew, being Ms. Croutch's first child, was born in December 1991, but this action was not commenced until December 1997. In the interim Ms. Croutch returned to Dr. Farquharson and Grace Hospital for the birth of her second child in 1994, and she was treated by Dr. Farquharson again in 1996. In that year she and her husband separated. She retained custody of the two children. Her financial circumstances have since then been strained. No clear explanation is given as to what prompted Ms. Croutch to commence this action in 1997, but, understandably, her doing so then came as a surprise to Dr. Farquharson and the hospital. As in most instances where an unexpected action is commenced many years after the event, recollections are limited and very often firm conclusions cannot be safely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beginning of the trial, Ms. Croutch made an application to adjourn. The application was said to be needed because counsel had recently learned of some information that caused him to be concerned that the hospital had been withholding documents. On the explanation given to me, I saw no real merit in the concern and I dismissed the application because there appeared to me to be no risk of an unfair trial that was in any way attributable to anything beyond the control of Ms. Croutch and her counsel. I am supported in the view I took by evidence adduced during the trial that served to show that counsel had been led into misunderstanding the information he had received concerning withheld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case as to both liability and damages is fought on a large volume of expert evidence adduced on both sides. To establish liability Ms. Croutch relies on the following: Dr. Malcolm G. Munroe, a specialist in obstetrics and gynecology who for some years was a colleague of Dr. Farquharson at Grace Hospital until he left in 1991 to teach and practise in Los Angeles; Susan Chesney a nurse having extensive experience in obstetrics; and Dr. Charlene Robertson, a pediatrician, and Dr. John Van Arde, a neonatologist, both of whom express opinions on the timing of the kind of neurological injury Matthew sustained. The evidence of these four witness is met with the opinions of similarly qualified experts: Dr. Bryan Mitchell, who teaches and practises obstetrics; Patricia Keith, an experienced obstetrical nurse; and Dr. Alfonso Solimano, a neonatoligist. With respect to the assessment of damages the evidence of another six expert witnesses for the plaintiff and four for the defence has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Unfortunately, much of the opinion proffered in support of the plaintiff's case has not been presented as well as it might have been. The requirements of the governing rules (Rule 40A) were not met and the value of the evidence has accordingly been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opinions of expert witnesses are of course common in cases of this kind. They are, however, admissible only because, and to the extent that, the subject about which an opinion is given is beyond common understanding and the court can be said to require assistance as to what inferences or conclusions are to be drawn from facts the expert is asked to assume. The rules governing the presentation of evidence of this kind are now so well established it is difficult to understand why they are not always closely followed. They require that a statement be delivered to an opposing party 60 days in advance setting out the opinion, the facts on which it is based, and the qualifications of the person who has given the opinion. The purpose of the requirement is to ensure that the party against whom the opinion is to be tendered has ample opportunity to address the opinion when it is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consider it preferable that a statement of expert evidence (most often referred to as an expert's report) begin with a clear statement, or perhaps reference to an annexed letter of request, sufficiently specifying the nature of the opinion sought so as to make it immediately evident why the opinion is required and what it is that must be proven with this kind of evidence. The facts upon which the opinion is to be based - and only those facts - should then be set out in as complete and concise a statement as the circumstances will allow. The opinion, including the reasoning applied, should be expressed in the simplest terms bearing in mind that the challenge an expert witness faces is to make the evidence easily understood. Uncommon technical terms should be avoided or at very least well explained. Finally, there should be a complete statement of the expert's qualifications, including any particular training or experience beyond what might be found in a curriculum vitae, that are germane to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some of the statements of the opinions adduced in support of the plaintiff's case are in large measure deficient because they do not state clearly the facts upon which the opinions were based. The plaintiff's experts were given all of the transcripts of discovery conducted on both sides and the clinical documentation. They apparently based their opinions on their own interpretation of the evidence. One expert who had read the discoveries but whose statement disclosed absolutely none of the facts assumed, was actually asked during the trial to prepare a statement of the facts on which he based his opinion. No objection to the admissibility of any of the plaintiff's expert evidence was taken, but much of the cross-examination had to be directed to ascertaining the factual basis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expert witnesses should not base their opinions on discovery evidence which may or may not be read in at trial. Indeed, as a general rule, I do not consider they should be given access to discovery transcripts. The assessment of evidence is not their function, and there is no place for the delivery of an expert's opinion when it is based on facts drawn by the expert from what was said on discovery. The facts underlying an opinion are within the purview of counsel. It is counsel who must be satisfied they are facts that can be proven, and it is for counsel to settle with an expert witness the facts that are to be assumed for the purpose of the opinion. It is those facts that must then be set out clearly in the statement that is to be delivered in 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end, none of the shortcomings in the presentation of the expert evidence limited the scope of the plaintiff's case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Matthew's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Croutch was referred to Dr. Farquharson mid way through her pregnancy because the viability of the fetus was threatened by the development of a large cyst in the chest cavity. Over time that problem resolved and when Dr. Farquharson saw Ms. Croutch on December 10th, all appeared normal. The expectation was that she would proceed toward her due date (December 24th) free of further complications and deliver a healthy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Matthew was born on December 12th. Importance is attached to the timing of the events. On that morning Ms. Croutch saw what she thought was perhaps a teaspoon of blood in the toilet after she voided. She called the hospital and then had her husband, Jonathan Croutch, take her there for assessment, arriving just after 8:00 a.m. She was attended first by Linda Barr and then by Andrea Heavenor. Both were very experienced obstetric nurses. A history was taken, a fetal monitor was applied for a period of 40 minutes, and Ms. Heavenor performed a vaginal examination. She reported to Dr. Farquharson on Ms. Croutch's admission and the blood loss that prompted it. She told him that Ms. Croutch was one centimetre dilated, the head of the fetus was still high, the monitor showed the status of the fetus to be in all respects good (heart rate of 140 bpm), and that Ms. Crotch was having mild, non-painful contractions which she had been experiencing for some weeks. Dr. Farquharson found nothing untoward in what she said. He was in the hospital but was otherwise engaged. He asked Dr. Kelsall, who was working as a resident in the obstetrics department, to assess Ms. Croutch.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Kelsall consulted with Ms. Heavenor and then made her own assessment of Ms. Croutch. She too found nothing that was cause for concern and reported to Dr. Farquharson accordingly. He told her that Ms. Croutch could be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Croutch was then told that all was normal and that she could return home. The small amount of blood she had seen after voiding that morning was said to have been what is referred to as "bloody show" (a small discharge of maternal blood) that can be expected shortly before the onset of labour as the cervix begins to open. Ms. Croutch was discharged at 9:55 a.m. Before leaving the hospital she found a bright spot of blood (quarter-sized) on a tissue she used when she voided and a small streak of dried blood on her thigh. She expressed some anxiety to her husband and to the nursing staff, but the nurse to whom she spoke was reassuring and her husband then drove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about 11:30 Ms. Croutch felt what she described as a "gush" of fluid while she was talking with her mother on the telephone. She found the fluid to be blood that completely soaked her sanitary pad. She then continued to deposit more blood into the toilet. Her husband called Dr. Farquharson and reported that Ms. Croutch thought that the volume of blood lost was perhaps 8 ounces. At Dr. Farquharson's direction they returned to the hospital immediately, arriving at 11:55 a.m. Matthew was delivered by emergency caesarian section 39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she arrived at the hospital Ms. Croutch was taken to the assessment room where it was found that her sanitary pad was again soaked with blood. A fetal heart monitor was applied at 12:02 p.m. At 12:05 the fetal heart rate was seen to drop to 80 bpm. Dr. Farquharson and Dr. Kelsall were summoned and arrived in the assessment room at 12:09.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Farquharson assessed Ms. Croutch by ultrasound. The fetus was seen to have moved well down such that the head was engaged. Dr. Farquharson then conducted a vaginal examination and sent what he later described as 50-60 ccs of "old" blood he found in Ms. Croutch's vagina to be tested by Dr. Kelsall to determine whether it was maternal or fetal blood. It was a simple test known as an APT test that can be performed in less than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fetal heart rate appeared to recover somewhat but the monitor tracing was quite unsatisfactory both in terms of the quality of the tracing and what it appeared to show. At 12:18 Dr. Farquharson ruptured the fetal membranes in order to attach a scalp monitor to the head of the fetus to obtain a more reliable reading of the fetal heart rate. A volume of blood-tinged liquor drained away but no fresh blood was observed. When the scalp monitor was in place, it showed that the fetal heart rate had dropped to only 60 bpm confirming that the fetus was in severe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there is conflict over the precise sequence of events thereafter, it suffices to say that Dr. Farquharson decided to proceed with a caesarian section at 12:21 which was just before or just after Dr. Kelsall reported that the APT test showed the blood to be fetal blood. Dr. Farquharson then called for blood to be ready to transfuse the baby on delivery and Ms. Croutch was wheeled the short distance to the room where anesthetic was administered and Matthew was delivered into the hands of the resuscitation team of doctors and nurses at 12:34.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Blood Loss and the Timing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volume of fetal blood in a fetus the size that Ms. Croutch was carrying would be only 250 ml. (about one cup), or 350 ml. if the placental volume is included. It is obvious that Ms. Croutch's estimate of a blood loss of 8 ounces at 11:30 could not have been very accurate, but it is indicative of the loss at that time having been substantial. As indicated it was evident that more blood had been lost by the time she arrived in the assessment room and a second sanitary pad was observed to have been soaked. Based on the quantity of blood that was transfused after the delivery, Dr. Solimano calculates that fully three-quarters of the fetal blood volume was lost. He maintains it was all lost between 11:30 and 12:00, when Ms. Croutch returned to the assessment room, because no fresh blood was observed after that. Dr. Van Arde questions Dr. Solimano's assessment of the volume lost, expressing doubt that the fetus could have survived and challenging various assumptions made in the calculation. But Dr. Solimano is well positioned to assess the validity of the assumptions, and I consider he provides a reliable assessment of the volume of the blood that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consensus is that the extent of Matthew's injury is consistent with an insult that, in Dr. Solimano's words, was a sudden, global, and severe episode. As to the possible duration of the episode, he observes that there was a very low cardiac output for between 33 and 56 minutes, beginning 16 to 29 minutes before delivery and extending for 17 to 27 minutes after. Dr. Van Arde says that the whole of the injury was sustained in a 13 to 20 (possibly 25) minute period before delivery, and Dr. Robertson is of the opinion that the ischemic event was no more than 20 minutes in duration and began less than 15 minutes before birth. She suggests that the extent of the injury would have been less if Matthew had been born even three to five minutes earlier. Dr. Mitchell holds a different opinion than do the other three doctors who have addressed the point. He maintains the injury occurred well before 12:00, but he does not appear to be the best qualified to comment on the progression of neurological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differing opinions expressed, I find that all that may be concluded with any measure of confidence is that had Matthew been delivered more than 29 minutes earlier, before 12:05 (Dr. Van Arde would say possibly 12:09), he would not have sustained any injury. I attach importance to the measure of agreement between Dr. Solimano and Dr. Van Arde in this regard, and I do not find Dr. Robertson's attempt to be more definitive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Case Against the Hospital and Dr.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case for Ms. Croutch is, as argued, that Matthew suffered permanent neurological injury which would have been avoided were it not for the following incidents of negligent conduct:</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Ms. Croutch's first admission to the hospital at 8:05, the nursing staff failed to recognize vaginal bleeding that required further assessment;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Ms. Croutch's second admission at 11:55, the nursing staff failed to notify Dr. Farquharson immediately that she had arrived, and failed to test the blood as required by hospital policy to determine whether it was maternal or fetal blood;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Farquharson needlessly ruptured the fetal membranes thereby further compromising the fetus by exacerbating the rupture of the blood vessel from which the fetal blood was being lost in circumstances where he knew he may be dealing with a case of vasa previa and there was an obvious need to proceed with an emergency caesarian section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addressing each of the allegations, there are two aspects of the case that must be borne in mind. The first is that Ms. Croutch bears the burden of proving both that Dr. Farquharson or the nurses fell below the standard of care expected in the circumstances in 1991 and that Matthew would not otherwise have suffered the injury he sustained. In discharging her burden, she may of course rely on direct evidence or, where common sense dictates, on inferences that can logically be drawn in the circumstances: Snell v. Farrell </w:t>
      </w:r>
      <w:hyperlink r:id="rId205"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xml:space="preserve"> (S.C.C.). The second consideration is that the case arises out of a rare obstetrical complication and is being tried with the benefit of hindsight. The actions of the physician and the medical staff must be assessed fairly on what was or ought to have been reasonably apparent to them in what were in fact the circumstances with which they were confronted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Admission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first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focuses on whether there were indications of bleeding during the time Ms. Croutch was at the hospital on her first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Croutch says that two fingers of the glove that Ms. Heavenor wore to conduct the vaginal examination were coated with blood beyond the base of the fingers. She says she was alarmed and drew the nurse's attention to what she saw. She says Ms. Heavenor told her it was normal and proceeded to remove the glove, turn it inside out, and discard it. Ms. Heavenor says she remembers the examination she conducted because of the terrible events that followed later in the morning. They caused her to reflect on her assessment of Ms. Croutch. She insists there was no blood on the glove and no discussion about it. She actually recorded on Ms. Croutch's chart that there was no bleeding on admission and that no blood had been seen since 07:00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Croutch also says she told Dr. Kelsall about the blood on the glove when she came in to assess her at Dr. Farquharson's request. Dr. Kelsall has no recollection of being told anything like that, and she did not say anything to Dr. Farquharson about it. She made notes of her assessment in the space provided on the reverse side of a copy of Ms. Croutch's admission form which has not been produced. It is said an adverse inference should be drawn presumably to the effect that the notes made reference to active bleeding. But they were made almost ten years ago and there is no sound reason to suggest that the hospital still has them and has wrongly withheld them because of what they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Ms. Croutch says that she told the nurse to whom she spoke just before she left the hospital (which appears to have been Ms. Barr) that she was still bleeding. She does not say that she told the nurse anything about seeing blood on the glove. She says she was then referring to having seen the spot of blood on the tissue and the dried blood stain on her thigh. Ms. Barr has some recollection of Ms. Croutch's anxiety but none about being told she was still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Croutch is to some extent supported in what she says by her husband and her mother. Mr. Croutch says that he did not see the glove with the blood on it, but he was in the room when the examination was conducted and he recalls his wife expressing concern and asking if what she saw was normal. He says that when she later emerged from the washroom she told him she was still bleeding and that it was he who suggested she speak to one of the nurses about it. Roberta Jorgenson says that her daughter told her about the blood on the glove when she was speaking to her on the telephone shortly before she went to the hospital for the second time. Three others, Carolyn Wiebe, Ellen Jorgenson, and Susan Simicic, all say that at some time soon after Matthew was born Ms. Croutch told them that she was bleeding at the hospital on her first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then contended that, contrary to what was recorded and what was reported to Dr. Kelsall and Dr. Farquharson, there was considerable fresh blood on the glove, as well as what Ms. Croutch saw on the tissue and her thigh, indicating that she was in fact bleeding. That, it is said, required that she be kept in the hospital for further observation, further assessment of the fetus, and the testing of any further blood loss to determine whether it was maternal or fetal blood. Ms. Croutch maintains that, had she not been sent home, it is likely that there would have been a determination that it was fetal blood that was being lost and Matthew would have been delivered that day by caesarian section without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common ground that any bleeding during a pregnancy is a serious matter that can have dire consequences. I have great difficulty accepting that Ms. Heavenor, an experienced obstetrical nurse, would carelessly disregard a covering of fresh blood on the glove that Ms. Croutch immediately drew to her attention. The nurse knew that the only reason Ms. Croutch had gone to the hospital was because of a concern raised by the small amount of blood she saw after she voided that morning. Ms. Heavenor spent the better part of an hour with Ms. Croutch. She assessed her and obtained a complete history from her. In my view, there is no rational explanation for Ms. Heavenor to have observed a clear indication of active bleeding but then to have effectively reported to two doctors that the vaginal examination was normal, recording on the patient's chart only that there had been no bleeding on admission and that no blood had been seen since 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then said that Ms. Heavenor may have misperceived the significance of the extent to which the fingers of the examining glove were covered with blood. But Ms. Heavenor was not only an experienced obstetrical nurse, she had also trained and practised as a midwife in Australia where she had responsibilities that went well beyond those of an obstetrical nurse at Grace Hospital. To suggest that she would not have appreciated the significance of something that was indicative of active bleeding is simply not tenable. The possibility of some kind of hemorrhaging was the very purpose for which Ms. Croutch was being assessed. It is most improbable that any indication of bleeding would have been carelessly tossed aside as being of no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suggest that Ms. Croutch has attempted to mislead the court about what she saw on the glove and later reported to her mother and the others who have testified. The fingers of the glove were covered with a lubricant, and it is clear that it is common to have some blood staining on a glove that is used to conduct a vaginal exam late in a pregnancy. This must be particularly so when there has been some blood loss such as prompted Ms. Croutch's first admission, and when the examination is conducted in a manner that causes discomfort as Ms. Croutch says she experienced when she was examined by Ms. Heavenor. While an experienced obstetrical nurse will be able to distinguish staining on a lubricated glove from the indication of active bleeding, what Ms. Croutch saw may well have appeared to her as cause for concern when in fact it was consistent with a normal vaginal examination such as the nurse reported she had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there was no indication of active bleeding when Ms. Heavenor conducted the vaginal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This would seem to dispose of the first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it is hard to see why, if there was no indication of any blood loss for a period of three hours when Ms. Croutch was discharged at 09:55, a spot of blood on a tissue and a blood stain on her thigh after a vaginal exam would be cause for the nurses to consider that what she had experienced at home that morning was other than "show", something that was to be expected. To the extent the expert evidence on which Ms. Croutch relies addresses the point, it is of little assistance. Dr. Monroe and Ms. Chesney say that further assessment was required, but the opinions put forward appear to be predicated on there having been active bleeding evident on the first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any event, even if the spot of blood on the tissue had led to Ms. Croutch being reassessed, there is no reason to consider that the outcome would have been any different. She sensed no further loss of blood, and there is no evidence that there was any for well over an hour. It is not suggested that, in the absence of any active bleeding, she ought to have been detained until 11:30 which is when the "gush" of blood that she experienced occurred. There is no evidence that had she remained for some longer period of observation, beyond the two hours she had already been assessed, anything untoward would have happened before 11:30, and there is no sound reason to draw any contrary inference. It cannot be said that there would have been any further blood loss or any blood to test. To suggest otherwise is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do not consider any case has been made out against the hospital on the first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Admission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second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relates to the first few minutes that elapsed after Ms. Croutch was driven back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alerting the assessment room nursing staff that Ms. Croutch was returning, Dr. Farquharson left instructions that he was to be called immediately upon her arrival. As indicated, he was not called until ten minutes later. Further, the hospital had a published policy that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registered nurse will perform an APT test on any woman presenting with abnormal vaginal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 APT test was performed until Dr. Farquharson undertook a vaginal examination and gave Dr. Kelsall the blood she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contended that, had the doctor been called and a test been performed as soon as Ms. Croutch arrived in the assessment room, it would have been evident within four or five minutes that it was fetal blood that was being lost and the decision to perform the emergency caesarian section would have been taken by no later than 12:05, sixteen minutes earlier than it was. Ms. Croutch maintains that the loss of that time was critical to the injury Matthew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allegation is one that is largely undermined by the fact that it cannot be said with any degree of certainty that, if Matthew had been delivered at 12:18, he would not have sustained the injury he did. Indeed, as indicated, Dr. Van Arde, on whose opinion Ms. Croutch relies, suggests in effect that the episode that injured Matthew began as early as 12:09, and Dr. Solimano says it could have begun a few minutes before that at 12:05.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putting that consideration to one side, the focus of the allegation is the nurses' failure to conduct an APT test as soon as Ms. Croutch arrived in the assessment room to determine if the blood that had been lost was fetal or maternal blood. There is otherwise little to be made of the fact that Dr. Farquharson was not summoned for ten minutes because, at least until he knew the lost blood was fetal, there was nothing he could have done that was not done. He could not have begun to assess Ms. Croutch as he ultimately did until the nurses had her undressed, an IV and perhaps an oxygen flow had been started, and, most significantly, a fetal heart monitor had been applied and was 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 breach of any hospital policies is pleaded, nor was the breach of any policy mentioned in the plaintiff's opening. None of the nursing staff who were involved on the second admission have been called to testify. Production of the hospital's policies was requested last year when discovery was being conducted, but they were not produced until during the trial. It is not evident what if any steps were taken to follow up the request or to compel production. The APT test policy on which Ms. Croutch now relies was first raised in evidence by Dr. Monroe who was not called to express an opinion on the responsibilities of the nursing staff. The discovery evidence establishes that the hospital's policies are thought to be consistent with what is required of nurses employed in similar care facilities and have to be followed, but there is in that evidence no specific reference to the APT test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it is particularly telling that Ms. Chesney, who is otherwise very critical of much of the conduct of the nursing staff that attended Ms. Croutch, makes absolutely no mention of any expectation that an APT test would be conducted in the circumstances under which Ms. Croutch arrived in the assessment room the second time. Ms. Chesney says it was, in the circumstances, important to improve fetal oxygenation. She says the nurses were required to obtain whatever assistance was necessary, change the maternal position and monitor the fetal responses, commence an IV with rapid infusion of a volume of expanding solution, start an oxygen flow with a tight-fitting mask, prepare for an emergency delivery, and assess the patient's vital signs. Her opinion contains no suggestion that consideration should have been given to conducting an APT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Keith expresses a similar opinion as to what was required of the nurses on the second admission. She specifically rejects the suggestion that conducting an APT test would have been appropriate and says the priority was to apply a fetal monitor, assess Ms. Croutch, and obtain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in any event, considerable doubt that the nurses would have been able to obtain any blood that would have been considered suitable to test. Given that there was vaginal bleeding they were precluded by hospital policy from conducting a vaginal examination. And while it is suggested that they may have tried to use the blood on the sanitary pad, as Ms. Barr says she has done in the past, it appears that the use of such would certainly have been unorthodox and may have rendered the results of any test of questionable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policy made no mention of vasa previa and stipulated only that an APT test was to be performed when there was abnormal bleeding. It did not direct that the test be conducted immediately regardless of the apparent priorities. In the absence of any opinion from any qualified obstetrical nurse that an APT test ought to have been performed in the circumstances prevailing on Ms. Croutch's second admission, I am unable to conclude that those who attended her in the few minutes before Dr. Farquharson arrived did not meet the requisite standard of care because they did not administer an APT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do not consider any case has been made out against the hospital on the second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Rupture of the Fetal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case against Dr. Farquharson is confined to his decision to rupture the fetal membranes artificially. It is said that, having asked Dr. Kelsall to conduct an APT test he should have moved Ms. Croutch to the delivery room and waited a few minutes for the result. It is common ground that, if he had, he would, with the knowledge that the blood was fetal blood, have left the membranes intact and proceeded to perform the delivery by caesarian section at about the same time as he in fact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contended that what Dr. Farquharson did at 12:18 so compromised the fetus over the course of the next 16 minutes that injury was sustained that would not otherwise have been suffered. This is said to have occurred in one or both of two ways: rupturing the membranes exacerbated the existing rupture in the velamentous blood vessel through which fetal blood had been lost from at least 11:30 onwards thereby causing what was a further critical amount of blood to be lost; and the sudden loss of amniotic fluid associated with rupturing the membranes caused the fetus to move farther down in the pelvis thereby compressing the velamentous vessels that remained intact so that oxygenation of the little blood that remained to be carried to and from the placenta was prevented. Importance is attached to the fact that, despite its poor quality, the fetal heart monitor tracing appeared to show that there was a pronounced deceleration of the fetal heart coincident with the membranes being ruptured.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however, accepted that, unless the volume of fetal blood remaining when the membranes were ruptured was sufficient to provide the level of oxygenation necessary to prevent the injury that was in fact sustained in the 16 minutes that followed, Dr. Farquharson's decision at 12:18 cannot be said to have further compromised the fetus. Given the amount of blood that had been lost by the time Ms. Croutch returned to the hospital when the volume of fetal blood was only a cup to begin with, I consider the case against the physician to be so speculative as to be all but untenable. As indicated, there is reliable evidence that three-quarters of the fetal blood volume had already been lost. There is no evidence that establishes that what then remained when the membranes were ruptured was sufficient to prevent the hypoxic ischemic insult and consequent neurological injury that was sustained, and there is no sound basis on which that could be reasonably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evidence that rupturing the membranes caused any further blood loss. No blood loss of any consequence was observed. Further, while it is said that the vessels remaining intact could have been compressed, there is no sound basis on which to conclude that is what in fact occurred and that it served to constrict a flow of blood that would otherwise have preserved the fetus over the ensuing 16 minutes. Even if it is accepted that the fetal monitor tracing showed a deceleration in the fetal heart rate that corresponded to the rupture of the membranes, it may have been indicative of nothing more than the fetus having come to the end of its ability to compensate for, and cope with, the loss of three-quarters of the blood volume. Of itself, the deceleration does not establish that rupturing the membranes further compromised the fetus. I find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But quite apart from whether rupturing the membranes caused any greater compromise to the fetus, I do not consider Dr. Farquharson has been shown to have fallen below the standard of care that was to have been expected of him in the difficult circumstances he 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space of a few minutes he had to make an assessment and decide how best to deal with an emergency - whether Matthew could still be delivered naturally or whether an unplanned caesarian section for which Ms. Croutch had not been prepared would have to be performed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Farquharson did not know that the loss of blood was the consequence of a ruptured vasa previa. The most probable cause of the blood loss was what is referred to as an abruption of the placenta, a condition that can cause the loss of maternal, and sometimes fetal, blood when the placenta prematurely separates from the uterine wall. It occurs in about 1% of all pregnancies and usually causes considerable pain. Other possible causes of blood loss, apart from a vasa previa, were substantially ruled out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Croutch was not in pain, but that of itself did not mean that some abruption could not have occurred. Dr. Farquharson was certainly aware of the possibility that the blood loss was attributable to a ruptured vasa previa, but he considered an abruption much more probable even though Ms. Croutch's clinical picture was not entirely compatible with that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Farquharson's most immediate concern was what appeared to be the declining fetal heart rate which he was attempting to assess from the monitor tracing. He had Ms. Croutch repositioned several times to relieve any compression of the umbilical cord there might have been that could have caused fetal distress, and he attempted to monitor the response of the fetus. He found the tracing completely inadequate. It was erratic and intermittent. Parts of the tracing up to a minute in duration were missing completely and Dr. Farquharson could not make any reliable assessment of the viability of the fetal heart apart from the fact that it appeared to be failing.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performed a vaginal examination and asked Dr. Kelsall to test the blood he found out of an abundance of caution. He then decided that he should not wait for the results before attaching the scalp monitor even though that meant rupturing the membranes. For him time was critical and the priority was ascertaining the status of the fetus. He proceeded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Monroe, who is a professor of obstetrics and gynecology at U.C.L.A. School of Medicine and an experienced practitioner in his field, says that Dr. Farquharson should not have ruptured the membranes and affixed the scalp monitor as he did. He says that other physicians would not have done that where there was unexplained bleeding giving rise to a suspicion of a vasa previa. By contrast, Dr. Mitchell, who is the Chair of the Department of Obstetrics and Gynecology at the University of Alberta and an equally experienced practitioner in his field, says that 99% of obstetricians would have done exactly what Dr. Farquharson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Given how rare a ruptured vasa previa actually is, I question whether it can be said that the blood loss that Ms. Croutch experienced actually ought to have raised a suspicion that a rupture of a fetal blood vessel may have been the cause as Dr. Monroe suggests. Dr. Mitchell does not accept that most obstetricians would have viewed it that way, and I find what he says more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my view that Dr. Farquharson was engaged in the reasonable exercise of his judgment when he ruptured the membranes to affix the scalp monitor without knowing whether the lost blood was fetal blood. He had to weigh the need to know about the true status of the fetus as quickly as possible against waiting even a few minutes to determine whether the blood loss was attributable to a ruptured vasa previa, the chances of which were remote indeed. In the urgent circumstances that prevailed, he chose the course that at the time he considered best. It is now all too easy to say with the benefit of hindsight that he was wrong. Perhaps others might have proceeded differently. Evidently Dr. Monroe would have. He considers the fetal heart monitor tracing to have established that there was an adequate heart rate, sufficient to warrant waiting for the results of the APT test. But Dr. Farquharson did not see it that way, and it was he who had to exercise his judgment in doing the best his skills as an obstetrician would permit to cope with the critical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end, even Dr. Monroe characterizes Dr. Farquharson's decision as a matter of judgment, albeit a misjudgment. But if that is what it was, it does not follow that the physician fell below the standard of care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It may be that the point has not been better put in the authorities than by Rand J., speaking for the majority, in Wilson v. Swanson, </w:t>
      </w:r>
      <w:hyperlink r:id="rId942"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a case about misjudgment during the course of a surgery. At 811-12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the surgeon by his ordinary engagement undertakes with a patient is that he possesses the skill, knowledge and judgment of the generality or average of the special group of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knowledge and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is not a case where it can be said that a physician acted carelessly, without taking into account all aspects of the circumstances he ought to have considered. Rather, it is one where a knowledgeable specialist in obstetrics exercised his judgment in choosing what appeared to him to be the best course of action in the urgent circumstances that were thrust upon him. With the life of the unborn hanging in the balance and the loss of time being absolutely critical, he did not fall below the standard of care expected because he chose to determine the status of the fetus as quickly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consider any case has been made out against Dr.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conclude that no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 against Grace Hospital or Dr. Farquharson. It follows that the question of damages to be assessed need not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wish to add that Ms. Croutch said something in the course of her testimony that particularly concerned me. She said that for some time she carried disturbing feelings of guilt with respect to the injury Matthew suffered on the day he was born. In my view, the evidence adduced at this trial should forever put an end to any concern Ms. Croutch may have ever had about her part in the events of that day. The complication that so clouded Matthew's birth has been shown to be not only very rare but seldom diagnosed. There is clearly nothing Ms. Croutch could have done that would have changed what happened, and, as I have concluded, there was nothing Dr. Farquharson and the nurses at Grace Hospital could have done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action will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LOWRY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Dahl v. South Coast British Columbia Transportation Authority (c.o.b. Translink), [2017] B.C.J. No. 736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Murray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20-24 and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M133855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2017 BCSC 629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Crystal Dahl, Plaintiff, and South Coast British Columbia Transportation Authority doing business as Translink, Coast Mountain Bus Company operating subsidiary of Translink and John Anderson,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8" w:name="Keywords_38"/>
      <w:bookmarkEnd w:id="278"/>
      <w:r>
        <w:rPr>
          <w:rFonts w:ascii="arial" w:eastAsia="arial" w:hAnsi="arial" w:cs="arial"/>
          <w:b/>
          <w:color w:val="000000"/>
          <w:sz w:val="20"/>
          <w:lang w:val="en-US" w:eastAsia="en-US" w:bidi="ar-SA"/>
        </w:rPr>
        <w:t>Damages — Physical and psychological injuries — Physical injuries — Body injuries — Soft tissue — Head injuries — Action by Dahl for damages for personal injuries sustained in a fall on a city bus dismissed — Dahl testified that when the bus accelerated, she was launched into the air and landed on the floor of the bus, unconscious — Dahl claimed that she suffered many serious injuries in the fall, including a post-traumatic brain injury — The Court did not accept Dahl's exaggerated evidence — She had previously made a false complaint — The Court was not satisfied that the driver breached the standard of care expected of a reasonable and prudent bus driver.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by Dahl for damages for personal injuries sustained in a fall on a city bus dismissed — Dahl testified that when the bus accelerated, she was launched into the air and landed on the floor of the bus, unconscious — Dahl claimed that she suffered many serious injuries in the fall, including a post-traumatic brain injury — The Court did not accept Dahl's exaggerated evidence — She had previously made a false complaint — The Court was not satisfied that the driver breached the standard of care expected of a reasonable and prudent bus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9" w:name="Case Summary_36"/>
            <w:bookmarkEnd w:id="2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Dahl for damages for personal injuries sustained in a fall on a city bus. According to Dahl, when she boarded the bus, all the seats were full. As she was about to take hold of the vertical stanchion attached to the front row seat, the bus accelerated away from the stop. Dahl testified that she was launched into the air and landed on the floor of the bus, unconscious. She took the position that the fall was the result of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Dahl claimed that she suffered many serious injuries in the fall, including a post-traumatic brain injury, the effects of which continued to persist. She submitted that she was unable to work as an actor or as a freelance writer as she no longer had the energy and focus. She was seeking non-pecuniary damages, loss of past and future income, and future care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0" w:name="Holdings of Court_30"/>
            <w:bookmarkEnd w:id="28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Dahl's credibility was questionable given a false complaint she made in October 2011. Her evidence was exaggerated, over dramatized, and unbelievable. The Court did not accept it. The Court was not satisfied that the driver breached the standard of care expected of a reasonable and prudent bus driver. The defendants were not liable. Dahl failed to prove on a balance of probabilities that she suffered anything beyond transitory injuries, some bruising, and perhaps a sore leg as a result of the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1" w:name="Counsel_37"/>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Crystal Dahl: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Y.H.A. 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38"/>
      <w:bookmarkEnd w:id="282"/>
      <w:r>
        <w:pict>
          <v:line id="_x0000_s1209" style="position:absolute;z-index:2518005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received by the Court May 4, 2017; the changes have been made to the text and the corrigenda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C. MURRAY J."/>
            <w:bookmarkEnd w:id="283"/>
            <w:r>
              <w:rPr>
                <w:rFonts w:ascii="arial" w:eastAsia="arial" w:hAnsi="arial" w:cs="arial"/>
                <w:b/>
                <w:color w:val="000000"/>
                <w:sz w:val="30"/>
                <w:lang w:val="en-US" w:eastAsia="en-US" w:bidi="ar-SA"/>
              </w:rPr>
              <w:t>C. MURRAY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Dahl seeks damages for injuries she suffered in a fall on a city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It is the plaintiff's contention that the fall was as a result of driver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she had reached a place of safety before proceeding;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accelerating away from the curb at excessive speed; and/or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turning too sharply as he left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she suffered many serious injuries in the fall, the effects of which persist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action the plaintiff claims non-pecuniary damages, loss of past and future income and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29, 2011, the plaintiff boarded a bus on 49th and Kingsway in Vancouver. She testified that she was the only person to get on the bus at that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she showed the driver her bus pass she turned toward the back of the bus. All the seats were full. As she was just about to take hold of the vertical stanchion attached to the front row seat, the bus accelerated away from the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she was launched in the air. She does not know what happened to cause this but figures that the driver must have accelerated a bit too quickly or turned a bit too sharply. She remembers flying through the bus looking down at bald heads. She says that she landed on the floor of the bus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Dahl testified that she came to on the floor of the bus with her back against the side of the front row seat on the driver's side, her left leg lodged under the passenger side front seat, her right leg in the aisle and two men yanking on her, trying to get her up. One of these men was the bus driver, the other according to the plaintiff was an unidentified drunk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the driver hauled her up, sat her on the handicapped seat, asked her if she was okay then continued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 subsequent stop, the plaintiff says that another driver got on. She overheard him and the driver of her bus talking and laughing about the "on board" which she took to be her. She says that she felt uncomfortable that they were laughing about her so she got off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some point later that day the plaintiff called a friend who drove her to the hospital. It is of note that she did not report hitting her head. Nor did she report any head pain. She was released with crutches after being diagnosed with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plaintiff testified that she suffers from the following issues as a result of her fall: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brain injury;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issues, dizziness, vertigo;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sleep/wake issues; narcolepsy and sleep apnea;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vision problems;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in the neck, back and shoulders;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torn muscles in her left calf;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left knee, foot and ankle;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loss;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debilitating headaches;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focus and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Dahl claims that as a result of this accident her life will never be the same. She testified that she is unable to work as an actor as she no longer has the energy and focus. She is unable to work as a freelance writer for the same reasons. She has trouble maintaining her home. She says that she has mobility issues and now needs a walker. I did not note her to use a mobility aid in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Dahl described her suffering colourfully and in great detail throughout the trial. For example she described her headaches as pain like electrical cords with frayed wires wrapping around affecting every hair on her head and running down to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described how she falls from her bed in the middle of her sleep as a result of her brain injury. She complained about falling asleep while she was on the toilet, falling off it and separating her shoulder. She contends that her sleeping issues are a result of the brain injury she suffered in the fall. She claims that the problem is so severe that she hired an aide to sit beside her in court to keep her awake. I noted her to have no difficulty staying awake during the six days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acted in a series called Dead Like Me that ran from 2002 to 2004, and a sequel that was filmed in 2007. From her evidence it is clear that she still has a fan following from that series. Although she has not had an acting job for many years, Ms. Dahl testified that there is now a lot of work in Vancouver and that there would be roles for her if she was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this incident the plaintiff had been receiving government assistance for approximately two years. She was engaged in a job retraining program. She was on her way to that program when the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credibility was challenged in cross-examination. The most vigorous challenge was with regard to another complaint she made to the bus company subsequent to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testimony Ms. Dahl described an incident that occurred on a bus on October 9, 2011, just over three months after the incident that is the subject of this litigation, in which she lost her balance and three people had to help her. Her written Freedom of Information request form in which she specified the date, time, bus route and bus number was filed as an exhibit. The telephone voice mail message that she left for the bus company was played in court. In it Ms. Dahl stated that she had had another incident on one of their buses and went on to describe it including that a number of people had to assist her. She again specified the date, time, route and bus number. She stated several times in the message that she would be contacting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video from the bus was played in court. It depicts a bus trip completely opposite to what Ms. Dahl had described in her testimony and complaint. In the video Ms. Dahl can be seen boarding the bus at the time and location specified in her complaint. She walked to a seat and sat down. One passenger gave her momentary assistance as she sat down. She rode the bus then she got up and walked off the bus with no interaction with the bus driver. Ms. Dahl had no difficulty getting on or off the bus or walking. Most notably, she did not have an incident on the bus as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she was confronted about this, Ms. Dahl said that the video must have been of the wrong bus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bus driver from October 9, 2011, was called as a witness by the defendant. He recalls the plaintiff on the bus that day. He had been contacted after her complaint to file a report. He testified that there was no incident on his bus that day; nothing like she described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June 29, 2011, bus driver Mr. Anderson testified that the plaintiff was the last person to get on at the 49th and Kingsway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Ms. Dahl got on the bus he closed the doors and did his usual mirror checks. He checked the right hand mirror to see if anyone else was coming; they weren't. He looked in his overhead mirror to look down the bus and saw Ms. Dahl in the area of the first row of the seats. Satisfied that all was in order on the bus he looked in his left mirror to check for oncoming traffic. Seeing none, he pulled out. He had not even driven into a lane of traffic when he heard a thud and pulled back to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parked the bus, got out of his seat and saw Ms. Dahl on the floor of the bus. While he cannot recall exactly how she was positioned he is certain that she was not lodged under a seat as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alone helped her to a seat; no one else helped. When he asked the plaintiff if she would like him to call for help she replied that they would just say that she was bruised so not to bother. He then asked if it was alright for him to carry on and she said it was. He recalls her saying that she had a job interview to get to or something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Anderson testified that while he realized that Ms. Dahl had hurt her leg because she kept rubbing it, he did not think that she was badly injured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stated that there was nothing unusual about the way that he pulled away from the bus stop. It was not fast or sharp; in fact he had hardly moved when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first issue that must be decided is whether the plaintiff's fall was due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bus driver, Mr.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test is as follows: whether Mr. Anderson breached the standard of care expected of a reasonable and prudent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liability of bus drivers and bus companies was dealt with recently by our Court of Appeal in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 The Court set out the guiding principles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 I draw from this review of the law the following principles: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that a passenger is injured while riding on a public carrier does not establish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burden of proving on a balance of probabilities that the defendant breached the standard of care owed to the plaintiff.</w:t>
      </w:r>
    </w:p>
    <w:p>
      <w:pPr>
        <w:numPr>
          <w:numId w:val="1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plaintiff establishes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practical terms the burden shifts to the defendant to answer the case against him and show that he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Brinacomb v. B.C. Transit et al</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BCSC 331</w:t>
        </w:r>
      </w:hyperlink>
      <w:r>
        <w:rPr>
          <w:rFonts w:ascii="arial" w:eastAsia="arial" w:hAnsi="arial" w:cs="arial"/>
          <w:color w:val="000000"/>
          <w:sz w:val="20"/>
          <w:lang w:val="en-US" w:eastAsia="en-US" w:bidi="ar-SA"/>
        </w:rPr>
        <w:t xml:space="preserve"> this Court dealt with a fact pattern almost identical to the case at bar. In that case the plaintiff boarded the bus and was walking toward the back when the bus pulled away from the curb and the plaintiff fell. Like Ms. Dahl, Ms. Brinacomb had passed by courtesy seats at the front of the bus, several vertical and horizontal stanchions and hand hold straps, and while able to use them, chose not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Brinacomb</w:t>
      </w:r>
      <w:r>
        <w:rPr>
          <w:rFonts w:ascii="arial" w:eastAsia="arial" w:hAnsi="arial" w:cs="arial"/>
          <w:color w:val="000000"/>
          <w:sz w:val="20"/>
          <w:lang w:val="en-US" w:eastAsia="en-US" w:bidi="ar-SA"/>
        </w:rPr>
        <w:t xml:space="preserve"> was whether the driver was negligent in leaving the curb before ensuring that the plaintiff was either seated or had a hold of a safety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court's review of decisions dealing with similar fact patterns is pertinent: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Ms. Brinacomb's counsel submits that Mr. Swinney was negligent in setting the bus in motion before Ms. Brinacomb had seated herself, but </w:t>
      </w:r>
      <w:r>
        <w:rPr>
          <w:rFonts w:ascii="arial" w:eastAsia="arial" w:hAnsi="arial" w:cs="arial"/>
          <w:color w:val="000000"/>
          <w:sz w:val="20"/>
          <w:u w:val="single"/>
          <w:lang w:val="en-US" w:eastAsia="en-US" w:bidi="ar-SA"/>
        </w:rPr>
        <w:t>several British Columbia authorities establish that the fact that a bus driver starts up before all passengers are seated is not in itself a breach of the required standard of care, unless it is apparent to the driver that the passenger is disabled, or heavily burdened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Fisher v. British Columbia Hydro and Power Authority</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[1980] B.C.J. No. 345</w:t>
        </w:r>
      </w:hyperlink>
      <w:r>
        <w:rPr>
          <w:rFonts w:ascii="arial" w:eastAsia="arial" w:hAnsi="arial" w:cs="arial"/>
          <w:color w:val="000000"/>
          <w:sz w:val="20"/>
          <w:lang w:val="en-US" w:eastAsia="en-US" w:bidi="ar-SA"/>
        </w:rPr>
        <w:t xml:space="preserve"> unreported, Taylor, J., Vancouver Registry No. B781146, February 19, 1980; </w:t>
      </w:r>
      <w:r>
        <w:rPr>
          <w:rFonts w:ascii="arial" w:eastAsia="arial" w:hAnsi="arial" w:cs="arial"/>
          <w:i/>
          <w:color w:val="000000"/>
          <w:sz w:val="20"/>
          <w:lang w:val="en-US" w:eastAsia="en-US" w:bidi="ar-SA"/>
        </w:rPr>
        <w:t>Sawatsky v. Romanchuk &amp; B.C. Hydro and Power Authority</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[1979] B.C.J. No. 964</w:t>
        </w:r>
      </w:hyperlink>
      <w:r>
        <w:rPr>
          <w:rFonts w:ascii="arial" w:eastAsia="arial" w:hAnsi="arial" w:cs="arial"/>
          <w:color w:val="000000"/>
          <w:sz w:val="20"/>
          <w:lang w:val="en-US" w:eastAsia="en-US" w:bidi="ar-SA"/>
        </w:rPr>
        <w:t xml:space="preserve"> unreported, Berger, J., Vancouver Registry No. C771580, September 14, 1979; Calderwood v. </w:t>
      </w:r>
      <w:r>
        <w:rPr>
          <w:rFonts w:ascii="arial" w:eastAsia="arial" w:hAnsi="arial" w:cs="arial"/>
          <w:i/>
          <w:color w:val="000000"/>
          <w:sz w:val="20"/>
          <w:lang w:val="en-US" w:eastAsia="en-US" w:bidi="ar-SA"/>
        </w:rPr>
        <w:t>B.C. Hydro and Power Authority</w:t>
      </w:r>
      <w:r>
        <w:rPr>
          <w:rFonts w:ascii="arial" w:eastAsia="arial" w:hAnsi="arial" w:cs="arial"/>
          <w:color w:val="000000"/>
          <w:sz w:val="20"/>
          <w:lang w:val="en-US" w:eastAsia="en-US" w:bidi="ar-SA"/>
        </w:rPr>
        <w:t xml:space="preserve">, unreported, Macfarlane, J., Vancouver Registry No. 8509/71, May 13, 1974; and </w:t>
      </w:r>
      <w:r>
        <w:rPr>
          <w:rFonts w:ascii="arial" w:eastAsia="arial" w:hAnsi="arial" w:cs="arial"/>
          <w:i/>
          <w:color w:val="000000"/>
          <w:sz w:val="20"/>
          <w:lang w:val="en-US" w:eastAsia="en-US" w:bidi="ar-SA"/>
        </w:rPr>
        <w:t>Lawrie v. B.C. Hydro and Power Authority</w:t>
      </w:r>
      <w:r>
        <w:rPr>
          <w:rFonts w:ascii="arial" w:eastAsia="arial" w:hAnsi="arial" w:cs="arial"/>
          <w:color w:val="000000"/>
          <w:sz w:val="20"/>
          <w:lang w:val="en-US" w:eastAsia="en-US" w:bidi="ar-SA"/>
        </w:rPr>
        <w:t>, Toy, J., Vancouver Registry No. 32708/78, May 31, 1976.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w:t>
      </w:r>
      <w:r>
        <w:rPr>
          <w:rFonts w:ascii="arial" w:eastAsia="arial" w:hAnsi="arial" w:cs="arial"/>
          <w:i/>
          <w:color w:val="000000"/>
          <w:sz w:val="20"/>
          <w:lang w:val="en-US" w:eastAsia="en-US" w:bidi="ar-SA"/>
        </w:rPr>
        <w:t>Rehemtulla v. B.C. Transit</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[1995] B.C.J. No. 3043</w:t>
        </w:r>
      </w:hyperlink>
      <w:r>
        <w:rPr>
          <w:rFonts w:ascii="arial" w:eastAsia="arial" w:hAnsi="arial" w:cs="arial"/>
          <w:color w:val="000000"/>
          <w:sz w:val="20"/>
          <w:lang w:val="en-US" w:eastAsia="en-US" w:bidi="ar-SA"/>
        </w:rPr>
        <w:t xml:space="preserve"> unreported, Edwards, J., Vancouver Registry No. B936381, November 16, 1995, the plaintiff alleged that the driver was negligent in not waiting for her to reach the seat of her choice before pulling out into traffic. The trial judge found that the plaintiff fell as the bus driver shifted the bus from first to second gear, which typically causes the bus to lurch, but was, the trial judge found, a normal movement of the bus. </w:t>
      </w:r>
      <w:r>
        <w:rPr>
          <w:rFonts w:ascii="arial" w:eastAsia="arial" w:hAnsi="arial" w:cs="arial"/>
          <w:color w:val="000000"/>
          <w:sz w:val="20"/>
          <w:u w:val="single"/>
          <w:lang w:val="en-US" w:eastAsia="en-US" w:bidi="ar-SA"/>
        </w:rPr>
        <w:t xml:space="preserve">Justice Edwards concluded that it is not negligent for a driver to start the bus before a passenger is seated, and that there was nothing abnormal about his driving, and that he was therefore unable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decision was upheld on appeal, unreported, </w:t>
      </w:r>
      <w:hyperlink r:id="rId955" w:history="1">
        <w:r>
          <w:rPr>
            <w:rFonts w:ascii="arial" w:eastAsia="arial" w:hAnsi="arial" w:cs="arial"/>
            <w:i/>
            <w:color w:val="0077CC"/>
            <w:sz w:val="20"/>
            <w:u w:val="single"/>
            <w:shd w:val="clear" w:color="auto" w:fill="FFFFFF"/>
            <w:lang w:val="en-US" w:eastAsia="en-US" w:bidi="ar-SA"/>
          </w:rPr>
          <w:t>[1997] B.C.J. No. 2334</w:t>
        </w:r>
      </w:hyperlink>
      <w:r>
        <w:rPr>
          <w:rFonts w:ascii="arial" w:eastAsia="arial" w:hAnsi="arial" w:cs="arial"/>
          <w:color w:val="000000"/>
          <w:sz w:val="20"/>
          <w:lang w:val="en-US" w:eastAsia="en-US" w:bidi="ar-SA"/>
        </w:rPr>
        <w:t xml:space="preserve"> Docket CA021233, October 15,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 similar conclusion had been reached in </w:t>
      </w:r>
      <w:r>
        <w:rPr>
          <w:rFonts w:ascii="arial" w:eastAsia="arial" w:hAnsi="arial" w:cs="arial"/>
          <w:i/>
          <w:color w:val="000000"/>
          <w:sz w:val="20"/>
          <w:lang w:val="en-US" w:eastAsia="en-US" w:bidi="ar-SA"/>
        </w:rPr>
        <w:t>Mauro v. Romanica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[1988] 1 W.W.R. 684</w:t>
        </w:r>
      </w:hyperlink>
      <w:r>
        <w:rPr>
          <w:rFonts w:ascii="arial" w:eastAsia="arial" w:hAnsi="arial" w:cs="arial"/>
          <w:color w:val="000000"/>
          <w:sz w:val="20"/>
          <w:lang w:val="en-US" w:eastAsia="en-US" w:bidi="ar-SA"/>
        </w:rPr>
        <w:t xml:space="preserve"> (Man. Q.B.). In that case, the plaintiff, a sixty-three year old woman, boarded the bus on a rainy day. Before she was seated, the driver pulled out into traffic at a slow speed and the plaintiff, who was not holding onto the handrails, fell. </w:t>
      </w:r>
      <w:r>
        <w:rPr>
          <w:rFonts w:ascii="arial" w:eastAsia="arial" w:hAnsi="arial" w:cs="arial"/>
          <w:color w:val="000000"/>
          <w:sz w:val="20"/>
          <w:u w:val="single"/>
          <w:lang w:val="en-US" w:eastAsia="en-US" w:bidi="ar-SA"/>
        </w:rPr>
        <w:t>The court held that a bus driver is not negligent in failing to wait until all passengers are seated before moving the bus, because to require a driver to do so would require extraordinary precautions and impose too high a standard on the driver.</w:t>
      </w:r>
      <w:r>
        <w:rPr>
          <w:rFonts w:ascii="arial" w:eastAsia="arial" w:hAnsi="arial" w:cs="arial"/>
          <w:color w:val="000000"/>
          <w:sz w:val="20"/>
          <w:lang w:val="en-US" w:eastAsia="en-US" w:bidi="ar-SA"/>
        </w:rPr>
        <w:t xml:space="preserve"> The trial judge also concluded that the defendants were not liable because of the wet floor in the bus, because the transit operator is only obliged to keep the floor in such a condition that a person using ordinary care would not slip and a wet floor is not an unusual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Habib v. Jack</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2011 BCSC 399</w:t>
        </w:r>
      </w:hyperlink>
      <w:r>
        <w:rPr>
          <w:rFonts w:ascii="arial" w:eastAsia="arial" w:hAnsi="arial" w:cs="arial"/>
          <w:color w:val="000000"/>
          <w:sz w:val="20"/>
          <w:lang w:val="en-US" w:eastAsia="en-US" w:bidi="ar-SA"/>
        </w:rPr>
        <w:t xml:space="preserve"> at paras. 39-40, this Court held that movement that is part of the normal and careful operation of the bus does not establish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Mr. Anderson was a credible witness. He gave his evidence in a straight forward manner. I do not accept Ms. Dahl's submission that he was lying as he testified in court that after the fall she was on her hands and knees but in his examination for discovery said she was on her back. I find that he was mistaken. He admitted that he really does not recall how she was positioned other than her head was toward the back of the bus and her body was toward the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he was respectful and polite toward Ms. Dahl in her cross-examination of him, it was clear that Mr. Anderson considered her fall to be minor. He seemed bewildered by her questions about the severity of the incident and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Mr. Anderson's evidence that he pulled away from the curb when Ms. Dahl was in a safe area, and that he did not pull out sharply or too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note that Ms. Dahl basically concedes the first fact. On her evidence she was in an area of the bus where there are many devices for passengers to hold onto. There are hanging straps and vertical and horizontal stanchions.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no mystery to a person riding a bus that when the bus moves so will they. Ms. Dahl was an experienced bus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Ms. Dahl does not contend that Mr. Anderson pulled out too sharply or too quickly. Rather she says that he must have done something like that to cause her to fly in the air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accept Ms. Dahl's evidence regarding the fall. It is beyond belief that she was propelled into the air and flew through the bus. Nor do I accept her evidence that she was rendered unconscious and came to lodged under the front seat. To land in that position defies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I find Ms. Dahl's credibility to be questionable given what I find to be the false complaint she made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all I find Ms. Dahl's evidence to be exaggerated, over dramatized and unbelievable.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not satisfied that Mr. Anderson breached the standard of care expected of a reasonable and prudent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Following the authorities referred to above I find that it is not negligent for a driver to move the bus before a passenger is seated or holding on to something. There was nothing about Ms. Dahl that indicated to Mr. Anderson that he needed to take extraordinary precautionary measures with her nor did she testify about having any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further find that there was nothing abnormal about Mr. Anderson's driving. The movement of the bus that caused Ms. Dahl to fall was consistent with the normal and careful operation of the bus. As Justice Berger said in </w:t>
      </w:r>
      <w:r>
        <w:rPr>
          <w:rFonts w:ascii="arial" w:eastAsia="arial" w:hAnsi="arial" w:cs="arial"/>
          <w:i/>
          <w:color w:val="000000"/>
          <w:sz w:val="20"/>
          <w:lang w:val="en-US" w:eastAsia="en-US" w:bidi="ar-SA"/>
        </w:rPr>
        <w:t>Sawatsky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Accidents do happen. And there are bound to be some accidents on the bus system. And some of them, like this accident, will not give rise to a right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is one of those accidents. I do not find the defendants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should address one other ground of liability that was raised in the plaintiff's case which is that there was water on the floor of the bus. According to Mr. Anderson, it had rained earlier in the day. This was not pursued with any vigour, in fact, Ms. Dahl stated at one point that she did not slip, she fell. In any event, if there was water on the floor, I do not find that it was a factor, nor do I find that the bus driver can be obliged to keep the floor dry. That would place an undue burden on him or her especially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Having decided that the defendants are not liable I need not go further however for completeness I will comment on the plaintiff's claim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not satisfied that the plaintiff has proved on a balance of probabilities that anything beyond transitory injuries, some bruising and perhaps a sore leg, were caused by the fall on the bus. In my view the evidence does not provide a causal link for the injuries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regard to the claim of a brain injury and the repercussions of same, I note that throughout the six day trial, Ms. Dahl was able to stay alert and present her case in a focussed, well prepared and organized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case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4, 2017</w:t>
      </w:r>
      <w:r>
        <w:rPr>
          <w:rFonts w:ascii="arial" w:eastAsia="arial" w:hAnsi="arial" w:cs="arial"/>
          <w:sz w:val="20"/>
          <w:lang w:val="en-US" w:eastAsia="en-US" w:bidi="ar-SA"/>
        </w:rPr>
        <w:cr/>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paragraph 2, the period after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has been deleted.</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27, the period after the word "it" has been replaced with "," and "He" has been replaced with "he".</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paragraph 32, the words "an almost identical fact pattern as the case at bar." have been replaced with "a fact pattern almost identical to the case at bar."</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41, the word "fast" has been replaced with "quickly".</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46, the word "start" has been replaced with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Dominelli v. Saanich (District), [2005] B.C.J. No. 2444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and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04-4286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2444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M.P.L.R. (4th)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144 A.C.W.S. (3d) 770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2676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Dominelli, plaintiff, and Corporation of the District of Saanich,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39"/>
      <w:bookmarkEnd w:id="28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Occupiers' liability — Duty of occupier — To warn of danger — Operator of public pool liable for injuries suffered by swimmer in collision with moveable bulkhead in pool where facility did not post sign warning swimmers of possible danger of collision with bulkhead — Swimmer 50 per cent liable for injury for failing to familiarize self with characteristics of unfamiliar pool before swimming in it — Occupiers Liability Act, s. 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37"/>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in damages by Dominelli against the District of Saanich for personal injuries she suffered when she swam into a wall in a pool, on premises occupied by Saanich. On March 25, 2000, Dominelli was swimming in the competition pool, one of three pools in the facility. She was showing her stepdaughter her recent accomplishment of swimming 25 metres underwater. She had never swum in the pool before. She did not investigate the characteristics of the competition pool before she got in. The competition pool had a moveable bulkhead which was placed in the middle of the pool on the date of the incident. The bulkhead did not reach to the bottom of the pool. There were no breaks in the lane lines approaching the moveable bulkhead, like those in the other pools and in the competition pool when the bulkhead was not in place. Cross-lines in the same colour as the lane lines marked a one-metre distance from the bulkhead, to warn swimmers swimming face down of the approaching obstacle. Dominelli felt she was running out of breath, but did not see a lane break, so she started to surface. She ended up hitting her nose and forehead on the bulkhead. She commented to a lifeguard she was surprised the wall did not come to the bottom of the pool like it did in the pool she was used to swimming in. Before the facility was opened to the public, an environmental health officer expressed concerns that a proper warning sign was needed to prohibit swimmers from swimming under the bulkhead. No sign was posted. In total, 15 accident reports involving swimmers and the bulkhead were made between 1993 and 2000. Hewitt, the maintenance manager at the Port Coquitlam aquatic centre, testified his facility posted a sign and had a foam lining attached to a similar bulkhead in response to problems with swimmers and the bulkhead. He noted injuries still occurred involving swimmers and the bulkhead, but were less serious than before these measures were taken. Dominelli and her husband took pictures of the bulkheads at the Saanich and Port Coquitlam pools. The Saanich pool's bulkhead showed signs of disrepair or bad maintenance, including areas of missing gelcote on the bottom edge, while the Port Coquitlam pool was in a better 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6" w:name="Holdings of Court_31"/>
            <w:bookmarkEnd w:id="28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was apportioned equally between Saanich and Dominelli. The features of the bulkhead were not visible to persons standing on the deck. Dominelli did not collide with the bottom of the bulkhead, but with the face of it, so the alleged state of disrepair of the bottom of the bulkhead did not cause her injury. The fact the bulkhead did not reach to the bottom of the pool was an unusual danger. Collision of swimmers with this partial wall was a foreseeable risk. This unusual danger could have been avoided by posting a caution sign. Saanich contributed to the incident where Dominelli was injured by failing to take reasonable care to see that she was reasonably safe in using the competition pool. However, Dominelli contributed to the incident by failing to inspect the characteristics of a pool she never swam in before.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7" w:name="Legislation Cited_22"/>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2"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98" w:history="1">
        <w:r>
          <w:rPr>
            <w:rFonts w:ascii="arial" w:eastAsia="arial" w:hAnsi="arial" w:cs="arial"/>
            <w:i/>
            <w:color w:val="0077CC"/>
            <w:sz w:val="20"/>
            <w:u w:val="single"/>
            <w:shd w:val="clear" w:color="auto" w:fill="FFFFFF"/>
            <w:lang w:val="en-US" w:eastAsia="en-US" w:bidi="ar-SA"/>
          </w:rPr>
          <w:t>R.S.B.C. 1996, c. 337, ss. 3</w:t>
        </w:r>
      </w:hyperlink>
      <w:r>
        <w:rPr>
          <w:rFonts w:ascii="arial" w:eastAsia="arial" w:hAnsi="arial" w:cs="arial"/>
          <w:color w:val="000000"/>
          <w:sz w:val="20"/>
          <w:lang w:val="en-US" w:eastAsia="en-US" w:bidi="ar-SA"/>
        </w:rPr>
        <w:t>,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8" w:name="Counsel_38"/>
      <w:bookmarkEnd w:id="2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G.N. Rudyk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Hargreaves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39"/>
      <w:bookmarkEnd w:id="289"/>
      <w:r>
        <w:pict>
          <v:line id="_x0000_s1214" style="position:absolute;z-index:2518517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is was released by the Court November 4,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R.D. WILSON J._0"/>
            <w:bookmarkEnd w:id="290"/>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Dominelli swam into a wall, in a swimming pool, on premises occupied by the Corporation of the District of Saanich ("Saanich"). In result, says Ms. Dominelli, she was injured. She seeks monetary damages against Saanich, on the ground that it was negligent, or, alternatively, failed to discharge the duties imposed upon it by the Occupiers Liability Act</w:t>
      </w:r>
      <w:bookmarkStart w:id="291"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91"/>
      <w:r>
        <w:rPr>
          <w:rFonts w:ascii="arial" w:eastAsia="arial" w:hAnsi="arial" w:cs="arial"/>
          <w:color w:val="000000"/>
          <w:sz w:val="20"/>
          <w:lang w:val="en-US" w:eastAsia="en-US" w:bidi="ar-SA"/>
        </w:rPr>
        <w:t>. I think the former plea is subsumed in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Saanich denies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it; asserts that it discharged its duties under the statute, and says, in any event, Ms. Dominelli's conduct was the sole cause of the incident. Or, alternatively, her conduct was a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trial was confined to the determination of the issue of fault. For that purpose, I proceed on the presumption that it is not disputed that Ms. Dominelli suffered an injury, that is to say "damages", when her head contacted Saanich's wall.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swimming pool in question is one of three swimming pools in a recreational complex, known as Commonwealth Place. The complex also includes a library, gym and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three pools are described as the "teach pool", "dive tank" and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teach pool is four feet in depth. It measures twenty-five metres, east to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dive tank is fifteen feet in depth. It is adjacent to the teach pool, and measures twenty-five metres in length, on its east west axis. The teach pool and dive tank are parallel to the competition pool. The combined length of the teach pool and dive tank is fifty metres. The teach pool and dive tank are separated by a bulkhead. The bulkhead is movable; but is rarely, if ever, moved. The bulkhead consists of a series of fibreglass panels, in a number of lanes, extending from above the water surface, to within, approximately, three to four inches of the teach pool floor. The bulkhead is capped by a catwalk one metre in width, sitting above the water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competition pool is fifty-one metres in length. The depth of the competition pool varies from six feet at each end, declining gradually to eight feet at the centre, that is to say, at the twenty-five metre mark. The competition pool, as well, has a movable bulkhead. This bulkhead is frequently relocated. This enables the pool to be used for fifty metre competitions, or two pools for twenty-five metre competitions. When the movable bulkhead is not in the twenty-five metre configuration, it is fixed against the east end wall of the pool. Its composition and dimensions are the same as the bulkhead between the other two pools.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water in the competition pool is colder than the water in the other two pools. This pool is open to all members of the public,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teach pool and competition pool have lanes marked on the floors of the pools with a contrasting, dark coloured tile. The lane lines run east-west.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competition pool, the lane lines on the floor of the pool run from a point two metres from each of the east and west end walls. The lane lines, therefore, are forty-six metres in length. Through that distance, the lane lines present as solid unbroken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end of each lane line, on both the east and west ends, two, one metre cross lines are set in the tile in the same dark contrasting colour as the lane lines. The lining, therefore, forms a double "T".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east and west end walls are marked by similar lane lines on the vertical face, with a .5 metre cross line, .3 metres below the water surface. The lane markings in the pools are compliant with the rules of the Federation Internationale de Natation Amateur, the governing body for international aquatic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object of the "T" lane marking is to alert swimmers, swimming face down, of the presence of the end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swimmers swimming face up, this warning is conveyed by a line of flags flying across the width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date in question in this action, 25 March 2000, the competition pool was in the twenty-five metre configuration. The movable bulkhead was at the mid-way point. It projected approximately four feet below the water surface. It is capped by a one metre wide catwalk running the width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metres from the bulkhead, in its twenty-five metre configuration, on both the east and west side, the lane lines have a one metre cross line in the same contrasting dark coloured tile as the lane line. The vertical face of each panel on the bulkhead has similar markings to those on the end walls. Unlike the lane line at the ends of the pool, there is no break in the lane line at the mid-point, approaching the movable bulkhead.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factor is of material significance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object of the one metre cross line is, as well, to alert swimmers, swimming face down, of the approaching obstacle. For swimmers swimming face up, the flag lines are repositioned for a twenty-five metre configuration.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3 November 1993, prior to final completion of the complex, the pools were inspected by the Environmental Health Officer for the Capital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letter dated 10 November 1993, to the project architect, the health officer wrote, "... to confirm some of the concerns expressed ... when we inspected the ... pools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the subheading "Operational Precautions", he wrote:</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 warning sign must be posted prohibiting swimmers from swimming under the space below the floating bulkhead in the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concluded his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all of the above items were discussed during our joint inspection of the complex. Mr. Miller [Public Health Engineer, Ministry of Health] indicated that he will issue a "Letter of Approval" once all of our concerns have been satisfied. It certainly will serve as a foundation for us to issue an operational permit for each pool after a final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evidence a "Letter of Approval", but the pools did open for operations on 27 November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Saanich has maintained a record of occurrences at the complex on standard form accident reporting forms, or, more recently, accident/incident reporting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 form dated 19 December 1993, the comments recorded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Swimming underwater came up and hit head on bulkhead large cut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location of the occurrence, as marked on the form, is the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Thomas Bryce has been the manager of the complex since it opened in November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the occurrence of 19 December 1993, Mr. Bryce sent a facsimile transmission to the project architect: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BULKHEAD - 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MESSAGE: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a parent who [sic] child had 7 stitches from trying to swim under the bulkhead in the 50 metre Comp. Pool. It seems the bottom edge is razor sharp.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you review this situation and recommend a covering. I will look into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response adopted by Saanich was to "rasp" the bottom edge of the fibreglass bulkhead. This was not done until the next scheduled draining of the competition pool in August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another occurrence in the competition pool, involving the bulkhead, reported in a form dated 17 February 1994. The details of the incident/accident are recorded, in part,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swimming underneath the bulkhead ... came up for air too early and hit his head on the underneath part of bulkhead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These two occurrences, as well as two other occurrences, not related to the competition pool, apparently attracted the attention of the Regional Medical Health Officer for the Capital Regional District. In a letter dated 22 March 1994, the medical health officer wrote to Saanich, in part:</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recent incidents involving two young boys who bumped their heads on the bulkhead that was positioned at the mid-point of the 50 metre competition pool. In one incident the boy bumped his head which resulted in a sore neck, and was treated by lifeguard staff. In the other, the boy cut his forehead when he surfaced and hit the underside of the bulkhead resulting in seven stitches to close the wound. Would you please investigate and advise me of the necessary precautions that will be implemented to prevent a reoccurrence of this type of accident, or a more serious incident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evidence of a written response by Saanich to the medical health officer. It is common ground, however, that Saanich did not post signs about the movable bulkhead, preferring to rely upon "other methods".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Bryce said that there are an infinite number of hazards in the complex. The decision whether to sign, or not to sign, a particular hazard is a decision taken by the management of the complex. That decision is based upon such factors as the severity of the consequences of an occurrence, and the frequency of occurrences connected with a particular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Bryce is aware of approximately twenty pools of similar design and function to the competition pool. None of which have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a warning sign at the fifty metre pool in the aquatic complex in Port Coquitlam. Mr. Bryce said the function of the Port Coquitlam pool is not equivalent to the competition pool. Port Coquitlam does not have a separate dive tank. Therefore, patrons who wish to dive must dive into the deep area of the fifty metre pool at the movable bulkhead. That is not so at Saanich's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Lee Hewitt is the maintenance manager at the aquatic complex in Port Coquitlam. He said that as a result of a number of occurrences involving swimmers and the bulkhead, he commissioned the manufacturer of the bulkhead to affix a foam lining to the bottom edge of the bulkhead. As well, Port Coquitlam placed a sign, reading, "Caution Bulkhead", with a diagram of the bulkhead in place. As well, unhappy face decals were affixed to the face of the bulkhead panels.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Hewitt said that swimmers continue to collide with the bulkhead, but the injuries are not as severe as those pre-dating the modification and signage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Hewitt and Mr. Bryce agreed that a surfeit of signage, addressing every hazard, presents a state of diminishing returns. Too many signs are counter-productive.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1995 through 2000 inclusive, 2,318,050 members of the public have used the Commonwealth Place aquatic facility. Or, an average attendance of over 386,000 swimmers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27 November 1993 through 24 March 2000, the accident/incident reports maintained by Saanich, record fifteen occurrences identifying the bulkhead in the competition pool.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CONFIGURATION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DESCRIPTION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BULKHEAD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 December 1993</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Swimming underwater came up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hit</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head on bulkhead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2445"/>
        <w:gridCol w:w="236"/>
        <w:gridCol w:w="2445"/>
        <w:gridCol w:w="236"/>
        <w:gridCol w:w="3463"/>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 December 1993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stated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Cut top of foot on bulkhead when getting 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 February 1994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swimming underneath the bulkhead ... came up for air too early and hit his head on the underneath part of bulkhead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 April 1994</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heel doing tumble turn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pool (warm-up)</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February 1995</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Banged elbow on bulkhead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competitive swimmer -- jr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nationals</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2445"/>
        <w:gridCol w:w="236"/>
        <w:gridCol w:w="2445"/>
        <w:gridCol w:w="236"/>
        <w:gridCol w:w="3463"/>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 February 1995</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Swimming in comp. pool he hit his head at the bulkhead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 May 1995</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Cut his right heel on the bulkhead-space during backstroke turn while racing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 May 1995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Hit right heel on the bulkhead during back flip turn in master's meet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March 1996</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Trying to reach a flutter board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bulkhead and somehow cut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(scraped)</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top of her foot under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bulkhead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 May 1996</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Hit knee on bulkhead while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exiting</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pool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July 1996</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Doing a tumble turn whilst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swimming</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 warm-up his right heel banged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the space on the bulkhead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2445"/>
        <w:gridCol w:w="236"/>
        <w:gridCol w:w="2445"/>
        <w:gridCol w:w="236"/>
        <w:gridCol w:w="3463"/>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March 1997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swimming (undecipherable) the bend of the comp. pool and did a flip turn into the bulkhead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 March 1998</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metres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working out w/swim club &amp; did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flip turn &amp; hit ankle (right) 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bulkhead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2445"/>
        <w:gridCol w:w="236"/>
        <w:gridCol w:w="2445"/>
        <w:gridCol w:w="236"/>
        <w:gridCol w:w="3463"/>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 October 1998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metres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swimming on bottom of comp. pool when she came up and hit her head on the underside of bulkhead (her eyes were closed)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56"/>
        <w:gridCol w:w="236"/>
        <w:gridCol w:w="2446"/>
        <w:gridCol w:w="236"/>
        <w:gridCol w:w="3463"/>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January 1999 hard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stated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Hit his head on bulkhead quite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25 March 2000, Ms. Dominelli had recently accomplished a goal she had set for herself, of swimming a twenty-five metre course, underwater. On 25 March 2000, she went to Commonwealth Place, with her stepdaughter, to demonstrate that recent accomplishment, and to do more practice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prior occasions, Ms. Dominelli had swam at Commonwealth Place, but in the teach pool and dive tank only. Her sole experience with the competition pool was to test the water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25 March 2000, the teach pool and dive tank were crowded; but there was some vacant space in two lanes on the east end of the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Without making any investigation of the competition pool's characteristics, because she saw "no need", Ms. Dominelli entered the competition pool and began her swim to the twenty-five metre mark. She was following a dark line "to stay on track". She was getting to the end of her breath, so she knew that the twenty-five metre mark and the wall, should be coming up very shortly. She was anticipating that. She noticed a small "T", a cross in the main line she was following. She was getting ready to come up and noticed the line she was following kept continuing -- it did not stop. She did not see a wall. She was anticipating that she would see a wall which extended to the floor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proceeded to surface, and as she did a pull stroke so to do, she ran into the wall. She struck her nose and forehead. She clawed her way up the wall. She was stunned that she had struck the partition, or wall, that she had not expected to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wall was "unexpected", because, from Ms. Dominelli's observations of the bulkhead in the teach/dive pools, that wall extended to the floor of the teach pool. As well, from the surface view, both bulkheads appeared the same. She assumed, therefore, that the bulkhead in the competition pool would extend to the floor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event, Ms. Dominelli spoke to a lifeguard and said that she "... thought that the line would end like at my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"My pool" was a reference to a recreational pool, in a hotel, in Victoria. That pool is a twenty-five metre pool. Its depth is four feet throughout. Lane lining is present. Those lane lines end six feet short of each end wall, and are marked by a "T" -- the same pattern as on the east and west walls of the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her examination for discovery, on 1 April 2005, Ms. Dominelli gave the following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 to go back for a moment to the seconds before the incident because something occurred to me after reading Mr. Sheahan's note. Correct me if I'm wrong, but as you began swimming underwater you expected that you would encounter a T in the lane markers;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by a T I mean the lane marker itself would come to an end with a cross bar?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wouldn't be continuing beyond it. In fact that would be just the ordinary or pale tile bottom?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what you were keeping a lookout for as you swam along?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and the wall.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expected, by the nature of the positioning which you were swimming and the visibility underwater, that you would see the T and then you would look ahead and see the wall?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what you were used to at the Grand Pacific.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also over at the other side of the pool.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a difference of opinion between Ms. Dominelli and Mr. Bryce over whether or not the fibreglass panels were visible, below the water surface, on 25 March 2000. Ms. Dominelli did not look, but she opines they were not visible because the water was "choppy" from other swimmers'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Bryce said the pool is equipped with a special filtration system to ensure clarity of the water; the pool is designed to suppress the adverse effects of wave action; and it is essential that the lifeguards be able to see the bottom of the pool at all times to carry out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were no swimmers in the two east end lanes where Ms. Dominelli entered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it is more probable than not that all of the characteristics of the bulkhead were visible to a person standing on the pool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autumn of 2001, Ms. Dominelli and her husband, Mr. Parker, inspected, and photographed, the fibreglass panel in the competition pool, in the lane in which Ms. Dominelli was swimming on 25 March 2000. They also inspected, and photographed, fibreglass panels at the Port Coquitlam Aquatic Centre. Mr. Parker found areas of missing gelcote on the bottom edge of the fibreglass panel in the competition pool. The edge felt "rough" and "abrasive". He thought the panel showed signs of disrepair or bad maintenance. In contrast, the Port Coquitlam panel edge was smooth and cushioned.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question is, upon whom lies the fault for the occurrence? Mr. Rudyk, on behalf of Ms. Dominelli, says the answer to that question is to be found in the following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the Occupiers Liability Act. In particular, the following material provisions, for the purposes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 on the premises ... will be reasonably safe in using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 ...</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Weiss v. Greater Vancouver Young Men's Christian Association</w:t>
      </w:r>
      <w:bookmarkStart w:id="292" w:name="Backward_fnref_fnr-2_1"/>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92"/>
      <w:r>
        <w:rPr>
          <w:rFonts w:ascii="arial" w:eastAsia="arial" w:hAnsi="arial" w:cs="arial"/>
          <w:color w:val="000000"/>
          <w:sz w:val="20"/>
          <w:lang w:val="en-US" w:eastAsia="en-US" w:bidi="ar-SA"/>
        </w:rPr>
        <w:t>. The premises in Weiss were a commercial office, occupied by the YMCA. Entry to the office was gained through two plate glass doors in metal frames. Next to each door was a plate glass window or panel. The two entry doors had handles and horizontal metal bars, approximately three feet above ground. The plate glass windows had "extremely faded" decals. On the day in question, one of the glass doors had been propped open for ventilation. As Mr. Weiss was leaving the office, he saw the open door and assumed he was walking through an open aperture. He wasn't. He walked into the plate glass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trial judge found that the doors and adjoining windows, as they presented on the date in question, constituted an unusual danger for Mr. Weiss, </w:t>
      </w:r>
      <w:hyperlink r:id="rId964" w:history="1">
        <w:r>
          <w:rPr>
            <w:rFonts w:ascii="arial" w:eastAsia="arial" w:hAnsi="arial" w:cs="arial"/>
            <w:i/>
            <w:color w:val="0077CC"/>
            <w:sz w:val="20"/>
            <w:u w:val="single"/>
            <w:shd w:val="clear" w:color="auto" w:fill="FFFFFF"/>
            <w:lang w:val="en-US" w:eastAsia="en-US" w:bidi="ar-SA"/>
          </w:rPr>
          <w:t>[1977] B.C.J. No. 637</w:t>
        </w:r>
      </w:hyperlink>
      <w:r>
        <w:rPr>
          <w:rFonts w:ascii="arial" w:eastAsia="arial" w:hAnsi="arial" w:cs="arial"/>
          <w:color w:val="000000"/>
          <w:sz w:val="20"/>
          <w:lang w:val="en-US" w:eastAsia="en-US" w:bidi="ar-SA"/>
        </w:rPr>
        <w:t>. However, he also found Mr. Weiss at fault in that he did not exercise sufficient care for his own safety. Liability was apportioned twenty percent to Mr. Weiss and eighty percent to the YMCA. On appeal, the Court of Appeal changed the apportionment of fault to one-third to the YMCA and two-thirds to Mr. Weiss.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Among other things, Weiss confirms the principle that the question to be asked in this case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Saanich fail to take such care in all the circumstances as was reasonable to see that Ms. Dominelli would be reasonably safe in using the competition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Third, Niblock v. Pacific National Exhibition et al.</w:t>
      </w:r>
      <w:bookmarkStart w:id="293"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93"/>
      <w:r>
        <w:rPr>
          <w:rFonts w:ascii="arial" w:eastAsia="arial" w:hAnsi="arial" w:cs="arial"/>
          <w:color w:val="000000"/>
          <w:sz w:val="20"/>
          <w:lang w:val="en-US" w:eastAsia="en-US" w:bidi="ar-SA"/>
        </w:rPr>
        <w:t>. The premises in question in this case were a staircase in a building occupied by the defendants. Intoxicating beverages were served at three locations on the defendants' exhibition grounds. Mr. Niblock had been a patron at one of those locations. As he was leaving, he fell off the staircase, notwithstanding the presence of a railing. At the time of the incident, that railing was twenty-five to twenty-seven inches in height ("about thigh level for the average person"). After the event, the railing was raised to forty-two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twenty years, no one had fallen over that particular rail or any similar rail at the exhibition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imposing liability on the P.N.E., the court made a number of observations upon which Mr. Rudyk relies: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P.N.E. is in the business of inviting large numbers of people to visit its premises. They vary in age and health and come with different disabilities, temperaments, dispositions and habits. Some will be sober. Some will not. Some will be steady on their feet and some unsteady.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the necessary changes, Mr. Rudyk urges those notions in the determination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event, the railing was found to be inadequate; and that inadequacy constituted a failure, on the part of the P.N.E., to discharge the duty of care imposed on it by the Occupiers Liability Act. However, fault was apportioned twenty-five percent to Mr. Niblock and seventy-five percent to the P.N.E..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Fourth, Samis v. Vancouver</w:t>
      </w:r>
      <w:bookmarkStart w:id="294"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94"/>
      <w:r>
        <w:rPr>
          <w:rFonts w:ascii="arial" w:eastAsia="arial" w:hAnsi="arial" w:cs="arial"/>
          <w:color w:val="000000"/>
          <w:sz w:val="20"/>
          <w:lang w:val="en-US" w:eastAsia="en-US" w:bidi="ar-SA"/>
        </w:rPr>
        <w:t>. The premises in question in this case were a retaining wall/abutment rising forty feet from the road surface below. On the top of the wall was a small shelf. Mr. Samis and friends had attended a social event, involving the consumption of intoxicating beverages, and were making their way to a parking lot, where one of the group had parked a car. Their route took them to the shelf on the retaining wall. There were no warning signs, fencing or artificial illumination. Mr. Samis fell off the shelf to the road below. He was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Five days before Mr. Samis fell, another person had done so, and suffered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Three years before Mr. Samis fell, an employee of the City of Vancouver alerted his superiors to the dangers of the area. The City took no steps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trial judge found that the abutment was a potentially dangerous area to walk around at night, but only became dangerous when not used with discretion. He dismissed the action, </w:t>
      </w:r>
      <w:hyperlink r:id="rId965" w:history="1">
        <w:r>
          <w:rPr>
            <w:rFonts w:ascii="arial" w:eastAsia="arial" w:hAnsi="arial" w:cs="arial"/>
            <w:i/>
            <w:color w:val="0077CC"/>
            <w:sz w:val="20"/>
            <w:u w:val="single"/>
            <w:shd w:val="clear" w:color="auto" w:fill="FFFFFF"/>
            <w:lang w:val="en-US" w:eastAsia="en-US" w:bidi="ar-SA"/>
          </w:rPr>
          <w:t>[1986] B.C.J. No. 1515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of Appeal allowed Mr. Samis's appeal. In doing so, it applied this principle, which Mr. Rudyk urges upon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is established that danger was foreseeable and, therefore, that the matter should have been considered before the accident, it appears to me that a reasonable man weighing these matters would have said that the precaution clearly ought to be taken</w:t>
      </w:r>
      <w:bookmarkStart w:id="295"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95"/>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a further observation by the Court of Appeal which is material to the determination of this claim. At paragraph 23,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also stressed that there was no connection between the state of repair or condition of the abutment and the unfortunate fall. But the breach of duty that is alleged against the City is not with respect to the physical state of the abutment itself, but with respect to the lack of warning signs and protections to guard against someone falling off the abutment. That is the connection that, in my view, brings home liability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Court of Appeal apportioned liability equally between Mr. Samis and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Fifth, Rendall v. Ewert et al.</w:t>
      </w:r>
      <w:bookmarkStart w:id="296"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96"/>
      <w:r>
        <w:rPr>
          <w:rFonts w:ascii="arial" w:eastAsia="arial" w:hAnsi="arial" w:cs="arial"/>
          <w:color w:val="000000"/>
          <w:sz w:val="20"/>
          <w:lang w:val="en-US" w:eastAsia="en-US" w:bidi="ar-SA"/>
        </w:rPr>
        <w:t>. The appeal in this matter was precipitated by an attack on a jury charge given by the trial judge. The trial itself was about the liability of the defendants as homeowners. The plaintiff was a visitor in that home. The semi-estranged son of the defendants entered the home, in the middle of the night, abducted the plaintiff, and severely beat her. The plaintiff sued the homeowners under the Occupiers Liability Act. The jury dismissed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Rudyk refers to this decision of the Court of Appeal for this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term "foreseeability" does not appear in the Occupiers Liability Act, the requirement of reasonable foreseeability is fundamental to the common duty of care established by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Manifestly, said Mr. Rudyk, the risk of harm from this floating bulkhead was in fact foreseen by the representative of the Capital Regional District in November 1993. If Saanich needed reminders, it had them in the history of accident/incident reports involving the bulkhead.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Sixth, Stynes v. Victoria (City)</w:t>
      </w:r>
      <w:bookmarkStart w:id="297"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97"/>
      <w:r>
        <w:rPr>
          <w:rFonts w:ascii="arial" w:eastAsia="arial" w:hAnsi="arial" w:cs="arial"/>
          <w:color w:val="000000"/>
          <w:sz w:val="20"/>
          <w:lang w:val="en-US" w:eastAsia="en-US" w:bidi="ar-SA"/>
        </w:rPr>
        <w:t>. The premises in question in this case were tennis courts occupied by the City of Victoria. The offending tennis court (which was one of five) was found to have two attributes which constituted an unusual danger, rendering the court not reasonably safe. The first was the existence of a six to seven inch curb at the end of the playing surface. The second was the reduced width of the end space on the tennis court. The normal dimension for end spaces was said to be twenty to twenty-two feet. The offending court was fourteen feet, eight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Stynes had played tennis on the court before. He knew of the shortened dimension. He knew of the presence of the curb. Nevertheless, in chasing a ball, he tripped over the curb, broke his ankle, and sued the City. Successfully, in that the City was found sixty percent at fault for his damages, </w:t>
      </w:r>
      <w:hyperlink r:id="rId966" w:history="1">
        <w:r>
          <w:rPr>
            <w:rFonts w:ascii="arial" w:eastAsia="arial" w:hAnsi="arial" w:cs="arial"/>
            <w:i/>
            <w:color w:val="0077CC"/>
            <w:sz w:val="20"/>
            <w:u w:val="single"/>
            <w:shd w:val="clear" w:color="auto" w:fill="FFFFFF"/>
            <w:lang w:val="en-US" w:eastAsia="en-US" w:bidi="ar-SA"/>
          </w:rPr>
          <w:t>[1988] B.C.J. No. 1485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of Appeal majority, Gibbs J.A., Toy J.A. concurring, affirmed the trial judgment. McEachern C.J.B.C. would have allowed the City's appeal and dismissed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Rudyk refers to this case for at least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First, Gibbs J.A. referred to the trial judge's analysis of the City's duty under four heads: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an unusual danger;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or non-existence of posted warning signs (there were none);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 or difficulty with which the unusual danger could have been avoided;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of previous safe usage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unusual danger was said to be the curb and the shortened length of the backspace, although Gibb J.A. tended towards regarding the curb to be the much greater unusual danger. The unusual danger could have been avoided by appropriate landscaping; presumably, an easy, or not difficult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was no evidence of any report of injury from use of the tennis courts prior to Mr. Stynes'.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"Previous safe usage", it was said, "is not determinative but is simply a factor to be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Rudyk also referred to Stynes to support the proposition that to take advantage of the provisions of subsection (3) of s. 3 of the Occupiers Liability Act, Saanich must show that Ms. Dominelli had sufficient knowledge of the nature of the movable bulkhead and the hazard it presented so that she could recognize and appreciate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did not understand Mr. Hargreaves to emphasize this defence. Saanich's position is that it complied with the standard of care required under the statute. And, in any event, fault for the occurrence lies entirely upon Ms. Dominelli in that she failed to take reasonable care for her own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Hargreaves contends that Mr. Rudyk is endeavouring to make Saanich the guarantor of its patrons' safety. He says the answer to the question posed is provided in the following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First, Jakobsons v. Wall Financial Corp.</w:t>
      </w:r>
      <w:bookmarkStart w:id="298" w:name="Backward_fnref_fnr-8_0"/>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98"/>
      <w:r>
        <w:rPr>
          <w:rFonts w:ascii="arial" w:eastAsia="arial" w:hAnsi="arial" w:cs="arial"/>
          <w:color w:val="000000"/>
          <w:sz w:val="20"/>
          <w:lang w:val="en-US" w:eastAsia="en-US" w:bidi="ar-SA"/>
        </w:rPr>
        <w:t>. The premises in question in Jakobsons was a residential apartment building occupied by the defendant. Ms. Jakobsons fell through a sliding glass door between the lobby of the building and a sun deck near the swimming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trial judge described the doors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There was nothing inherently unsafe about the configuration of the doors. Every one of the 185 suites in the building had similar sliding doors leading out to a balcony. There was no evidence they had ever been the cause of any accident. There were decals on the doors to make them visible. The fact the doors were partially open as the plaintiff approached was not a cause of the plaintiff's fall. She had passed through the doors frequently before her fall, over the years she had lived in the apartment, without incident. She did not regard the doors as a hazard. The building manager, Mr. Wright, was unaware of any other accident involving these or similar doors in this and other apartment buildings he had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time Ms. Jakobsons fell through the doors, they were of ordinary glass. Her contention was that it was "inevitable" someone would eventually fall through the doors, and accordingly, the defendant was negligent in not retrofitting all glass in high traffic areas of its building with safety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That contention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take it that this case is urged upon me by Mr. Hargreaves in support of the following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impose liability upon the defendants in these circumstances could only be justified by a standard beyond reasonableness approaching perfection and would constitute not just reasonableness but a guarantee of safety</w:t>
      </w:r>
      <w:bookmarkStart w:id="299" w:name="Backward_fnref_fnr-9_0"/>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9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Second, Bengtson v. Burnaby (City of)</w:t>
      </w:r>
      <w:bookmarkStart w:id="300" w:name="Backward_fnref_fnr-10_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300"/>
      <w:r>
        <w:rPr>
          <w:rFonts w:ascii="arial" w:eastAsia="arial" w:hAnsi="arial" w:cs="arial"/>
          <w:color w:val="000000"/>
          <w:sz w:val="20"/>
          <w:lang w:val="en-US" w:eastAsia="en-US" w:bidi="ar-SA"/>
        </w:rPr>
        <w:t>. The premises in question in this case were a leisure centre, and particularly a waterslide at that leisure centre. Mr. Bengtson was injured when another patron collided with him in that waterslide. Mr. Bengtson had never been in a waterslide before. He said that Burnaby's procedures were inadequate and the trial judge agreed. Mr. Bengtson's action failed nevertheless, because his damages were caused by the actions of the other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trial judge said this of Burnaby's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Is Burnaby liable for the actions of a third person using its premises who disobeyed the rule, having been informed of it directly? In my view it is not. It is in the position of the bar operators in McKenna, </w:t>
      </w:r>
      <w:hyperlink r:id="rId967" w:history="1">
        <w:r>
          <w:rPr>
            <w:rFonts w:ascii="arial" w:eastAsia="arial" w:hAnsi="arial" w:cs="arial"/>
            <w:i/>
            <w:color w:val="0077CC"/>
            <w:sz w:val="20"/>
            <w:u w:val="single"/>
            <w:shd w:val="clear" w:color="auto" w:fill="FFFFFF"/>
            <w:lang w:val="en-US" w:eastAsia="en-US" w:bidi="ar-SA"/>
          </w:rPr>
          <w:t>52 O.R. (2d) 85</w:t>
        </w:r>
      </w:hyperlink>
      <w:r>
        <w:rPr>
          <w:rFonts w:ascii="arial" w:eastAsia="arial" w:hAnsi="arial" w:cs="arial"/>
          <w:color w:val="000000"/>
          <w:sz w:val="20"/>
          <w:lang w:val="en-US" w:eastAsia="en-US" w:bidi="ar-SA"/>
        </w:rPr>
        <w:t xml:space="preserve"> and Penney, </w:t>
      </w:r>
      <w:hyperlink r:id="rId968" w:history="1">
        <w:r>
          <w:rPr>
            <w:rFonts w:ascii="arial" w:eastAsia="arial" w:hAnsi="arial" w:cs="arial"/>
            <w:i/>
            <w:color w:val="0077CC"/>
            <w:sz w:val="20"/>
            <w:u w:val="single"/>
            <w:shd w:val="clear" w:color="auto" w:fill="FFFFFF"/>
            <w:lang w:val="en-US" w:eastAsia="en-US" w:bidi="ar-SA"/>
          </w:rPr>
          <w:t>[1988] B.C.J. No. 2506</w:t>
        </w:r>
      </w:hyperlink>
      <w:r>
        <w:rPr>
          <w:rFonts w:ascii="arial" w:eastAsia="arial" w:hAnsi="arial" w:cs="arial"/>
          <w:color w:val="000000"/>
          <w:sz w:val="20"/>
          <w:lang w:val="en-US" w:eastAsia="en-US" w:bidi="ar-SA"/>
        </w:rPr>
        <w:t>, who were found not liable to the victim of an unforeseeable assault on their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Burnaby is not a guarantor of the actions of all users of its premises. It is liable only if it has failed, in all of the circumstances of the case, to take the reasonable care required by the Act. Despite the deficiency in its system, the facts are that in the circumstances of this case the systemic deficiency was overcome by the specific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Third, Campbell v. City of Vancouver</w:t>
      </w:r>
      <w:bookmarkStart w:id="301" w:name="Backward_fnref_fnr-11_0"/>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301"/>
      <w:r>
        <w:rPr>
          <w:rFonts w:ascii="arial" w:eastAsia="arial" w:hAnsi="arial" w:cs="arial"/>
          <w:color w:val="000000"/>
          <w:sz w:val="20"/>
          <w:lang w:val="en-US" w:eastAsia="en-US" w:bidi="ar-SA"/>
        </w:rPr>
        <w:t>. Here, the premises in question were a community swimming pool occupied by the defendant. Mr. Campbell was swimming in that pool. A lifeguard placed an aluminum ladder into that pool so that handicapped swimmers could get into the pool. Mr. Campbell swam into that ladder and struck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swimming his laps, Mr. Campbell focussed upon the black line on the floor of the pool, demarcating the middle of the lane. The black line in the pool in question terminated at each end with a "T" which indicated that the end of the pool was about six feet away. Mr. Campbell relied on this lining to indicate the lap he was swimming was 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court made the following findings: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was not made aware that the aluminum ladder had been placed in the pool;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result, Mr. Campbell's head made contact with the ladder;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ladder was a hazard to swimmers who were not aware of its presence in the pool;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the ladder in the pool was a change in the environment;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in environment was a risk to swimmers already in the pool, particularly those, like Mr. Campbell, who swam face down;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lifeguard who placed the ladder in the pool knew that Mr. Campbell swam with his head down;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lifeguard knew that the T marking on the bottom of the pool was not a warning of the ladder being in place;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lifeguard did not warn Mr. Campbell that the ladder was being placed in the pool;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lifeguard failed to use reasonable care to warn of the new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Therefore: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 failed to keep and maintain the premises in a reasonably safe condition, contrary to s. 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Mr.Campbell's action failed, however, because he failed to prove that the damages suffered were caused by the fault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Fourth, and finally, Geraghty v. City of Port Coquitlam</w:t>
      </w:r>
      <w:bookmarkStart w:id="302" w:name="Backward_fnref_fnr-12_0"/>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302"/>
      <w:r>
        <w:rPr>
          <w:rFonts w:ascii="arial" w:eastAsia="arial" w:hAnsi="arial" w:cs="arial"/>
          <w:color w:val="000000"/>
          <w:sz w:val="20"/>
          <w:lang w:val="en-US" w:eastAsia="en-US" w:bidi="ar-SA"/>
        </w:rPr>
        <w:t xml:space="preserve">. The premises in this case were an aquatic complex, specifically a swimming pool in that complex. Ms. Geraghty's complaint was that she had collided with another, unidentified, swimmer in the pool. The court found that the signs regulating traffic in the pool, the number of lifeguards on duty, their practice in carrying out their duties, and their level of experience established reasonable compliance with the standard of care required under s. 3 of the Occupiers Liability Act. I take it this authority is urged upon me as a confirmation of the proposition that an occupier is not an insurer of the safety of all users of its premises; the mere occurrence of an accident does not give rise to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 claimant must prove on a balance of probabilities that some act or some failure to act on the part of an occupier has caused the injury complained of.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Dominelli's theory of Saanich's fault is based upon two grounds. First, the abrasive bottom edge of the bulkhead was an unusual danger. And, second, the partial wall was an unusual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invited by Mr. Rudyk to find that Ms. Dominelli suffered the injuries she did by contacting the abrasive, rough, bottom edge of the panel. He contends that is the rational explanation for the mechanics of the injury. It is the conclusion Mr. Bryce drew upon receiving the report of injury of 19 December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do not make that finding on the evidence in this case. Ms. Dominelli testified that she collided with the wall; and clawed her way up the wall. There is nothing in her testimony which puts her under the bulkhead. She did not back up and then claw her way up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vertical surface of this panel forms an area of approximately six feet by four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photographic evidence indicates that the bottom edge is not uniformly rough and abrasive. It appears that there are spots on the edge which have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all of the evidence, it cannot be said that it is more probable than not that Ms. Dominelli struck the bottom edge of the bulkhead.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Ms. Dominelli struck the face of the panel, above the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Ms. Dominelli's second ground, I find that the partial bulkhead is an unusual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cross marks on the lane lines are designed to alert a swimmer to an upcoming wall. However, a swimmer on the bottom of the competition pool, upon approaching the "T", would look in vain for a wall. Presumably, the Federation's rule requiring the "T" six feet from the wall permits the swimmer adequate time to adjust before encountering the wall. It seems to me that a swimmer would, as Ms. Dominelli testified she did, anticipate a wall upon encountering a "T". A swimmer unfamiliar with the competition pool would not know that the wall did not start until four feet above the floor of the pool. For some period of time, the swimmer is swimming "blind" to the presence of the partial wall. I find that to be a hazardous situation. Collision with that partial wall, in those circumstances, is a foreseeable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Applying the observations from Niblock, above, urged upon me by Mr. Rudyk, I find that Saanich must have in contemplation those patrons of a look before you leap mindset, as well as those of a she who hesitates is lost mindset.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further that this unusual danger could have been avoided, at nominal cost, by the placement of a caution sign. This was not done. If Victoria's failure to post warnings of an apparent hazard on its tennis court was a failure of duty in Stynes, above, then I am constrained to find Saanich's failure to post warnings of an apparent hazard in its swimming pool was equally a failure of duty. I conclude that Saanich did not take reasonable care to see that Ms. Dominelli would be reasonably safe in using the competition pool. Its failure to do so contributed to the occurrence of 25 March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further find that Ms. Dominelli contributed to that occurrence as well. Ms. Dominelli knew she was entering a pool in which she had never swam before. She knew it was deeper than the teach pool. She knew it was a competition pool. The characteristics of the bulkheads in each lane were visible from the pool deck. She made no inspection of the characteristics of the competition pool before she commenced her swim.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Reekie v. Messervey,</w:t>
      </w:r>
      <w:bookmarkStart w:id="303" w:name="Backward_fnref_fnr-13_0"/>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303"/>
      <w:r>
        <w:rPr>
          <w:rFonts w:ascii="arial" w:eastAsia="arial" w:hAnsi="arial" w:cs="arial"/>
          <w:color w:val="000000"/>
          <w:sz w:val="20"/>
          <w:lang w:val="en-US" w:eastAsia="en-US" w:bidi="ar-SA"/>
        </w:rPr>
        <w:t xml:space="preserve"> Southin J.A. recognized "... the simple notion that men - and women - should behave sensibly and responsibly, not only for their own sakes but also for the sake of the rest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Southin J.A. defined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failure to take reasonable care for one's own safety in circumstances where one knows or reasonably ought to foresee danger to oneself. The test is not subjective but objective</w:t>
      </w:r>
      <w:bookmarkStart w:id="304" w:name="Backward_fnref_fnr-14_0"/>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30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Ms. Dominelli did not take that reasonable care and thereby contributed to the occurrence. She undertook a twenty-five metre swim, underwater, in an unfamiliar environment, with no prior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was the fault of both Saanich and Ms. Dominelli that Ms. Dominelli suffered damage. I find their fault equal.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bookmarkStart w:id="305"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305"/>
      <w:r>
        <w:rPr>
          <w:rFonts w:ascii="arial" w:eastAsia="arial" w:hAnsi="arial" w:cs="arial"/>
          <w:color w:val="000000"/>
          <w:sz w:val="20"/>
          <w:lang w:val="en-US" w:eastAsia="en-US" w:bidi="ar-SA"/>
        </w:rPr>
        <w:t xml:space="preserve"> applies to the Occupiers Liability Act. Liability for this occurrence is apportioned fifty percent to Ms. Dominelli and fifty percent to Saanich.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24, paragraph 99, footnote 12 quoted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2005 BCSC 326</w:t>
        </w:r>
      </w:hyperlink>
      <w:r>
        <w:rPr>
          <w:rFonts w:ascii="arial" w:eastAsia="arial" w:hAnsi="arial" w:cs="arial"/>
          <w:color w:val="000000"/>
          <w:sz w:val="20"/>
          <w:lang w:val="en-US" w:eastAsia="en-US" w:bidi="ar-SA"/>
        </w:rPr>
        <w:t>".</w:t>
      </w:r>
    </w:p>
    <w:p>
      <w:pPr>
        <w:spacing w:after="240"/>
        <w:rPr>
          <w:rFonts w:ascii="arial" w:eastAsia="arial" w:hAnsi="arial" w:cs="arial"/>
          <w:sz w:val="20"/>
          <w:lang w:val="en-US" w:eastAsia="en-US" w:bidi="ar-SA"/>
        </w:rPr>
      </w:pPr>
      <w:r>
        <w:pict>
          <v:line id="_x0000_s1215" style="position:absolute;z-index:25188556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306"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306"/>
      <w:r>
        <w:rPr>
          <w:rFonts w:ascii="arial" w:eastAsia="arial" w:hAnsi="arial" w:cs="arial"/>
          <w:sz w:val="20"/>
          <w:lang w:val="en-US" w:eastAsia="en-US" w:bidi="ar-SA"/>
        </w:rPr>
        <w:tab/>
      </w:r>
      <w:r>
        <w:rPr>
          <w:rFonts w:ascii="arial" w:eastAsia="arial" w:hAnsi="arial" w:cs="arial"/>
          <w:color w:val="6D6E71"/>
          <w:sz w:val="18"/>
          <w:lang w:val="en-US" w:eastAsia="en-US" w:bidi="ar-SA"/>
        </w:rPr>
        <w:t>1996 R.S.B.C., c. 337.</w:t>
      </w:r>
    </w:p>
    <w:p>
      <w:pPr>
        <w:spacing w:before="120" w:after="20" w:line="240" w:lineRule="atLeast"/>
        <w:ind w:left="720" w:hanging="360"/>
        <w:jc w:val="both"/>
        <w:rPr>
          <w:rFonts w:ascii="arial" w:eastAsia="arial" w:hAnsi="arial" w:cs="arial"/>
          <w:sz w:val="20"/>
          <w:lang w:val="en-US" w:eastAsia="en-US" w:bidi="ar-SA"/>
        </w:rPr>
      </w:pPr>
      <w:bookmarkStart w:id="307" w:name="Forward_fnref_fnr-2_1"/>
      <w:hyperlink w:anchor="Backward_fnref_fnr-2" w:history="1">
        <w:r>
          <w:rPr>
            <w:rFonts w:ascii="arial" w:eastAsia="arial" w:hAnsi="arial" w:cs="arial"/>
            <w:b/>
            <w:color w:val="BE161D"/>
            <w:sz w:val="18"/>
            <w:shd w:val="clear" w:color="auto" w:fill="FFFFFF"/>
            <w:lang w:val="en-US" w:eastAsia="en-US" w:bidi="ar-SA"/>
          </w:rPr>
          <w:t>2</w:t>
        </w:r>
      </w:hyperlink>
      <w:bookmarkEnd w:id="307"/>
      <w:r>
        <w:rPr>
          <w:rFonts w:ascii="arial" w:eastAsia="arial" w:hAnsi="arial" w:cs="arial"/>
          <w:sz w:val="20"/>
          <w:lang w:val="en-US" w:eastAsia="en-US" w:bidi="ar-SA"/>
        </w:rPr>
        <w:tab/>
      </w:r>
      <w:hyperlink r:id="rId970" w:history="1">
        <w:r>
          <w:rPr>
            <w:rFonts w:ascii="arial" w:eastAsia="arial" w:hAnsi="arial" w:cs="arial"/>
            <w:i/>
            <w:color w:val="0077CC"/>
            <w:sz w:val="18"/>
            <w:u w:val="single"/>
            <w:shd w:val="clear" w:color="auto" w:fill="FFFFFF"/>
            <w:lang w:val="en-US" w:eastAsia="en-US" w:bidi="ar-SA"/>
          </w:rPr>
          <w:t>(1979), 11 B.C.L.R. 112</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308"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308"/>
      <w:r>
        <w:rPr>
          <w:rFonts w:ascii="arial" w:eastAsia="arial" w:hAnsi="arial" w:cs="arial"/>
          <w:sz w:val="20"/>
          <w:lang w:val="en-US" w:eastAsia="en-US" w:bidi="ar-SA"/>
        </w:rPr>
        <w:tab/>
      </w:r>
      <w:hyperlink r:id="rId971" w:history="1">
        <w:r>
          <w:rPr>
            <w:rFonts w:ascii="arial" w:eastAsia="arial" w:hAnsi="arial" w:cs="arial"/>
            <w:i/>
            <w:color w:val="0077CC"/>
            <w:sz w:val="18"/>
            <w:u w:val="single"/>
            <w:shd w:val="clear" w:color="auto" w:fill="FFFFFF"/>
            <w:lang w:val="en-US" w:eastAsia="en-US" w:bidi="ar-SA"/>
          </w:rPr>
          <w:t>(1981), 30 B.C.L.R. 20</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309"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309"/>
      <w:r>
        <w:rPr>
          <w:rFonts w:ascii="arial" w:eastAsia="arial" w:hAnsi="arial" w:cs="arial"/>
          <w:sz w:val="20"/>
          <w:lang w:val="en-US" w:eastAsia="en-US" w:bidi="ar-SA"/>
        </w:rPr>
        <w:tab/>
      </w:r>
      <w:hyperlink r:id="rId972" w:history="1">
        <w:r>
          <w:rPr>
            <w:rFonts w:ascii="arial" w:eastAsia="arial" w:hAnsi="arial" w:cs="arial"/>
            <w:i/>
            <w:color w:val="0077CC"/>
            <w:sz w:val="18"/>
            <w:u w:val="single"/>
            <w:shd w:val="clear" w:color="auto" w:fill="FFFFFF"/>
            <w:lang w:val="en-US" w:eastAsia="en-US" w:bidi="ar-SA"/>
          </w:rPr>
          <w:t>[1989] B.C.J. No. 262</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310"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310"/>
      <w:r>
        <w:rPr>
          <w:rFonts w:ascii="arial" w:eastAsia="arial" w:hAnsi="arial" w:cs="arial"/>
          <w:sz w:val="20"/>
          <w:lang w:val="en-US" w:eastAsia="en-US" w:bidi="ar-SA"/>
        </w:rPr>
        <w:tab/>
      </w:r>
      <w:r>
        <w:rPr>
          <w:rFonts w:ascii="arial" w:eastAsia="arial" w:hAnsi="arial" w:cs="arial"/>
          <w:color w:val="6D6E71"/>
          <w:sz w:val="18"/>
          <w:lang w:val="en-US" w:eastAsia="en-US" w:bidi="ar-SA"/>
        </w:rPr>
        <w:t>Ibid, at paragraph 19, citing with approval Morris v. West Hartlepool Steam Navigation Co. Ltd., [1956] A.C. 552, per Lord Reid, at page 575.</w:t>
      </w:r>
    </w:p>
    <w:p>
      <w:pPr>
        <w:spacing w:before="120" w:after="20" w:line="240" w:lineRule="atLeast"/>
        <w:ind w:left="720" w:hanging="360"/>
        <w:jc w:val="both"/>
        <w:rPr>
          <w:rFonts w:ascii="arial" w:eastAsia="arial" w:hAnsi="arial" w:cs="arial"/>
          <w:sz w:val="20"/>
          <w:lang w:val="en-US" w:eastAsia="en-US" w:bidi="ar-SA"/>
        </w:rPr>
      </w:pPr>
      <w:bookmarkStart w:id="311"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311"/>
      <w:r>
        <w:rPr>
          <w:rFonts w:ascii="arial" w:eastAsia="arial" w:hAnsi="arial" w:cs="arial"/>
          <w:sz w:val="20"/>
          <w:lang w:val="en-US" w:eastAsia="en-US" w:bidi="ar-SA"/>
        </w:rPr>
        <w:tab/>
      </w:r>
      <w:hyperlink r:id="rId100" w:history="1">
        <w:r>
          <w:rPr>
            <w:rFonts w:ascii="arial" w:eastAsia="arial" w:hAnsi="arial" w:cs="arial"/>
            <w:i/>
            <w:color w:val="0077CC"/>
            <w:sz w:val="18"/>
            <w:u w:val="single"/>
            <w:shd w:val="clear" w:color="auto" w:fill="FFFFFF"/>
            <w:lang w:val="en-US" w:eastAsia="en-US" w:bidi="ar-SA"/>
          </w:rPr>
          <w:t>[1989] B.C.J. No. 1174</w:t>
        </w:r>
      </w:hyperlink>
      <w:r>
        <w:rPr>
          <w:rFonts w:ascii="arial" w:eastAsia="arial" w:hAnsi="arial" w:cs="arial"/>
          <w:color w:val="6D6E71"/>
          <w:sz w:val="18"/>
          <w:lang w:val="en-US" w:eastAsia="en-US" w:bidi="ar-SA"/>
        </w:rPr>
        <w:t>, Vancouver Registry No. CA007958, reasons for judgment filed 20 June 1989.</w:t>
      </w:r>
    </w:p>
    <w:p>
      <w:pPr>
        <w:spacing w:before="120" w:after="20" w:line="240" w:lineRule="atLeast"/>
        <w:ind w:left="720" w:hanging="360"/>
        <w:jc w:val="both"/>
        <w:rPr>
          <w:rFonts w:ascii="arial" w:eastAsia="arial" w:hAnsi="arial" w:cs="arial"/>
          <w:sz w:val="20"/>
          <w:lang w:val="en-US" w:eastAsia="en-US" w:bidi="ar-SA"/>
        </w:rPr>
      </w:pPr>
      <w:bookmarkStart w:id="312"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312"/>
      <w:r>
        <w:rPr>
          <w:rFonts w:ascii="arial" w:eastAsia="arial" w:hAnsi="arial" w:cs="arial"/>
          <w:sz w:val="20"/>
          <w:lang w:val="en-US" w:eastAsia="en-US" w:bidi="ar-SA"/>
        </w:rPr>
        <w:tab/>
      </w:r>
      <w:hyperlink r:id="rId973" w:history="1">
        <w:r>
          <w:rPr>
            <w:rFonts w:ascii="arial" w:eastAsia="arial" w:hAnsi="arial" w:cs="arial"/>
            <w:i/>
            <w:color w:val="0077CC"/>
            <w:sz w:val="18"/>
            <w:u w:val="single"/>
            <w:shd w:val="clear" w:color="auto" w:fill="FFFFFF"/>
            <w:lang w:val="en-US" w:eastAsia="en-US" w:bidi="ar-SA"/>
          </w:rPr>
          <w:t>(1990), 43 B.C.L.R. (2d) 118</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313" w:name="Forward_fnref_fnr-8_0"/>
      <w:hyperlink w:anchor="Backward_fnref_fnr-8" w:history="1">
        <w:r>
          <w:rPr>
            <w:rFonts w:ascii="arial" w:eastAsia="arial" w:hAnsi="arial" w:cs="arial"/>
            <w:b/>
            <w:color w:val="BE161D"/>
            <w:sz w:val="18"/>
            <w:shd w:val="clear" w:color="auto" w:fill="FFFFFF"/>
            <w:lang w:val="en-US" w:eastAsia="en-US" w:bidi="ar-SA"/>
          </w:rPr>
          <w:t>8</w:t>
        </w:r>
      </w:hyperlink>
      <w:bookmarkEnd w:id="313"/>
      <w:r>
        <w:rPr>
          <w:rFonts w:ascii="arial" w:eastAsia="arial" w:hAnsi="arial" w:cs="arial"/>
          <w:sz w:val="20"/>
          <w:lang w:val="en-US" w:eastAsia="en-US" w:bidi="ar-SA"/>
        </w:rPr>
        <w:tab/>
      </w:r>
      <w:hyperlink r:id="rId974" w:history="1">
        <w:r>
          <w:rPr>
            <w:rFonts w:ascii="arial" w:eastAsia="arial" w:hAnsi="arial" w:cs="arial"/>
            <w:i/>
            <w:color w:val="0077CC"/>
            <w:sz w:val="18"/>
            <w:u w:val="single"/>
            <w:shd w:val="clear" w:color="auto" w:fill="FFFFFF"/>
            <w:lang w:val="en-US" w:eastAsia="en-US" w:bidi="ar-SA"/>
          </w:rPr>
          <w:t>[1998] B.C.J. No. 1641</w:t>
        </w:r>
      </w:hyperlink>
      <w:r>
        <w:rPr>
          <w:rFonts w:ascii="arial" w:eastAsia="arial" w:hAnsi="arial" w:cs="arial"/>
          <w:color w:val="6D6E71"/>
          <w:sz w:val="18"/>
          <w:lang w:val="en-US" w:eastAsia="en-US" w:bidi="ar-SA"/>
        </w:rPr>
        <w:t>, Vancouver Registry No. C95118, reasons for judgment filed 6 July 1998.</w:t>
      </w:r>
    </w:p>
    <w:p>
      <w:pPr>
        <w:spacing w:before="120" w:after="20" w:line="240" w:lineRule="atLeast"/>
        <w:ind w:left="720" w:hanging="360"/>
        <w:jc w:val="both"/>
        <w:rPr>
          <w:rFonts w:ascii="arial" w:eastAsia="arial" w:hAnsi="arial" w:cs="arial"/>
          <w:sz w:val="20"/>
          <w:lang w:val="en-US" w:eastAsia="en-US" w:bidi="ar-SA"/>
        </w:rPr>
      </w:pPr>
      <w:bookmarkStart w:id="314" w:name="Forward_fnref_fnr-9_0"/>
      <w:hyperlink w:anchor="Backward_fnref_fnr-9" w:history="1">
        <w:r>
          <w:rPr>
            <w:rFonts w:ascii="arial" w:eastAsia="arial" w:hAnsi="arial" w:cs="arial"/>
            <w:b/>
            <w:color w:val="BE161D"/>
            <w:sz w:val="18"/>
            <w:shd w:val="clear" w:color="auto" w:fill="FFFFFF"/>
            <w:lang w:val="en-US" w:eastAsia="en-US" w:bidi="ar-SA"/>
          </w:rPr>
          <w:t>9</w:t>
        </w:r>
      </w:hyperlink>
      <w:bookmarkEnd w:id="31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Per McEachern C.J. (as he then was) in Hunning v. Bau-xi Gallery, </w:t>
      </w:r>
      <w:hyperlink r:id="rId975" w:history="1">
        <w:r>
          <w:rPr>
            <w:rFonts w:ascii="arial" w:eastAsia="arial" w:hAnsi="arial" w:cs="arial"/>
            <w:i/>
            <w:color w:val="0077CC"/>
            <w:sz w:val="18"/>
            <w:u w:val="single"/>
            <w:shd w:val="clear" w:color="auto" w:fill="FFFFFF"/>
            <w:lang w:val="en-US" w:eastAsia="en-US" w:bidi="ar-SA"/>
          </w:rPr>
          <w:t>[1984] B.C.J. No. 2087</w:t>
        </w:r>
      </w:hyperlink>
      <w:r>
        <w:rPr>
          <w:rFonts w:ascii="arial" w:eastAsia="arial" w:hAnsi="arial" w:cs="arial"/>
          <w:color w:val="6D6E71"/>
          <w:sz w:val="18"/>
          <w:lang w:val="en-US" w:eastAsia="en-US" w:bidi="ar-SA"/>
        </w:rPr>
        <w:t xml:space="preserve"> (March 30, 1984), Doc. Vancouver C827025 (B.C.S.C.).</w:t>
      </w:r>
    </w:p>
    <w:p>
      <w:pPr>
        <w:spacing w:before="120" w:after="20" w:line="240" w:lineRule="atLeast"/>
        <w:ind w:left="720" w:hanging="360"/>
        <w:jc w:val="both"/>
        <w:rPr>
          <w:rFonts w:ascii="arial" w:eastAsia="arial" w:hAnsi="arial" w:cs="arial"/>
          <w:sz w:val="20"/>
          <w:lang w:val="en-US" w:eastAsia="en-US" w:bidi="ar-SA"/>
        </w:rPr>
      </w:pPr>
      <w:bookmarkStart w:id="315" w:name="Forward_fnref_fnr-10_0"/>
      <w:hyperlink w:anchor="Backward_fnref_fnr-10" w:history="1">
        <w:r>
          <w:rPr>
            <w:rFonts w:ascii="arial" w:eastAsia="arial" w:hAnsi="arial" w:cs="arial"/>
            <w:b/>
            <w:color w:val="BE161D"/>
            <w:sz w:val="18"/>
            <w:shd w:val="clear" w:color="auto" w:fill="FFFFFF"/>
            <w:lang w:val="en-US" w:eastAsia="en-US" w:bidi="ar-SA"/>
          </w:rPr>
          <w:t>10</w:t>
        </w:r>
      </w:hyperlink>
      <w:bookmarkEnd w:id="315"/>
      <w:r>
        <w:rPr>
          <w:rFonts w:ascii="arial" w:eastAsia="arial" w:hAnsi="arial" w:cs="arial"/>
          <w:sz w:val="20"/>
          <w:lang w:val="en-US" w:eastAsia="en-US" w:bidi="ar-SA"/>
        </w:rPr>
        <w:tab/>
      </w:r>
      <w:hyperlink r:id="rId976" w:history="1">
        <w:r>
          <w:rPr>
            <w:rFonts w:ascii="arial" w:eastAsia="arial" w:hAnsi="arial" w:cs="arial"/>
            <w:i/>
            <w:color w:val="0077CC"/>
            <w:sz w:val="18"/>
            <w:u w:val="single"/>
            <w:shd w:val="clear" w:color="auto" w:fill="FFFFFF"/>
            <w:lang w:val="en-US" w:eastAsia="en-US" w:bidi="ar-SA"/>
          </w:rPr>
          <w:t>[2000] B.C.J. No. 2910</w:t>
        </w:r>
      </w:hyperlink>
      <w:r>
        <w:rPr>
          <w:rFonts w:ascii="arial" w:eastAsia="arial" w:hAnsi="arial" w:cs="arial"/>
          <w:color w:val="6D6E71"/>
          <w:sz w:val="18"/>
          <w:lang w:val="en-US" w:eastAsia="en-US" w:bidi="ar-SA"/>
        </w:rPr>
        <w:t xml:space="preserve">, </w:t>
      </w:r>
      <w:hyperlink r:id="rId976" w:history="1">
        <w:r>
          <w:rPr>
            <w:rFonts w:ascii="arial" w:eastAsia="arial" w:hAnsi="arial" w:cs="arial"/>
            <w:i/>
            <w:color w:val="0077CC"/>
            <w:sz w:val="18"/>
            <w:u w:val="single"/>
            <w:shd w:val="clear" w:color="auto" w:fill="FFFFFF"/>
            <w:lang w:val="en-US" w:eastAsia="en-US" w:bidi="ar-SA"/>
          </w:rPr>
          <w:t>2000 BCSC 1928</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16" w:name="Forward_fnref_fnr-11_0"/>
      <w:hyperlink w:anchor="Backward_fnref_fnr-11" w:history="1">
        <w:r>
          <w:rPr>
            <w:rFonts w:ascii="arial" w:eastAsia="arial" w:hAnsi="arial" w:cs="arial"/>
            <w:b/>
            <w:color w:val="BE161D"/>
            <w:sz w:val="18"/>
            <w:shd w:val="clear" w:color="auto" w:fill="FFFFFF"/>
            <w:lang w:val="en-US" w:eastAsia="en-US" w:bidi="ar-SA"/>
          </w:rPr>
          <w:t>11</w:t>
        </w:r>
      </w:hyperlink>
      <w:bookmarkEnd w:id="316"/>
      <w:r>
        <w:rPr>
          <w:rFonts w:ascii="arial" w:eastAsia="arial" w:hAnsi="arial" w:cs="arial"/>
          <w:sz w:val="20"/>
          <w:lang w:val="en-US" w:eastAsia="en-US" w:bidi="ar-SA"/>
        </w:rPr>
        <w:tab/>
      </w:r>
      <w:hyperlink r:id="rId977" w:history="1">
        <w:r>
          <w:rPr>
            <w:rFonts w:ascii="arial" w:eastAsia="arial" w:hAnsi="arial" w:cs="arial"/>
            <w:i/>
            <w:color w:val="0077CC"/>
            <w:sz w:val="18"/>
            <w:u w:val="single"/>
            <w:shd w:val="clear" w:color="auto" w:fill="FFFFFF"/>
            <w:lang w:val="en-US" w:eastAsia="en-US" w:bidi="ar-SA"/>
          </w:rPr>
          <w:t>[2001] B.C.J. No. 416</w:t>
        </w:r>
      </w:hyperlink>
      <w:r>
        <w:rPr>
          <w:rFonts w:ascii="arial" w:eastAsia="arial" w:hAnsi="arial" w:cs="arial"/>
          <w:color w:val="6D6E71"/>
          <w:sz w:val="18"/>
          <w:lang w:val="en-US" w:eastAsia="en-US" w:bidi="ar-SA"/>
        </w:rPr>
        <w:t xml:space="preserve">, </w:t>
      </w:r>
      <w:hyperlink r:id="rId977" w:history="1">
        <w:r>
          <w:rPr>
            <w:rFonts w:ascii="arial" w:eastAsia="arial" w:hAnsi="arial" w:cs="arial"/>
            <w:i/>
            <w:color w:val="0077CC"/>
            <w:sz w:val="18"/>
            <w:u w:val="single"/>
            <w:shd w:val="clear" w:color="auto" w:fill="FFFFFF"/>
            <w:lang w:val="en-US" w:eastAsia="en-US" w:bidi="ar-SA"/>
          </w:rPr>
          <w:t>2001 BCSC 350</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17" w:name="Forward_fnref_fnr-12_0"/>
      <w:hyperlink w:anchor="Backward_fnref_fnr-12" w:history="1">
        <w:r>
          <w:rPr>
            <w:rFonts w:ascii="arial" w:eastAsia="arial" w:hAnsi="arial" w:cs="arial"/>
            <w:b/>
            <w:color w:val="BE161D"/>
            <w:sz w:val="18"/>
            <w:shd w:val="clear" w:color="auto" w:fill="FFFFFF"/>
            <w:lang w:val="en-US" w:eastAsia="en-US" w:bidi="ar-SA"/>
          </w:rPr>
          <w:t>12</w:t>
        </w:r>
      </w:hyperlink>
      <w:bookmarkEnd w:id="317"/>
      <w:r>
        <w:rPr>
          <w:rFonts w:ascii="arial" w:eastAsia="arial" w:hAnsi="arial" w:cs="arial"/>
          <w:sz w:val="20"/>
          <w:lang w:val="en-US" w:eastAsia="en-US" w:bidi="ar-SA"/>
        </w:rPr>
        <w:tab/>
      </w:r>
      <w:hyperlink r:id="rId969" w:history="1">
        <w:r>
          <w:rPr>
            <w:rFonts w:ascii="arial" w:eastAsia="arial" w:hAnsi="arial" w:cs="arial"/>
            <w:i/>
            <w:color w:val="0077CC"/>
            <w:sz w:val="18"/>
            <w:u w:val="single"/>
            <w:shd w:val="clear" w:color="auto" w:fill="FFFFFF"/>
            <w:lang w:val="en-US" w:eastAsia="en-US" w:bidi="ar-SA"/>
          </w:rPr>
          <w:t>[2005] B.C.J. No. 495</w:t>
        </w:r>
      </w:hyperlink>
      <w:r>
        <w:rPr>
          <w:rFonts w:ascii="arial" w:eastAsia="arial" w:hAnsi="arial" w:cs="arial"/>
          <w:color w:val="6D6E71"/>
          <w:sz w:val="18"/>
          <w:lang w:val="en-US" w:eastAsia="en-US" w:bidi="ar-SA"/>
        </w:rPr>
        <w:t xml:space="preserve">, </w:t>
      </w:r>
      <w:hyperlink r:id="rId969" w:history="1">
        <w:r>
          <w:rPr>
            <w:rFonts w:ascii="arial" w:eastAsia="arial" w:hAnsi="arial" w:cs="arial"/>
            <w:i/>
            <w:color w:val="0077CC"/>
            <w:sz w:val="18"/>
            <w:u w:val="single"/>
            <w:shd w:val="clear" w:color="auto" w:fill="FFFFFF"/>
            <w:lang w:val="en-US" w:eastAsia="en-US" w:bidi="ar-SA"/>
          </w:rPr>
          <w:t>2005 BCSC 326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18" w:name="Forward_fnref_fnr-13_0"/>
      <w:hyperlink w:anchor="Backward_fnref_fnr-13" w:history="1">
        <w:r>
          <w:rPr>
            <w:rFonts w:ascii="arial" w:eastAsia="arial" w:hAnsi="arial" w:cs="arial"/>
            <w:b/>
            <w:color w:val="BE161D"/>
            <w:sz w:val="18"/>
            <w:shd w:val="clear" w:color="auto" w:fill="FFFFFF"/>
            <w:lang w:val="en-US" w:eastAsia="en-US" w:bidi="ar-SA"/>
          </w:rPr>
          <w:t>13</w:t>
        </w:r>
      </w:hyperlink>
      <w:bookmarkEnd w:id="318"/>
      <w:r>
        <w:rPr>
          <w:rFonts w:ascii="arial" w:eastAsia="arial" w:hAnsi="arial" w:cs="arial"/>
          <w:sz w:val="20"/>
          <w:lang w:val="en-US" w:eastAsia="en-US" w:bidi="ar-SA"/>
        </w:rPr>
        <w:tab/>
      </w:r>
      <w:hyperlink r:id="rId59" w:history="1">
        <w:r>
          <w:rPr>
            <w:rFonts w:ascii="arial" w:eastAsia="arial" w:hAnsi="arial" w:cs="arial"/>
            <w:i/>
            <w:color w:val="0077CC"/>
            <w:sz w:val="18"/>
            <w:u w:val="single"/>
            <w:shd w:val="clear" w:color="auto" w:fill="FFFFFF"/>
            <w:lang w:val="en-US" w:eastAsia="en-US" w:bidi="ar-SA"/>
          </w:rPr>
          <w:t>(1989), 36 B.C.L.R. (2d) 316</w:t>
        </w:r>
      </w:hyperlink>
      <w:r>
        <w:rPr>
          <w:rFonts w:ascii="arial" w:eastAsia="arial" w:hAnsi="arial" w:cs="arial"/>
          <w:color w:val="6D6E71"/>
          <w:sz w:val="18"/>
          <w:lang w:val="en-US" w:eastAsia="en-US" w:bidi="ar-SA"/>
        </w:rPr>
        <w:t>, at page 369 (B.C.C.A.).</w:t>
      </w:r>
    </w:p>
    <w:p>
      <w:pPr>
        <w:spacing w:before="120" w:after="20" w:line="240" w:lineRule="atLeast"/>
        <w:ind w:left="720" w:hanging="360"/>
        <w:jc w:val="both"/>
        <w:rPr>
          <w:rFonts w:ascii="arial" w:eastAsia="arial" w:hAnsi="arial" w:cs="arial"/>
          <w:sz w:val="20"/>
          <w:lang w:val="en-US" w:eastAsia="en-US" w:bidi="ar-SA"/>
        </w:rPr>
      </w:pPr>
      <w:bookmarkStart w:id="319" w:name="Forward_fnref_fnr-14_0"/>
      <w:hyperlink w:anchor="Backward_fnref_fnr-14" w:history="1">
        <w:r>
          <w:rPr>
            <w:rFonts w:ascii="arial" w:eastAsia="arial" w:hAnsi="arial" w:cs="arial"/>
            <w:b/>
            <w:color w:val="BE161D"/>
            <w:sz w:val="18"/>
            <w:shd w:val="clear" w:color="auto" w:fill="FFFFFF"/>
            <w:lang w:val="en-US" w:eastAsia="en-US" w:bidi="ar-SA"/>
          </w:rPr>
          <w:t>14</w:t>
        </w:r>
      </w:hyperlink>
      <w:bookmarkEnd w:id="319"/>
      <w:r>
        <w:rPr>
          <w:rFonts w:ascii="arial" w:eastAsia="arial" w:hAnsi="arial" w:cs="arial"/>
          <w:sz w:val="20"/>
          <w:lang w:val="en-US" w:eastAsia="en-US" w:bidi="ar-SA"/>
        </w:rPr>
        <w:tab/>
      </w:r>
      <w:r>
        <w:rPr>
          <w:rFonts w:ascii="arial" w:eastAsia="arial" w:hAnsi="arial" w:cs="arial"/>
          <w:color w:val="6D6E71"/>
          <w:sz w:val="18"/>
          <w:lang w:val="en-US" w:eastAsia="en-US" w:bidi="ar-SA"/>
        </w:rPr>
        <w:t>Ibid, page 368.</w:t>
      </w:r>
    </w:p>
    <w:p>
      <w:pPr>
        <w:spacing w:before="120" w:after="20" w:line="240" w:lineRule="atLeast"/>
        <w:ind w:left="720" w:hanging="360"/>
        <w:jc w:val="both"/>
        <w:rPr>
          <w:rFonts w:ascii="arial" w:eastAsia="arial" w:hAnsi="arial" w:cs="arial"/>
          <w:sz w:val="20"/>
          <w:lang w:val="en-US" w:eastAsia="en-US" w:bidi="ar-SA"/>
        </w:rPr>
      </w:pPr>
      <w:bookmarkStart w:id="320"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320"/>
      <w:r>
        <w:rPr>
          <w:rFonts w:ascii="arial" w:eastAsia="arial" w:hAnsi="arial" w:cs="arial"/>
          <w:sz w:val="20"/>
          <w:lang w:val="en-US" w:eastAsia="en-US" w:bidi="ar-SA"/>
        </w:rPr>
        <w:tab/>
      </w:r>
      <w:r>
        <w:rPr>
          <w:rFonts w:ascii="arial" w:eastAsia="arial" w:hAnsi="arial" w:cs="arial"/>
          <w:color w:val="6D6E71"/>
          <w:sz w:val="18"/>
          <w:lang w:val="en-US" w:eastAsia="en-US" w:bidi="ar-SA"/>
        </w:rPr>
        <w:t>1996 R.S.B.C., c. 333.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Donegan v. Assn. of Professional Engineers and Geoscientists of British Columbia, [2001] B.C.J. No. 2317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November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L011695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C.L.R. (3d) 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338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Engineers and Geoscientists Act R.S.B.C. 1996, chapter 116 Between Vincent Donegan, appellant, and Association of Professional Engineers and Geoscientists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1" w:name="Keywords_40"/>
      <w:bookmarkEnd w:id="321"/>
      <w:r>
        <w:rPr>
          <w:rFonts w:ascii="arial" w:eastAsia="arial" w:hAnsi="arial" w:cs="arial"/>
          <w:b/>
          <w:color w:val="000000"/>
          <w:sz w:val="20"/>
          <w:lang w:val="en-US" w:eastAsia="en-US" w:bidi="ar-SA"/>
        </w:rPr>
        <w:t xml:space="preserve">Professional occupations — Engineers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Design or maintenance of structure — Disciplinary proceedings — Appeals — Natural justice — Procedure, notice — Contents and sufficiency of notice — Effect of lack of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2" w:name="Case Summary_38"/>
            <w:bookmarkEnd w:id="3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Donegan from a decision of the respondent Association of Professional Engineers finding him negligent in the design of an electrical cable tray system. The system was required for a waste water treatment plant. Donegan was hired by the electrical subcontractor to provide structural engineering services. Donegan delivered drawings to the subcontractor. The system provided the location of the routing of various electrical cables required for the project. The Association alleged that Donegan's design of the system was deficient and did not comply with the provincial building code. The Association confined its deliberations and decision to the original drawings. It did not consider the as-built design. It submitted that if its charge was ambiguous, Donegan had the obligation to request particulars.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3" w:name="Holdings of Court_32"/>
            <w:bookmarkEnd w:id="323"/>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was set aside. The term design was not defined in the Engineers and Geoscientists Act. It also had no special meaning within the engineering profession. The charge was unclear. It did not state whether it was confined to the original design or to the as-built design. The ambiguity of the charge violated the audi alteram partem rule. Donegan was entitled to adequate notice of the charge. The Association could not rely on Donegan's failure to request particulars. The charge was not sufficiently particularized to enable Donegan to defend himself. He could not determine if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pertained to the drawings or to the final design.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4" w:name="Legislation Cited_23"/>
      <w:bookmarkEnd w:id="3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Engineers and Geoscientists Act, </w:t>
      </w:r>
      <w:hyperlink r:id="rId985" w:history="1">
        <w:r>
          <w:rPr>
            <w:rFonts w:ascii="arial" w:eastAsia="arial" w:hAnsi="arial" w:cs="arial"/>
            <w:i/>
            <w:color w:val="0077CC"/>
            <w:sz w:val="20"/>
            <w:u w:val="single"/>
            <w:shd w:val="clear" w:color="auto" w:fill="FFFFFF"/>
            <w:lang w:val="en-US" w:eastAsia="en-US" w:bidi="ar-SA"/>
          </w:rPr>
          <w:t>R.S.B.C. 1996, c. 116, s. 39</w:t>
        </w:r>
      </w:hyperlink>
      <w:r>
        <w:rPr>
          <w:rFonts w:ascii="arial" w:eastAsia="arial" w:hAnsi="arial" w:cs="arial"/>
          <w:color w:val="000000"/>
          <w:sz w:val="20"/>
          <w:lang w:val="en-US" w:eastAsia="en-US" w:bidi="ar-SA"/>
        </w:rPr>
        <w:t>, 39(7).</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Note: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Reasons for Judgment were released from the Vancouver Registry on November 7, 2001 and are date stamped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5" w:name="Counsel_39"/>
      <w:bookmarkEnd w:id="3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Brent D. Jordan, for the appellant. Kerry A. Short,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0"/>
      <w:bookmarkEnd w:id="326"/>
      <w:r>
        <w:pict>
          <v:line id="_x0000_s1220"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GARSON J."/>
            <w:bookmarkEnd w:id="327"/>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February 16, 2001, a panel ("the Panel") of the Discipline Committee of the Association of Professional Engineers and Geoscientists of British Columbia ("APEGBC" or the "Association") found the appellant, Vincent Donegan, ("Mr. Donegan"), a professional engineer, to have demonstrated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design of an electrical cable tray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Donegan appeals in respect to both the finding of liability on the charge and the penalty imposed upon him consequential to that finding of liability. Mr. Donegan's appeal rests on the ground that his design, as-built, was not negligent. He says the Panel erred by construing the charge of negligent design only in respect to the original shop drawings and failing or refusing to consider evidence in respect to the as-built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Donegan's appeal from the decision of the Panel is made pursuant to s. 39 of the Engineers and Geoscientists Act, </w:t>
      </w:r>
      <w:r>
        <w:rPr>
          <w:rFonts w:ascii="arial" w:eastAsia="arial" w:hAnsi="arial" w:cs="arial"/>
          <w:i/>
          <w:color w:val="000000"/>
          <w:sz w:val="20"/>
          <w:lang w:val="en-US" w:eastAsia="en-US" w:bidi="ar-SA"/>
        </w:rPr>
        <w:t>R.S.B.C. 1996, c. 116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engineering design at issue was made in connection with the construction of additional and new facilities at the Lulu Island Waste Water Treatment Plant in Richmond,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electrical sub-contractor on the project was a company called Status Electric. Mr. Donegan was hired by Status Electric to provide structural engineering services to Status Electric with respect to various components of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Donegan delivered drawings, bearing his seal, to Status Electric. In turn, Status Electric submitted the drawings to the general contractor and to the project engineer, ABR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which led to the discipline inquiry relate to Mr. Donegan's design of the electrical cable tray system for the Lulu Island project. The cable tray system is suspended from the ceiling of the building. The purpose of the tray system is to provide a location for the routing of various electrical cables required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3, 2000, the APEGBC issued a notice of inquiry to Mr. Donegan containing the following charge: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contrary to the Act, you have demonstrated incompetence,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unprofessional conduct, in that, on the project known as the Greater Vancouver Sewerage and Drainage District's Lulu Island Wastewater Treatment Plant, your design of support and seismic restraint for electrical cable tray systems was deficient and was not in compliance with the requirements of the 1992 British Columbia Building Code, specifically, the designs were inadequate with respect to gravity and lateral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hearing into the matters alleged in the notice of inquiry was conducted on December 19, 2000, January 18, 2001, and January 31, 2001. Three witnesses gave evidence on behalf of the Association, including Dr. William E. McKevitt, who gave an expert opinion. Mr. Donegan testified on his own behalf and Dr. Donald L. Anderson gave expert evidence on behalf of Mr. Donegan.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conclusion of the hearing, the Panel announced its finding of liability on the charge with written reasons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Written reasons for the Panel's decision were delivered to the parties on or about February 16, 2001. The reasons indicate that the Panel found the charge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proven to the requisite standard of proof. Written submissions with respect to penalty were exchanged and written reasons in respect to penalty were released by the Panel on or about May 2, 2001. The Panel ordered that:</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Donegan's membership in the Association shall be suspended for a period of one month.</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Donegan is currently undergoing a practice review and, as a condition of this penalty, he must be found to be in compliance, but if Mr. Donegan is found to be not in compliance, then in accordance with s. 30(4)(1) of the Engineers and Geoscientists Act, conditions not met, this panel of the discipline committee may consider other measures, if appropriate.</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Donegan will be required to pay his own costs and $17,000 of the Association's costs resulting from his inquiry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findings of the Panel were published in the June, 2001, issue of the Association's magazine, Innovation.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notice of appeal was filed on behalf of Mr. Donegan on June 19, 2001. By agreement with the Association the imposition of the penalty was stayed pending resolution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hearing before the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Donegan testified that his involvement in the Lulu Island project included: the preparation of sealed, engineered shop drawings for construction; consultation with his client during construction to address on-site conditions and to consider design implications for proposed construction and variance from the original design drawings; and field reviews during construction. He testified that he approved and inspected the changes made or required modifications where necessary. He also testified that he signed and submitted the necessary letter of assurance related to the electrical cable tray system wherein he indicated that he had inspected the installed system and found it in general conformance with his design and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opening remarks at the discipline hearing, counsel for the Association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 are some technical structural engineering issues that will be before you, but, in my submission, the fundamental question for you to decide will not be technical. It will be what is the significance of a professional engineer's seal on design drawings, whether they are pre-construction shop drawings or as-built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Donegan testified that his original shop drawings gave the electrical contractor alternatives to install differing numbers of levels of trays of different dimensions. During construction, conditions on the site were such that the actual design dimensions and layout of the electrical tray system varied from that contained in the original design drawings. Mr. Donegan was consulted throughout the construction process and, as noted above, he approved the final construction and design. He did not, and was not asked by the electrical subcontractor, to provide a full set of "as-built" sealed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term "as-built" is used in these reasons for judgment to differentiate the design of what was actually built from the design contained in the original pre-construction drawings sealed by Mr. Donegan.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providing expert evidence for the Association before the Panel, Dr. McKevitt testified that he considered the main design parameters to be contained in the original drawings. Under cross-examination he acknowledged that where on-site conditions vary from those contemplated by the original designs or where a contractor wants to make changes on-site, further engineering may be required. He acknowledged in cross-examination that his report and opinion focussed on the original pre-construction drawings prepared by Mr. Donegan and not on the "as-built"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Anderson, testified on behalf of Mr. Donegan. He gave evidence that Mr. Donegan's "as-built" design of support and seismic restraint for the electrical cable tray systems at the Lulu Island plant was in compliance with the 1992 British Columbia Building Code. He also testified that one of the combinations shown on Mr. Donegan's original shop drawings was inadequate. However, the particular combination of tray systems and dimensions that Dr. Anderson found as inadequate was not incorporated in the as-built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course of the discipline hearing, members of the Panel questioned Dr. Anderson. A Panel member stated that the Panel was not concerned with the "as-built" design. The panel member stated "it's not the 'as-builts' we're concerned about, it's the original design ... I'm saying it's not the 'as-builts' we're concerned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opening statement to the Panel, Mr. Donegan's counsel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first matter though, I want to be careful to point this out. When the Association's opening statement was tendered at the beginning of their case, the final paragraph of that opening statement concerned me a bit and I want that brought to your attention because the final - the final paragraph indicates that there are some technical structural engineering issues that will be before you, but in counsel's submission, the fundamental question for you to decide is not - will not be technical. It will be what is the significance of a professional engineer's seal on design drawings, whether they are pre-construction shop drawings or as-built drawings.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why I want to deal with that at the outset is that that's not the charge here; the use of a seal or the misuse of a seal. Mr. Donegan is not charged with contravening the Act, bylaws, or code of ethics of the Association. That would be a charge that would fall under Section 33(1)(b) of the Engineer and Geoscientist Act. He is charged under section 33(1)(c), which is demonstrating incompetence,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unprofessional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important because the proper use of a seal or improper use of a seal is dealt with in the Act in section 20(6) and could be a charge laid in a discipline proceeding, but that is not the charge here and I just want to be careful about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that being said, at the third-to-last paragraph of the opening statement, the correct phrase of the issue is laid out, which is that Mr. Donegan is charged with failing to design support and seismic restraint for the electrical cable tray system that would be in accordance with the B.C. Building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in my submission, this is a technical issue. If it wasn't we wouldn't have two doctors lined up, one on either side of the table giving expert opinion evidence as to the meaning of the Building Code and its application to these particular circumstances in this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decision of the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its reasons for finding Mr. Donegan negligent, the Panel restated the issue before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issue before the panel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Mr. Donegan's actions as part of his professional engagement fall short of what the Association could properly expect of any reasonable and prudent member engineer under similar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Panel referred to certain key points which led to its determination. The Panel indicated it "gave the greatest weight to expert witness reports by Dr. McKevitt and Dr. Anderson, which showed that the design was inadequate." The Panel's reference to Dr. Anderson's report in this respect is to that part of his report which deals with Mr. Donegan's original shop drawings. The Panel states in finding #5 that "the information on the sealed signed drawing S-3, page 20 in exhibit 8, relative to items was ambiguous in leaving various items open to interpretation." In finding #6 the Panel states, "The drawings contain nothing to indicate that Mr. Donegan should be contacted by Status Electric if situations other than that shown on the design drawings arose. Mr. Donegan claimed that he agreed to changes over the phone but there is no evidence of written notes or record that any agreed changes took place." In finding #10 the Panel discounted any evidence regarding the "as-built" drawings included in exhibit 8 as they had no bearing on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39 of the Engineers and Geoscientists Act provides for an appeal to the Supreme Court of British Columbia within 42 days of the order of the Panel. Section 39(7)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hearing the appeal, the court may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 reverse, alter or amend the order,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remit the matter to counsel or discipline committee for re-hearing, or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as to costs or otherwise as to the court seems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Madam Justice Ryan (as she then was) summarized the standard and scope of review in an appeal of this type, in Maplethorp v. Association of Professional Engineers and Geoscientists </w:t>
      </w:r>
      <w:hyperlink r:id="rId986" w:history="1">
        <w:r>
          <w:rPr>
            <w:rFonts w:ascii="arial" w:eastAsia="arial" w:hAnsi="arial" w:cs="arial"/>
            <w:i/>
            <w:color w:val="0077CC"/>
            <w:sz w:val="20"/>
            <w:u w:val="single"/>
            <w:shd w:val="clear" w:color="auto" w:fill="FFFFFF"/>
            <w:lang w:val="en-US" w:eastAsia="en-US" w:bidi="ar-SA"/>
          </w:rPr>
          <w:t>(1992), 8 C.L.R. (2d) 200</w:t>
        </w:r>
      </w:hyperlink>
      <w:r>
        <w:rPr>
          <w:rFonts w:ascii="arial" w:eastAsia="arial" w:hAnsi="arial" w:cs="arial"/>
          <w:color w:val="000000"/>
          <w:sz w:val="20"/>
          <w:lang w:val="en-US" w:eastAsia="en-US" w:bidi="ar-SA"/>
        </w:rPr>
        <w:t xml:space="preserve"> (B.C.S.C.)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these sections this appeal is like any other, that is, the court may reverse or amend the order or remit the matter back for rehearing if the committee has made an error of law which would likely have affected the outcome of the hearing. In addition, the court may set aside the committee's order on a question of fact only if it was clearly or plainly wrong. In addition, the decisions of the committee are owed curial deference by the court. The court "will be hesitant to substitute its opinion for that of the members of the tribunal below on matters involving professional competence, practise [sic] or ethics." (Jory v. College of Physicians Surgeons (British Columbia), </w:t>
      </w:r>
      <w:hyperlink r:id="rId987" w:history="1">
        <w:r>
          <w:rPr>
            <w:rFonts w:ascii="arial" w:eastAsia="arial" w:hAnsi="arial" w:cs="arial"/>
            <w:i/>
            <w:color w:val="0077CC"/>
            <w:sz w:val="20"/>
            <w:u w:val="single"/>
            <w:shd w:val="clear" w:color="auto" w:fill="FFFFFF"/>
            <w:lang w:val="en-US" w:eastAsia="en-US" w:bidi="ar-SA"/>
          </w:rPr>
          <w:t>[1985] B.C.J. No. 320</w:t>
        </w:r>
      </w:hyperlink>
      <w:r>
        <w:rPr>
          <w:rFonts w:ascii="arial" w:eastAsia="arial" w:hAnsi="arial" w:cs="arial"/>
          <w:color w:val="000000"/>
          <w:sz w:val="20"/>
          <w:lang w:val="en-US" w:eastAsia="en-US" w:bidi="ar-SA"/>
        </w:rPr>
        <w:t xml:space="preserve"> (December 13, 1985), Doc. Vancouver A850601 (B.C.S.C.), ; </w:t>
      </w:r>
      <w:hyperlink r:id="rId988" w:history="1">
        <w:r>
          <w:rPr>
            <w:rFonts w:ascii="arial" w:eastAsia="arial" w:hAnsi="arial" w:cs="arial"/>
            <w:i/>
            <w:color w:val="0077CC"/>
            <w:sz w:val="20"/>
            <w:u w:val="single"/>
            <w:shd w:val="clear" w:color="auto" w:fill="FFFFFF"/>
            <w:lang w:val="en-US" w:eastAsia="en-US" w:bidi="ar-SA"/>
          </w:rPr>
          <w:t>1987 13 B.C.L.R. (2d) 160</w:t>
        </w:r>
      </w:hyperlink>
      <w:r>
        <w:rPr>
          <w:rFonts w:ascii="arial" w:eastAsia="arial" w:hAnsi="arial" w:cs="arial"/>
          <w:color w:val="000000"/>
          <w:sz w:val="20"/>
          <w:lang w:val="en-US" w:eastAsia="en-US" w:bidi="ar-SA"/>
        </w:rPr>
        <w:t>, appealed to the B.C.C.A. on another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parties join issue on the following grounds of appeal:</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discipline committee err in failing to take into account evidence of the as-built conditions?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discipline committee err or exceed its jurisdiction in defining the issue before it in a manner which exceeded and fundamentally altered the scope of the charge presented?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committee fail to apply the proper standard of proof in arriving at its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Association raises a fourth issue on this appeal, namely, to what degree should a court interfere with the decisions of an administrative tribunal and what is the proper standard of review, reasonableness or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22 of the Association's factum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submitted that if the respondent had wanted to charge Mr. Donegan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as-built conditions of the project, they would have stated so in the charge. They did not do so and therefore the discipline committee was under no obligation to consider the as-built conditions in coming to its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on, in the Association's factum,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argues that the design of the electrical cable tray systems was not limited to the sealed engineered drawings prepared for construction, but ought to include a consideration of the as-built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discipline committee disagreed and during the course of the hearing advised that they were not concerned about the as-built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Based on the excerpts of the transcripts referenced above, the reasons for decision given by the Panel, the opening statement given by the Association's counsel in his guidance of the deliberations of the Panel, the tacit acknowledgement of counsel for the Association in its factum that the Panel interpreted the charge as confined to the original shop drawings, I find that the Panel confined its deliberations and reasons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in respect to the original sealed drawings. I find that the Panel did not consider the "as-built"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above, the notice of inquiry to Mr. Donegan charged him that "... your design of support and seismic restraint for electrical tray systems was deficient and not in compliance with the requirements of the 1992 British Columbia Building Code, specifically, the designs were inadequate with respect to gravity and lateral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issue before me is whether the words "your design" and the words "the designs" contained within the charge were correctly construed by the Panel as limiting its inquiries to the original pre-construction sealed drawings, and whether Mr. Donegan was given adequate notice of that with which he was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Association states that to accept Mr. Donegan's argument is to accept the proposition that the fortuitous end result should govern, not the sealed drawings. He argues further that if Mr. Donegan's position is correct, then a professional engineer would not be liable for what he has designed as expressed in his sealed drawings. He points out there are not, in this case, "as-built" drawings. He says "design" means "design". The way engineers express their designs is through their written designs sealed by the professional engineer's seal. The Association in its supervisory and disciplinary roles can only look at what has been drawn and sealed. To do otherwise, he submits, is to leave the assessment of the engineering design to fortuitous events. In other words, he says it is not satisfactory to start out with a sealed design drawing that is defective, but which can be cured by the end result. With respect to the discipline process, he points out that engineers involved in the discipline process are in a better position to determine what design means in the context of their profession. I take this to be a reference to the principle of curial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Association also states that the Association relies on the fact that Mr. Donegan could have asked for particulars of the charge and that in the absence of such a request, the member being disciplined cannot complain if he misinterprets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Donegan concedes that the Association could have proceeded on a charge that Mr. Donegan's sealed drawings were negligently designed.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Donegan argues that a fundamental precept of natural justice is the audi alteram partem rule. The content of this rule includes the right to have notice of the hearing, the right to be present and to be heard. The individual must know the case against him or her so that he or she can adequately prepare and present their defence. (See: Reich v. College of Physicians and Surgeons (Alberta) </w:t>
      </w:r>
      <w:hyperlink r:id="rId989" w:history="1">
        <w:r>
          <w:rPr>
            <w:rFonts w:ascii="arial" w:eastAsia="arial" w:hAnsi="arial" w:cs="arial"/>
            <w:i/>
            <w:color w:val="0077CC"/>
            <w:sz w:val="20"/>
            <w:u w:val="single"/>
            <w:shd w:val="clear" w:color="auto" w:fill="FFFFFF"/>
            <w:lang w:val="en-US" w:eastAsia="en-US" w:bidi="ar-SA"/>
          </w:rPr>
          <w:t>(1970), 13 D.L.R. (3d) 379</w:t>
        </w:r>
      </w:hyperlink>
      <w:r>
        <w:rPr>
          <w:rFonts w:ascii="arial" w:eastAsia="arial" w:hAnsi="arial" w:cs="arial"/>
          <w:color w:val="000000"/>
          <w:sz w:val="20"/>
          <w:lang w:val="en-US" w:eastAsia="en-US" w:bidi="ar-SA"/>
        </w:rPr>
        <w:t xml:space="preserve"> (Alta. C.A.)). Mr. Donegan argues that from this rule flows the requirement that a discipline committee may not find an individual guilty of an offence with which he has not been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Golomb v. College of Physicians and Surgeons (Ontario) </w:t>
      </w:r>
      <w:hyperlink r:id="rId990" w:history="1">
        <w:r>
          <w:rPr>
            <w:rFonts w:ascii="arial" w:eastAsia="arial" w:hAnsi="arial" w:cs="arial"/>
            <w:i/>
            <w:color w:val="0077CC"/>
            <w:sz w:val="20"/>
            <w:u w:val="single"/>
            <w:shd w:val="clear" w:color="auto" w:fill="FFFFFF"/>
            <w:lang w:val="en-US" w:eastAsia="en-US" w:bidi="ar-SA"/>
          </w:rPr>
          <w:t>(1976), 68 D.L.R. (3d) 25</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12 O.R. (2d) 73</w:t>
        </w:r>
      </w:hyperlink>
      <w:r>
        <w:rPr>
          <w:rFonts w:ascii="arial" w:eastAsia="arial" w:hAnsi="arial" w:cs="arial"/>
          <w:color w:val="000000"/>
          <w:sz w:val="20"/>
          <w:lang w:val="en-US" w:eastAsia="en-US" w:bidi="ar-SA"/>
        </w:rPr>
        <w:t xml:space="preserve"> (Ont. (Div.) (Ct.) (hereinafter cited to D.L.R.) the court considered the question "Was the appellant found guilty of and sentenced for the offence with which he was charged?" At p. 34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this type, no one would suggest that an allegation of professional misconduct need have that degree of precision that is required in a criminal prosecution. But the charge must allege conduct which if proved could amount to professional misconduct and it must give the person charged reasonable notice of the allegations that are made against him so that he may fully and adequately defend himself. This proposition has been stated by many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from the requirement that the charge must be particularized to that extent that an accused must not be tried on a charge of which he has not been notified. It also follows that evidence ought to be confined to the charge against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therefore particularly important for a person accused of professional misconduct to know with reasonable certainty what conduct of his is alleged to amount to professional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Short submitted that an engineer's seal is fundamentally important to the safety of the public. As noted above, he said it is wrong for an engineer to defend his negligently prepared sealed drawings by reference to the "as built" design. But as noted in Kapoor v. Law Society (Saskatchewan) </w:t>
      </w:r>
      <w:hyperlink r:id="rId991" w:history="1">
        <w:r>
          <w:rPr>
            <w:rFonts w:ascii="arial" w:eastAsia="arial" w:hAnsi="arial" w:cs="arial"/>
            <w:i/>
            <w:color w:val="0077CC"/>
            <w:sz w:val="20"/>
            <w:u w:val="single"/>
            <w:shd w:val="clear" w:color="auto" w:fill="FFFFFF"/>
            <w:lang w:val="en-US" w:eastAsia="en-US" w:bidi="ar-SA"/>
          </w:rPr>
          <w:t>(1986), 52 Sask. R. 110</w:t>
        </w:r>
      </w:hyperlink>
      <w:r>
        <w:rPr>
          <w:rFonts w:ascii="arial" w:eastAsia="arial" w:hAnsi="arial" w:cs="arial"/>
          <w:color w:val="000000"/>
          <w:sz w:val="20"/>
          <w:lang w:val="en-US" w:eastAsia="en-US" w:bidi="ar-SA"/>
        </w:rPr>
        <w:t xml:space="preserve"> (C.A.) which cites at p. 124 R. v. Custer, </w:t>
      </w:r>
      <w:hyperlink r:id="rId992" w:history="1">
        <w:r>
          <w:rPr>
            <w:rFonts w:ascii="arial" w:eastAsia="arial" w:hAnsi="arial" w:cs="arial"/>
            <w:i/>
            <w:color w:val="0077CC"/>
            <w:sz w:val="20"/>
            <w:u w:val="single"/>
            <w:shd w:val="clear" w:color="auto" w:fill="FFFFFF"/>
            <w:lang w:val="en-US" w:eastAsia="en-US" w:bidi="ar-SA"/>
          </w:rPr>
          <w:t>[1984] 4 W.W.R. 133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found, in short, that the charge as laid was not made out. That, of course, was not to say that, had the charge been worded differently, there was not evidence upon which the charge could be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Similarly here, it is not to say that had the charge been worded differently, for example with specific reference to the sealed drawings that are alleged to have been negligently prepared, there may have been evidence to support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Association's argument, that disregarding the sealed drawings is to rely on the fortuitous end result, misses the point. The point is that Mr. Donegan is entitled to adequate notice of that with which he is charged. What the Panel did, by narrowing the definition of design and excluding from its deliberations evidence of the "as-built" design was to face the appellant with a charge which was different than the one he thought, and was entitled to think he 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word "design" is not a defined term in the Act. Counsel for both parties advised me that it has no special meaning within the profession of professional engineers. If the designer of a project was faced with a charge that the design was negligent, he would quite naturally ask, as did Mr. Donegan of Dr. Anderson, to look at what is built - is it adequate with respect to gravity and lateral loading? There is no indication in the charge as framed that the charge was confined to the original pre-construction drawings, which according to Mr. Donegan's uncontradicted evidence, were not the same as the "as-built" design. In other words, there were at least two designs here - one encompassed in the pre-construction sealed drawings and the second, as evidenced by the project as built. He "designed" both of these and the language of the charge references the word "design" to the actual project, not specifically the sealed drawings. The Association may properly complain that Mr. Donegan's sealed drawings were defective and that he was negligent in releasing them, but I find that that is not what he was charged with. I find that the language of the charge is ambiguous, and therefore offends the rule of audi alteram partem. In this case I find Mr. Donegan did not have adequate notice of the charge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do not think the Association can rely on Mr. Donegan's failure to demand particulars to support what is otherwise an inadequately worded charge. Due to the ambiguity of the charge, Mr. Donegan would not have perceived a need to demand particulars, as is evident from his counsel's opening submission to the Panel. The charge must be sufficiently particularized to enable an accused to properly defend himself. In Finch v. Assn. of Professional Engineers and Geoscientists (British Columbia) </w:t>
      </w:r>
      <w:hyperlink r:id="rId993" w:history="1">
        <w:r>
          <w:rPr>
            <w:rFonts w:ascii="arial" w:eastAsia="arial" w:hAnsi="arial" w:cs="arial"/>
            <w:i/>
            <w:color w:val="0077CC"/>
            <w:sz w:val="20"/>
            <w:u w:val="single"/>
            <w:shd w:val="clear" w:color="auto" w:fill="FFFFFF"/>
            <w:lang w:val="en-US" w:eastAsia="en-US" w:bidi="ar-SA"/>
          </w:rPr>
          <w:t>(1994), 90 B.C.L.R. (2d) 98</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114 D.L.R. (4th) 292</w:t>
        </w:r>
      </w:hyperlink>
      <w:r>
        <w:rPr>
          <w:rFonts w:ascii="arial" w:eastAsia="arial" w:hAnsi="arial" w:cs="arial"/>
          <w:color w:val="000000"/>
          <w:sz w:val="20"/>
          <w:lang w:val="en-US" w:eastAsia="en-US" w:bidi="ar-SA"/>
        </w:rPr>
        <w:t xml:space="preserve"> (B.C.C.A.) Mr. Justice Cumming stated at para. 38, "a fair opportunity to answer a charge requires that the charge contain sufficient particulars to enable the accused to prepare his defence. Such particulars must be furnished before the person charged can be called upon to answer the charge." At para. 28 he quoted from the case of Sen v. College of Physicians &amp; Surgeons (Saskatchewan) </w:t>
      </w:r>
      <w:hyperlink r:id="rId994" w:history="1">
        <w:r>
          <w:rPr>
            <w:rFonts w:ascii="arial" w:eastAsia="arial" w:hAnsi="arial" w:cs="arial"/>
            <w:i/>
            <w:color w:val="0077CC"/>
            <w:sz w:val="20"/>
            <w:u w:val="single"/>
            <w:shd w:val="clear" w:color="auto" w:fill="FFFFFF"/>
            <w:lang w:val="en-US" w:eastAsia="en-US" w:bidi="ar-SA"/>
          </w:rPr>
          <w:t>(1969), 6 D.L.R. (3d) 520</w:t>
        </w:r>
      </w:hyperlink>
      <w:r>
        <w:rPr>
          <w:rFonts w:ascii="arial" w:eastAsia="arial" w:hAnsi="arial" w:cs="arial"/>
          <w:color w:val="000000"/>
          <w:sz w:val="20"/>
          <w:lang w:val="en-US" w:eastAsia="en-US" w:bidi="ar-SA"/>
        </w:rPr>
        <w:t xml:space="preserve"> at p. 524: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must the charge be correct in form and sufficient to inform the person charged, in general terms, of the charge against him, but must contain sufficient particulars to enable him to properly prepare his defence. If the charge lacks those particulars essential to a fair hearing, such particulars must be furnished before the person charged can be called upon to answer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Justice Cumming went on to quote at para. 32 from Takahashi v. College of Physicians &amp; Surgeons (Ontario) </w:t>
      </w:r>
      <w:hyperlink r:id="rId995" w:history="1">
        <w:r>
          <w:rPr>
            <w:rFonts w:ascii="arial" w:eastAsia="arial" w:hAnsi="arial" w:cs="arial"/>
            <w:i/>
            <w:color w:val="0077CC"/>
            <w:sz w:val="20"/>
            <w:u w:val="single"/>
            <w:shd w:val="clear" w:color="auto" w:fill="FFFFFF"/>
            <w:lang w:val="en-US" w:eastAsia="en-US" w:bidi="ar-SA"/>
          </w:rPr>
          <w:t>(1979), 26 O.R.(2d) 353</w:t>
        </w:r>
      </w:hyperlink>
      <w:r>
        <w:rPr>
          <w:rFonts w:ascii="arial" w:eastAsia="arial" w:hAnsi="arial" w:cs="arial"/>
          <w:color w:val="000000"/>
          <w:sz w:val="20"/>
          <w:lang w:val="en-US" w:eastAsia="en-US" w:bidi="ar-SA"/>
        </w:rPr>
        <w:t xml:space="preserve"> (Ont. Div. 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 answer to suggest, certainly in the circumstances of this case, that the question of particulars was not raised or that particulars were not requested or that the conduct in issue became clear during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Similarly here, the Association cannot excuse the inadequate charge on the basis that Mr. Donegan failed to demand particulars. I find that the charge was not sufficiently particularized to enable Mr. Donegan to determine whether the charge he faced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to the pre-construction drawings or the "as-built"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Panel is entitled to great deference in respect to matters within its expertise. I do not agree that a determination of the adequacy of the charge is a matter on which the Discipline Committee is entitled to special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improper for the Panel to exclude from its deliberations evidence related to the as-built design. However, because I have found the charge to be inadequate, it is not appropriate to remit the matter for rehearing. Accordingly, I reverse the decision of the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Costs will follow the event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Doucette v. McDaniel, [2014] B.C.J. No. 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S104744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Prentice Doucette, Plaintiff, and Mary Ann Eileen McDaniel,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8" w:name="Keywords_41"/>
      <w:bookmarkEnd w:id="328"/>
      <w:r>
        <w:rPr>
          <w:rFonts w:ascii="arial" w:eastAsia="arial" w:hAnsi="arial" w:cs="arial"/>
          <w:b/>
          <w:color w:val="000000"/>
          <w:sz w:val="20"/>
          <w:lang w:val="en-US" w:eastAsia="en-US" w:bidi="ar-SA"/>
        </w:rPr>
        <w:t xml:space="preserve">Tort law — Occupiers' liability — Duty of occupier — To invitees — Knowledge of danger — Duty to warn — To warn of danger — Particular situations — Stairs — Action by the plaintiff for determination of liability for accident allowed in part — The plaintiff fell down unprotected stairwell in residence owned by the defendant — Liability apportioned 65 per cent to the defendant and 35 per cent to the plaintiff — The defendant was an occupier of the premises and breached duty to take reasonable care to see that persons on the premises would be reasonably safe — Stairwell was reasonably foreseeable risk of harm — Plaintiff's injuries caused by breach of duty — The plaintiff was also at fault for not taking reasonable care for own safety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7 — Occupiers Liability Act, s. 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9" w:name="Case Summary_39"/>
            <w:bookmarkEnd w:id="3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 determination of liability for an accident in which he fell down an unprotected stairwell in a residence owned by the defendant. The defendant admitted that she was an occupier of the premises at the material time but she disputed liability. Her position was that she took reasonable care to see that the plaintiff and her other guests would be reasonably safe on her premises. She contended that his injuries were caused by his own carelessness rather than a lack of care on her part, or that he was contributorily negligent. The plaintiff fell when positioning himself to take a photo. He sustained serious injuries, including bone fractures and a concussion.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0" w:name="Holdings of Court_33"/>
            <w:bookmarkEnd w:id="3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found 65 per cent liable and the plaintiff was found 35 per cent liable. The starting point for the legal analysis was the Occupiers Liability Act, which provided a comprehensive code regarding the duty of an occupier of land. An occupier of premises owed a duty to take reasonable care in all the circumstances of the case to see that a person on the premises would be reasonably safe in using the premises. It was the circumstances of any given situation that governed what the occupier must do to take reasonable care to see that those on its premises will be reasonably safe. Liability could be apportioned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court rejected the defendant's characterization of the stairwell as obvious. The stairwell was difficult to see because the floors and walls adjacent to it were all the same or similar in colour. At trial, the defendant properly conceded that having been left unprotected, the stairwell presented a reasonably foreseeable risk of harm. The evidence overwhelmingly showed that the stairwell was not reasonably safe. There were no railings or protective barriers to prevent someone from falling into the stairwell. There was no other type of marking or barrier to draw attention to the ground level hazard. The defendant's duty to take reasonable care to see that the defendant would be reasonably safe in using the premises was elevated because a fall could cause injury or death and he was an invited guest for the weekend unfamiliar with the premises. The defendant breached this duty. Although she testified she advised her guests about the stairwell, she did not do enough to effectively minimize the risk of the hazard. There was a causal nexus between the tortious act of the defendant and the injuries the plaintiff sustained when he fell into the stairwell. The plaintiff did not see the stairwell and fell into it and injured himself. Thus, the defendant's breach of duty caused the plaintiff's injuries. However, the plaintiff was also at fault for his failure to take reasonable care for his own safety. The plaintiff was apprised of the hazard upon entering the residence and he walked up and down the stairwell. Having been apprised, he should have proceeded more cautiously when re-entering the residence from the deck. The failure to take reasonable care for his own safety was a contributing cause of the accident. Ultimately, the defendant's failure to make the premises reasonably safe was more blameworthy than the plaintiff's momentary lapse of care. At the material time, the plaintiff was unfamiliar with the layout of the premises and was not yet fully oriented as to the location of the stairwell in the premises.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1" w:name="Legislation Cited_24"/>
      <w:bookmarkEnd w:id="3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03" w:history="1">
        <w:r>
          <w:rPr>
            <w:rFonts w:ascii="arial" w:eastAsia="arial" w:hAnsi="arial" w:cs="arial"/>
            <w:i/>
            <w:color w:val="0077CC"/>
            <w:sz w:val="20"/>
            <w:u w:val="single"/>
            <w:shd w:val="clear" w:color="auto" w:fill="FFFFFF"/>
            <w:lang w:val="en-US" w:eastAsia="en-US" w:bidi="ar-SA"/>
          </w:rPr>
          <w:t>RSBC 1996, CHAPTER 333, s. 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98"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2" w:name="Counsel_40"/>
      <w:bookmarkEnd w:id="3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Harbut, W. McFadden.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S.R. Lerner, M.M. Thiessen.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3" w:name="Judgment_41"/>
      <w:bookmarkEnd w:id="333"/>
      <w:r>
        <w:pict>
          <v:line id="_x0000_s1225"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4" w:name="D.J. DARDI J."/>
            <w:bookmarkEnd w:id="334"/>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 2008, the plaintiff, Bruce Doucette, was injured in an unfortunate accident when he fell down an unprotected stairwell ("the Stairwell") in a residence on Pender Island, British Columbia. The waterfront residence on Pender Island is owned by the defendant, Mary Ann McDaniel.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Doucette asserts that the defendant is liable for damages for his injuries because she breached her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also brings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that she was an occupier of the premises at the material time but she disputes liability. Her position is that she took reasonable care to see that Mr. Doucette and her other guests would be reasonably safe on her premises. She contends that Mr. Doucette's injuries were caused by his own carelessness rather than a lack of care on her part. Alternatively, the defendant says Mr. Doucette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sole issue for determination at trial is liability for Mr. Doucette's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turning to the analysis, I will summarize the pertinent facts and the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most part, the essential facts are not in contention. I note parenthetically that Mr. Doucette's wife did not testify at trial because of health concerns. There was no suggestion by either party that the Court should draw any adverse inferences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residence at issue is a recreational waterfront property ("the Property"). Prior to August 2008, the residence had been undergoing renovations and the railings around the Stairwell and the railings on the exterior deck had not yet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Sometime in July 2008, the defendant invited Steve Lervold, whom she was dating at the time, and Mr. Doucette and his wife, to spend a weekend at the Property. Neither Mr. Doucette nor his wife had ever visited the Property before, nor were they shown any photographs of the Property. The discussion of the proposed weekend gathering took place in a pub, some two to three weeks prior to the August 2, 2008 weekend. In this discussion, the defendant brought up the lack of railings on the deck of the Property and in the interior of the residence. I accept Mr. Lervold's evidence that there were no significant details mentioned during this initial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2, 2008, Mr. Doucette, together with his wife and small dog, flew his aircraft from Boundary Bay to Pender Island. They were picked up in a vehicle by the defendant and Mr. Lervold, who had travelled to Pender Island by car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that in the car ride from the aircraft landing site, she raised the lack of railings at the Property. Neither Mr. Lervold nor Mr. Doucette recalls such a discussion. On this point, I prefer the evidence of Mr. Lervold and Mr. Doucette.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a short car ride the two couples arrived at the Property. When they entered the residence through the front door, Mr. Lervold pointed out the Stairwell to Mr. Doucette and his wife. The Stairwell had neither handrails nor guardrails. The four adults then walked downstairs into the basement and then upstairs again via the Stairwell. When they came back upstairs Mr. Doucette and his wife were shown another bedroom and Mr. Doucette dropped off their luggage in this upstairs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four adults then went out to a large deck overlooking the ocean. The plaintiff took a number of photographs. The defendant, Mr. Doucette, and Mr. Lervold shared a single marijuana cigarette. Mr. Doucette drank part of a beer. It is uncontroverted, and I find, that Mr. Doucette was not intoxicated. It is common ground that Mr. Doucette had no balance, mobility, or vision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Doucette then decided he would take some photographs of the artwork in the residence. He entered the residence through a glass door, which was a different door than he had used to exit the residence onto the deck. This was the first time he had been in that particular part of the residence. At this point, I note that the photographs Mr. Doucette took on August 2, 2008 were admitted as evidence in the trial. While he was taking photographs and looking through the viewfinder, Mr. Doucette did not bump into any furniture nor did he stumble or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Mr. Doucette positioned himself to take a photo of a particular driftwood sculpture, he fell down the Stairwell and landed at the bottom of the stairs. I accept Mr. Doucette's evidence that while he was aware that there was an unprotected stairwell somewhere in the residence, he did not observe the Stairwell when he re-entered the residence from the patio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Doucette does not remember the fall itself. He was removed on a stretcher by emergency health personnel and transferred to the hospital. He sustained serious injuries, including bone fractures and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dispute with respect to the legal principles that inform the analysis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starting point is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which provides a comprehensive code regarding the duty of an occupier of land: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xml:space="preserve"> at para. 27.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occupier of premises owes a duty to take reasonable care in all the circumstances of the case to see that a person on the premises will be reasonably safe in using the premises. This duty of care applies in relation to the condition of the premises, activities on the premises and conduct of third parties on the premises: </w:t>
      </w:r>
      <w:r>
        <w:rPr>
          <w:rFonts w:ascii="arial" w:eastAsia="arial" w:hAnsi="arial" w:cs="arial"/>
          <w:i/>
          <w:color w:val="000000"/>
          <w:sz w:val="20"/>
          <w:lang w:val="en-US" w:eastAsia="en-US" w:bidi="ar-SA"/>
        </w:rPr>
        <w:t>Etson v. Loblaw Companies Ltd. (c.o.b. Real Canadian Superstore)</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2010 BCSC 1865</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authorities establish that it is the circumstances of any given situation that govern what the occupier must do to take reasonable care to see that those on its premises will be reasonably safe: </w:t>
      </w:r>
      <w:r>
        <w:rPr>
          <w:rFonts w:ascii="arial" w:eastAsia="arial" w:hAnsi="arial" w:cs="arial"/>
          <w:i/>
          <w:color w:val="000000"/>
          <w:sz w:val="20"/>
          <w:lang w:val="en-US" w:eastAsia="en-US" w:bidi="ar-SA"/>
        </w:rPr>
        <w:t>Dandell v. Thompson Rivers University</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2013 BCCA 490</w:t>
        </w:r>
      </w:hyperlink>
      <w:r>
        <w:rPr>
          <w:rFonts w:ascii="arial" w:eastAsia="arial" w:hAnsi="arial" w:cs="arial"/>
          <w:color w:val="000000"/>
          <w:sz w:val="20"/>
          <w:lang w:val="en-US" w:eastAsia="en-US" w:bidi="ar-SA"/>
        </w:rPr>
        <w:t xml:space="preserve"> at para. 11.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at para. 33, the Court summarized the governing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duty is to take reasonable care in the circumstances to make the premises safe. That duty does not change but the factors which are relevant to an assessment of what constitutes reasonable care will necessarily be very specific to each fact situation -- thus the proviso "such care as </w:t>
      </w:r>
      <w:r>
        <w:rPr>
          <w:rFonts w:ascii="arial" w:eastAsia="arial" w:hAnsi="arial" w:cs="arial"/>
          <w:color w:val="000000"/>
          <w:sz w:val="20"/>
          <w:u w:val="single"/>
          <w:lang w:val="en-US" w:eastAsia="en-US" w:bidi="ar-SA"/>
        </w:rPr>
        <w:t>in all circumstances of the case is reasonable</w:t>
      </w:r>
      <w:r>
        <w:rPr>
          <w:rFonts w:ascii="arial" w:eastAsia="arial" w:hAnsi="arial" w:cs="arial"/>
          <w:color w:val="000000"/>
          <w:sz w:val="20"/>
          <w:lang w:val="en-US" w:eastAsia="en-US" w:bidi="ar-SA"/>
        </w:rPr>
        <w:t>". One such circumstance is whether the nature of the premises is rural or urban. Another is local custom, which Blair J.A. explicitly mentions and I view his reasons as considering and rejecting the alleged custom.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An occupier is not an insurer against every eventuality that may occur on a premises; the standard of care is one of reasonableness and not perfection: </w:t>
      </w:r>
      <w:r>
        <w:rPr>
          <w:rFonts w:ascii="arial" w:eastAsia="arial" w:hAnsi="arial" w:cs="arial"/>
          <w:i/>
          <w:color w:val="000000"/>
          <w:sz w:val="20"/>
          <w:lang w:val="en-US" w:eastAsia="en-US" w:bidi="ar-SA"/>
        </w:rPr>
        <w:t>Fingerhut v. Longwood Station Ltd.</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2009 BCSC 1839</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assessing what is reasonable in any given case, the courts have repeatedly endorsed the notion that the care required is commensurate with the degree of risk of harm; the greater the risk of harm, the greater will be the care required to protect against the risk: </w:t>
      </w:r>
      <w:r>
        <w:rPr>
          <w:rFonts w:ascii="arial" w:eastAsia="arial" w:hAnsi="arial" w:cs="arial"/>
          <w:i/>
          <w:color w:val="000000"/>
          <w:sz w:val="20"/>
          <w:lang w:val="en-US" w:eastAsia="en-US" w:bidi="ar-SA"/>
        </w:rPr>
        <w:t>Lawrence v. Prince Rupert (City) and BC Hydro and Power Authority</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burden is on the plaintiff to establish liability on a balance of probabilities. The plaintiff must show that his injury resulted from a breach of the defendant's duty of care: </w:t>
      </w:r>
      <w:r>
        <w:rPr>
          <w:rFonts w:ascii="arial" w:eastAsia="arial" w:hAnsi="arial" w:cs="arial"/>
          <w:i/>
          <w:color w:val="000000"/>
          <w:sz w:val="20"/>
          <w:lang w:val="en-US" w:eastAsia="en-US" w:bidi="ar-SA"/>
        </w:rPr>
        <w:t>Etson</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is required to take reasonable care for his own safety. However, the authorities establish that a plaintiff is not required to keep his eyes focused on the ground: </w:t>
      </w:r>
      <w:r>
        <w:rPr>
          <w:rFonts w:ascii="arial" w:eastAsia="arial" w:hAnsi="arial" w:cs="arial"/>
          <w:i/>
          <w:color w:val="000000"/>
          <w:sz w:val="20"/>
          <w:lang w:val="en-US" w:eastAsia="en-US" w:bidi="ar-SA"/>
        </w:rPr>
        <w:t>Etson</w:t>
      </w:r>
      <w:r>
        <w:rPr>
          <w:rFonts w:ascii="arial" w:eastAsia="arial" w:hAnsi="arial" w:cs="arial"/>
          <w:color w:val="000000"/>
          <w:sz w:val="20"/>
          <w:lang w:val="en-US" w:eastAsia="en-US" w:bidi="ar-SA"/>
        </w:rPr>
        <w:t xml:space="preserve"> at para. 8. The burden of proving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on the defendant. In order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must first prove that the plaintiff failed to take reasonable care for his own safety and, secondly, that his failure to take care was a contributing cause of the accident: </w:t>
      </w:r>
      <w:r>
        <w:rPr>
          <w:rFonts w:ascii="arial" w:eastAsia="arial" w:hAnsi="arial" w:cs="arial"/>
          <w:i/>
          <w:color w:val="000000"/>
          <w:sz w:val="20"/>
          <w:lang w:val="en-US" w:eastAsia="en-US" w:bidi="ar-SA"/>
        </w:rPr>
        <w:t>Myatt v. Holicza</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2000 BCSC 1149</w:t>
        </w:r>
      </w:hyperlink>
      <w:r>
        <w:rPr>
          <w:rFonts w:ascii="arial" w:eastAsia="arial" w:hAnsi="arial" w:cs="arial"/>
          <w:color w:val="000000"/>
          <w:sz w:val="20"/>
          <w:lang w:val="en-US" w:eastAsia="en-US" w:bidi="ar-SA"/>
        </w:rPr>
        <w:t xml:space="preserve"> at paras. 49-51. The governing principles were articulated by the Privy Council in </w:t>
      </w:r>
      <w:r>
        <w:rPr>
          <w:rFonts w:ascii="arial" w:eastAsia="arial" w:hAnsi="arial" w:cs="arial"/>
          <w:i/>
          <w:color w:val="000000"/>
          <w:sz w:val="20"/>
          <w:lang w:val="en-US" w:eastAsia="en-US" w:bidi="ar-SA"/>
        </w:rPr>
        <w:t>Nance v. British Columbia Electric Highway</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[1951] J.C.J. No. 6</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 that the injured party did not in his own interest take reasonable care for himself and contributed, by this want of care, to his own injury. For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shield against the obligation to satisfy the whole of the plaintiff's claim, the principle involved is that, where a man is part author of his own injury, he cannot call on the other party to compensate him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Pursuant to s. 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is applicable to claims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asserts that she holds the Property as a bare trustee for her brother but admits that she is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at the material time she owed a duty to Mr. Doucette.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starting point in the analysis is to consider whether in all the circumstances the defendant took reasonable steps to ensure that Mr. Doucette would be reasonably safe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reviewed in detail the photographs tendered in evidence and I reject the defendant's characterization of the Stairwell as "obvious". I agree with Mr. Doucette's submission that the Stairwell was difficult to see because the floors and walls adjacent to it were all the same or similar in colour. The Stairwell is located at the base of a wall that at the material time was painted the same colour as the walls in the Stairwell. The colour and texture of the floor tiling blended in with the Stairwell. The opening of the Stairwell was flush with the floor. There was no demarcation of any kind. The placement of the furniture did not signal the presence of an opening. The combination of these factors made it difficult to discern the Stairwell from its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the defendant properly conceded that having been left unprotected, the Stairwell presented a reasonably foreseeable risk of harm. The evidence overwhelmingly shows that the Stairwell was not reasonably safe. There were no railings or protective barriers to prevent someone from falling into the Stairwell. There was no other type of marking or barrier to draw attention to the ground level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says that she moved the dining room set slightly to the right prior to the arrival of Mr. Doucette and his wife. However, the evidence falls short of showing that this configuration of the dining room furniture was an effective step in minimizing the risk to the guests as users of the premises. In my view, if anything, this obscured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primary contention is that she discharged her duty because she put Mr. Doucette on notice of the condition of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Was apprising Mr. Doucette of the unprotected nature of the Stairwell sufficient to discharge the defendant's duty to exercise the care that, in all the circumstances, was reasonable such that Mr. Doucette, as a user of the premises, would be reasonably safe and not exposed to an unreasonable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 defendant's duty to take reasonable care to see that Mr. Doucette would be reasonably safe in using the premises was elevated because:</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Falling down the Stairwell could potentially cause serious injury or death;</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Doucette was an invited guest for the weekend and was unfamiliar with the layout of the premises and the location of the hazard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guests were unfamiliar with the residence and, as referred to earlier, the opening of the Stairwell was not clearly visible from many vantage points in the residence. The guests were invited to stay over a weekend. It was reasonably foreseeable that the guests - although aware of the hazard - could have their attention diverted from their physical surroundings and would not remain vigilant at all times and in all circumstances. As the guests were to stay for the weekend, this also may have required them to move about at night or in reaction to some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mindful that the legal test is whether the steps taken by the defendant were reasonable; this Court must not speculate with hindsight as to what could have been done to prevent Mr. Doucette's injury. However, one option would have been to cover the stairwell opening with plywood and block off the lower floor, or to make some other temporary barrier, deterrent or markings.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relies on the case of </w:t>
      </w:r>
      <w:r>
        <w:rPr>
          <w:rFonts w:ascii="arial" w:eastAsia="arial" w:hAnsi="arial" w:cs="arial"/>
          <w:i/>
          <w:color w:val="000000"/>
          <w:sz w:val="20"/>
          <w:lang w:val="en-US" w:eastAsia="en-US" w:bidi="ar-SA"/>
        </w:rPr>
        <w:t>Wright v. McArthur</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2005 BCSC 1797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three guests arrived at the defendant's recently renovated summer home. The defendant invited the parties onto the deck, upon which railings had not yet been installed and warned them about the lack of railings. The plaintiff understood the warning. While trying to take a picture, the plaintiff stepped to the side to improve his viewpoint, then stepped to the side again, and off the edge of the deck and was injured. The Court found the warning was sufficient and constituted reasonable care to make the deck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Although the circumstances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are similar to the facts in this case, in my view, there is a distinction of some significance. These were invited guests who were invited to stay for a weekend.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plaintiff had attended the defendant's house unannounced. The defendant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had no real opportunity to make the premises safe and it does not appear that he could have done anything other than issue a warning. I also note that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defendant not only cautioned the plaintiff about the unprotected edge of the deck but took further precautions by moving all of the chairs to the side of the house, furthest away from the unprotected edge. This not only physically distinguished the safe side of the deck from the unprotected edge, but also signalled that the plaintiff should not go near the unprotected edge. Aside from the defendant's claim that she moved the dining set, which I have found was not an effective method of minimizing the risk of the Stairwell, no similar actions were taken by the defendant. As well, it is clear that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whole edge of the deck was still under construction, which contrasts to the present case where there was an indoor hazard in the interior of a residence which appeared to be finished. In my view, the distinguishing facts render the analysis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end, given the foreseeable and unreasonable risk of harm the Stairwell presented, I am not persuaded that the defendant took reasonable care to ensure in all the circumstances Mr. Doucette would be reasonably safe in using the premises. As a result, I find the defendant breached her duty of care to Mr. Doucette.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next step in the analysis is to consider whether Mr. Doucette has discharged his onus of showing that the defendant's breach of duty under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caused his injuries. Whether the defendant is liable to Mr. Doucette for his injuries is a matter of causation. The primary test to be applied in determining causation is commonly articulated as the "but for" test. The plaintiff bears the burden of showing that "but for" the negligent act or omission of the defendant, the plaintiff's injury would not have occurred: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and 11;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Causation is a practical question of fact which can be best answered by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this issue of causation the defendant relies on </w:t>
      </w:r>
      <w:r>
        <w:rPr>
          <w:rFonts w:ascii="arial" w:eastAsia="arial" w:hAnsi="arial" w:cs="arial"/>
          <w:i/>
          <w:color w:val="000000"/>
          <w:sz w:val="20"/>
          <w:lang w:val="en-US" w:eastAsia="en-US" w:bidi="ar-SA"/>
        </w:rPr>
        <w:t>Lawrence v. Prince Rupert (City)</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the plaintiff was injured when she tripped and fell over a pole the defendant, B.C. Hydro, had left lying on a sidewalk. The Court of Appeal concluded that the risk of harm created by the defendant's conduct was that someone using the sidewalk might not see the pole and might trip over it. However, the plaintiff saw the pole and knew she must step around it but was careless in doing so. The Court of Appeal held that the risk of injury from B.C. Hydro's conduct ceased to be a proximate cause of the accident when the plaintiff saw the pole and realized that she must step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are distinguishable. In this case, Mr. Doucette did not see the Stairwell upon re-entering the residence from the deck and fell into it and injured himself. I find a causal nexus between the tortious act of the defendant and the injuries Mr. Doucette sustained when he fell into the Stairwell. I conclude that, unlike the facts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the evidence in this case supports a finding that the defendant's breach of duty under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caused Mr. Doucette's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turn next to consider whether Mr. Doucette failed to take reasonable care for his own safety and whether his failure to do so was one of the causes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totality of the evidence, I find Mr. Doucette at fault for his failure to take reasonable care for his own safety. It is uncontroversial that Mr. Doucette was apprised of the hazard upon entering the residence. He had walked up and down the Stairwell. Having been apprised of the hazard, he should have proceeded more cautiously when he re-entered the residence from the deck. The failure to take reasonable care for his own safety was a contributing cause of this unfortunate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the result, liability will be apportioned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distilled the pertinent principles regarding apportionment at paras. 88-89: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[Aberdeen];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80 B.C.L.R. (3d) 153</w:t>
        </w:r>
      </w:hyperlink>
      <w:r>
        <w:rPr>
          <w:rFonts w:ascii="arial" w:eastAsia="arial" w:hAnsi="arial" w:cs="arial"/>
          <w:color w:val="000000"/>
          <w:sz w:val="20"/>
          <w:lang w:val="en-US" w:eastAsia="en-US" w:bidi="ar-SA"/>
        </w:rPr>
        <w:t>, Finch, J.A. (now the Chief Justice), for the majority of the Court of Appeal, explained this important principle at paras. 45-47: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test to be applied here is that expressed by Lambert, J.A.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the Court's task is to assess the respective blameworthiness of the parties, rather than the extent to which the loss may be said to have been caused by the conduct of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assessing the comparative blameworthiness of the parties the Court considers various factors, including the nature of the departure from the standard of care, its magnitude and the gravity of the risk thereby created;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rev'd in part </w:t>
      </w:r>
      <w:hyperlink r:id="rId70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the defendant's failure to make the premises reasonably safe is more blameworthy than Mr. Doucette's momentary lapse of care. At the material time, Mr. Doucette was unfamiliar with the layout of the premises and was not yet fully oriented as to the location of the Stairwell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end, I find that the defendant was substantially, but not entirely, to blame for the accident and I therefore attribute fault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apportion liability 65% to the defendant and 35% to Mr. Doucette.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the parties are unable to agree on costs within 60 days of the release of these reasons for judgment, they should reserve a date through Supreme Court Scheduling to address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Downey v. St. Paul's Hospital, [2007] B.C.J. No. 700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21 - 25, August 28 - September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8 and December 18 - 19,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S033871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2007 BCSC 478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[2007] 12 W.W.R. 135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71 B.C.L.R. (4th) 213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47 C.C.L.T. (3d) 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156 A.C.W.S. (3d) 496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2007 CarswellBC 691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Derek Edward Downey, Plaintiff, and St. Paul's Hospital, Providence Health Care, Peter Phillips, Barb Doe, ABC Co. Ltd. and John and Jane Does No. 1 - 20, Defendants, and Dr. Robert P. Reynolds and Dr. Gregory J. McKenna,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Supplemental reasons for judgment were released May 15, 2007. See </w:t>
      </w:r>
      <w:hyperlink r:id="rId1022" w:history="1">
        <w:r>
          <w:rPr>
            <w:rFonts w:ascii="arial" w:eastAsia="arial" w:hAnsi="arial" w:cs="arial"/>
            <w:i/>
            <w:color w:val="0077CC"/>
            <w:sz w:val="18"/>
            <w:u w:val="single"/>
            <w:shd w:val="clear" w:color="auto" w:fill="FFFFFF"/>
            <w:lang w:val="en-US" w:eastAsia="en-US" w:bidi="ar-SA"/>
          </w:rPr>
          <w:t>[2007] B.C.J. No. 1036</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5" w:name="Keywords_42"/>
      <w:bookmarkEnd w:id="335"/>
      <w:r>
        <w:rPr>
          <w:rFonts w:ascii="arial" w:eastAsia="arial" w:hAnsi="arial" w:cs="arial"/>
          <w:b/>
          <w:color w:val="000000"/>
          <w:sz w:val="20"/>
          <w:lang w:val="en-US" w:eastAsia="en-US" w:bidi="ar-SA"/>
        </w:rPr>
        <w:t>Health law — Hospitals and health care facilities — Liability — Duty of care — Plaintiff sought damages against hospital pursuant to provisions of the Occupiers Liability Act after contracting TB during a hospital visit with a friend who, at the time, unknowingly had the disease — While Act applied, hospital did not breach duty of care — Hospital policy left the decision, as to whether the enforce restrictive isolation, to the treating physician — Hospital was entitled to rely on medical judgment of treating physicians Hospital's duty was to isolate patients whom they suspected were contagious — Treating physicians did not suspect ML was contagious — Occupiers Liability Act, ss. 2,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warn of danger — Plaintiff sought damages against hospital pursuant to provisions of the Occupiers Liability Act after contracting TB during a hospital visit with a friend who, at the time, unknowingly had the disease — While Act applied, hospital did not breach duty of care — Hospital policy left the decision, as to whether the enforce restrictive isolation, to the treating physician — Hospital was entitled to rely on medical judgment of treating physicians Hospital's duty was to isolate patients whom they suspected were contagious — Treating physicians did not suspect ML was contagious.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6" w:name="Case Summary_40"/>
            <w:bookmarkEnd w:id="3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Downey for damages against St. Paul's Hospital and Providence Health Care pursuant to the provisions of the Occupiers Liability Act -- Plaintiff visited his friend ML while he was a patient at the Hospital -- At the time, ML had active tuberculosis -- Shortly thereafter, plaintiff learned he had contracted TB -- He claimed that the Hospital failed to take appropriate care to ensure that he was reasonably safe when visiting a patient -- Hospital submitted that a medical decision to isolate a patient fell outside the ambit of the Act and that the plaintiff's recourse was a common-law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claim that the plaintiff specifically abandoned prior to trial -- Alternatively, the hospital submitted that, if the Act applied, it met the mandated duty of care set out in the Act -- HELD: Action dismissed -- Court rejected the hospital's submission that the Act did not applied in the circumstances -- Hospital occupied the premises -- Plaintiff was a person who entered the premises -- Major activity of the hospital was the care of patients -- Hospital owed a duty to plaintiff to take such care, as was reasonable, to see that he was reasonably safe while he was on the premises -- Fact that complex medical decisions might be involved in making the premises reasonably safe did not limit the existence of the duty -- However, in the circumstances, the hospital did not breach that duty -- Hospital policy left the decision, as to whether the enforce restrictive isolation, to the treating physician -- Hospital was entitled to rely on medical judgment of treating physicians -- In this case, the physicians concluded that there was no necessity to place ML in isolation -- Decision was consistent with established standards and practice -- Hospital's duty was to isolate patients whom they suspected were contagious -- Treating physicians did not suspect ML was contagious -- Having properly determined that a respiratory patient did not require isolation, it was not reasonable or necessary to warn visitors that the patient could possibly have TB.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7" w:name="Legislation Cited_25"/>
      <w:bookmarkEnd w:id="3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023" w:history="1">
        <w:r>
          <w:rPr>
            <w:rFonts w:ascii="arial" w:eastAsia="arial" w:hAnsi="arial" w:cs="arial"/>
            <w:i/>
            <w:color w:val="0077CC"/>
            <w:sz w:val="20"/>
            <w:u w:val="single"/>
            <w:shd w:val="clear" w:color="auto" w:fill="FFFFFF"/>
            <w:lang w:val="en-US" w:eastAsia="en-US" w:bidi="ar-SA"/>
          </w:rPr>
          <w:t>R.S.B.C. 1996, c. 337, s. 2</w:t>
        </w:r>
      </w:hyperlink>
      <w:r>
        <w:rPr>
          <w:rFonts w:ascii="arial" w:eastAsia="arial" w:hAnsi="arial" w:cs="arial"/>
          <w:color w:val="000000"/>
          <w:sz w:val="20"/>
          <w:lang w:val="en-US" w:eastAsia="en-US" w:bidi="ar-SA"/>
        </w:rPr>
        <w:t>, s. 3(2) (b), s. 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8" w:name="Counsel_41"/>
      <w:bookmarkEnd w:id="3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L.J. Muir.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Sayn-Wittgenstein, J. Baily.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B.J. Norell, S. Grubb.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9" w:name="Judgment_42"/>
      <w:bookmarkEnd w:id="339"/>
      <w:r>
        <w:pict>
          <v:line id="_x0000_s1230"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0" w:name="GOEPEL J."/>
            <w:bookmarkEnd w:id="340"/>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18, 2001, M.L. was a patient at St. Paul's Hospital. His friend, Derek Downey, came to visit. Unbeknownst to anyone, M.L. had active tuberculosis ("TB"). Shortly thereafter, Mr. Downey learned he had contracted TB. Mr. Downey brings this action in damages against St. Paul's Hospital and Providence Health Care (collectively the "Hospital") pursuant to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He claims that the Hospital failed to take appropriate care to ensure that he was reasonably safe when visiting a patient. He makes no allegations against the individual doctors who treated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Hospital submits that the question of whether M.L. ought to have been in respiratory isolation at the time of Mr. Downey's visit is a complex medical decision requiring a consideration of presenting symptoms, medical history and the patient's known risk factors. It submits that a medical decision to isolate a patient falls outside the ambit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that Mr. Downey's recourse is a common-law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claim Mr. Downey specifically abandoned prior to trial. Alternatively, the Hospital submits that, if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applies, it met the mandated duty of care set out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Treatment of M.L.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2001, M.L., who is now deceased, was a 37-year old male on disability. He had been HIV positive since at least 1991. Prior to June 2001 he was diagnosed with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M.L. was well known to the Hospital. As of June 16, 2001, he had received treatments on at least twenty-five previous occasions. This was not unusual for an HIV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M.L. was admitted to the Hospital from June 16 to June 21, 2001, June 25 to July 7, 2001 and July 16 to July 25, 2001. On June 16, 2001, he presented with complaints of intermittent fevers, cough, aches and shortness of breath. He was admitted to the HIV Service on Ward 10C. Ward 10C is dedicated to HIV/AIDS patients. The admitting doctor decided that respiratory isolation was not required. Chest x-rays were performed on June 16 and June 17, 2001. These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16, 2001, there was an order for an acid fast bacteria ("AFB") sputum sample. AFB tests are used to determine the presence of micro bacteria, including TB and micro bacterial avian complex ("MAC"). The sputum sample was not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working diagnosis for M.L. at the time of the June 16, 2001 admission was community-acquired pneumonia ("CAP") exacerbated by asthma. He was treated with antibiotics. His condition gradually improved and his shortness of breath resolved. He was discharged from the Hospital on June 21, 2001. His discharge diagnosis was that of acute upper and lower respiratory tract infection and bronchitis.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25, 2001, M.L. saw Dr. Philips. M.L. was now febrile with a cough and shortness of breath despite being on oral antibiotics. He had pain in his right hip. His chest x-ray now demonstrated a right middle lung zone infiltrate. He was admitted to the HIV Service with a diagnosis of pneumonia and started on antibiotics. A number of tests were ordered on admission, including sputum for AFB. Sputum was not produced during the admission and the test was not completed during the hospital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course of M.L.'s second admission, investigations were carried out in relation to complaints of hip pain, leg numbness, right arm weakness and the loss of sensation. Investigations included an MRI of the brain and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course of this admission, M.L.'s symptoms gradually improved. On July 5, 2001 his chest x-ray showed moderate clearing of the focal pneumonia in the superior segment of the right lower lobe. On July 6, 2001, he was discharged from the Hospital with instructions to continue with oral antibiotics. The working diagnosis upon discharge was community-acquired bronchopneumonia.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16, 2001, M.L. again attended at the Hospital. An emergency physician assessment was carried out by Dr. Marsden, who noted shortness of breath, non-productive cough and chest crackles. His working diagnosis was pneumonia and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Marsden referred M.L. to Dr. McKenna, a clinical associate with the HIV Service. Dr. McKenna took a medical history, did an examination, made admission notes and comprehensive admitting orders. Dr. McKenna was aware of M.L.'s recent admission for pneumonia and knew that three days after M.L. was discharged he had developed a fever. M.L. presented with progressive shortness of breath, a non-productive cough, fever, weakness, sweats and recent weight loss. Dr. McKenna noted dyspnoea on exertion and again noted no sputum, no chest pain and ongoing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McKenna suspected CAP. He prescribed a broad spectrum antibiotic to cover a wide range of possible bacterial infections. He ordered an AFB sputum sample and blood cultures. He admitted M.L. to the HIV Service. Dr. McKenna determined that restrictive isolation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17, 2001, Dr. Reynolds became responsible for M.L.'s care. Dr. Reynolds did not believe that M.L. had pneumonia. He discontinued the antibiotics. Dr. Reynolds thought M.L.'s painful right hip was the possible source of the ongoing fever and he ordered an MRI of the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20, 2001, lab results established that the sputum was positive for AFB. Further tests confirmed that M.L. had active TB. The Hospital immediately put M.L. into an isolation room and began treatment for active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Mr. Downey's Infection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Downey and M.L. had been friends for several years. On July 18, 2001, Mr. Downey visited M.L. in the Hospital. A nurse directed him to M.L.'s room. Mr. Downey says M.L. was cold, trembling and coughing uncontrollably. Mr. Downey was hit in the eye and mouth by phlegm when M.L. coughed. He asked the nurse if M.L. was contagious and she told him that, if he was, the Hospital would not allow Mr. Downey to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no warning signs on the door or in the ward concerning infectious diseases. Mr. Downey testified that if the Hospital had warned him he would have worn a mask or not visited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20, 2001, M.L. told Mr. Downey that there was a problem and anyone who had visited him had to be tested. Mr. Downey contacted his personal physician, Dr. Philip Sestak. Dr. Sestak made enquires at the Hospital and learned that Mr. Downey may have been exposed to active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24, 2001, Mr. Downey was given a tuberculosis skin (PPD) test. The test was negative. A second PPD test performed on August 28, 2001 was positive. Mr. Downey was diagnosed as having TB on August 31, 2001. It takes about six weeks of incubation, after exposure, for a TB test to turn positive. Thus, the initial negative followed by a positive, is consistent with Mr. Downey contracting TB from M.L. on July 18,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Downey is HIV positive. To date his TB has not become active. Although it is possible that it never will, there is no guarantee that it will not. Should Mr. Downey's TB become active, it could exacerbate his HIV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 protect against his TB becoming active, Mr. Downey took a 9-month course of treatment with INH, a drug with numerous side effects. He suffered from peripheral neuropathy while taking INH. Mr. Downey says that INH caused him to suffer nausea and 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of his exposure to and contracting TB, Mr. Downey says that he has suffered and continues to suffer from anxiety. His evidence is that he thinks about TB daily and he has to be vigilant every time he coughs to ensure that if his TB activates that it is diagnosed immediately. Mr. Downey says he fears the medical system and thinks, like M.L., he will die. He has physical checkups every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Downey's evidence is that he cannot work because of his psychological condition. Further, his social interactions and recreational activities have been severely curtailed. He is anxious about social contact, fearing that if his TB becomes active he might infect other people. He suffers panic attacks, the onset of which he attributes to the TB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Downey's evidence is that, prior to being diagnosed with TB, he was working and looking forward to establishing himself as a building manager. He has not worked since shortly after being diagnosed with TB on August 31, 2001. Mr. Downey's evidence is that his enjoyment of life has been dramatically reduced. He rarely goes out and he does not pursue social or recreational activities as 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Downey seeks significant awards for non-pecuniary damages, past wage loss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Hospital Procedures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TB is a "communicable disease" as defined in the </w:t>
      </w:r>
      <w:r>
        <w:rPr>
          <w:rFonts w:ascii="arial" w:eastAsia="arial" w:hAnsi="arial" w:cs="arial"/>
          <w:b/>
          <w:i/>
          <w:color w:val="000000"/>
          <w:sz w:val="20"/>
          <w:lang w:val="en-US" w:eastAsia="en-US" w:bidi="ar-SA"/>
        </w:rPr>
        <w:t>Health Act Communicable Disease Regulation</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BC Reg. 4/83</w:t>
        </w:r>
      </w:hyperlink>
      <w:r>
        <w:rPr>
          <w:rFonts w:ascii="arial" w:eastAsia="arial" w:hAnsi="arial" w:cs="arial"/>
          <w:color w:val="000000"/>
          <w:sz w:val="20"/>
          <w:lang w:val="en-US" w:eastAsia="en-US" w:bidi="ar-SA"/>
        </w:rPr>
        <w:t>. Section 13 of the Regulation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medical health officer or physician knows or suspects that a person or animal is suffering from a disease listed in Schedule D, he shall ensure that the isolation procedures, quarantine and special measures set out in that schedule for the disease are included in the treatment of the infected person or animal and in the control measures taken or respecting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16 of Schedule 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Tuberculosis/Isolation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Respiratory isolation procedures shall apply to a person with pulmonary tuberculosis in an infectious form.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Hospital established its HIV Service in February 1997. Dr. Philips is its medical director. He testified that approximately one-third of all patients admitted to the HIV Service suffer from respiratory problems. Only two per cent of those patients will have TB. TB is an uncommon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Hospital's Infection Control Manual contained a written protocol (the "Policy") to deal with suspected TB cases. The purpose of the Policy was to minimize the exposure to TB. The Policy identified individuals who were at increased risk for TB. Those identified included persons infected with HIV, intravenous drug users, those who had been in contact with an individual with active TB, and First Nations members. The Policy called for the implementation of restrictive isolation after consultation with a doctor to confirm that the patient was at risk for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decision as to whether a patient needs to be isolated is made at the time the patient is admitted to the HIV Service. The admission form for patients to the HIV Service included a section that the admitting doctor must complete concerning whether or not a patient should be placed in isolation. The decision whether to isolate is constantly re-evaluated as more information becomes available. Less than five per cent of the patients placed in isolation for TB turn out to have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memo to clinical associates and attending staff dated October 8, 1998, Dr. Philips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patients with suspected tuberculosis who are coughing require respiratory isolation until the results of three SAT concentrated sputum specimens have been reported negative on smear for acid fast bacilli. Patients admitted with cough and pulmonary infiltrates, particularly injection drug users or First Nations patients, should all undergo respiratory isolation pending the results of three concentrated sputum specimens for AFB.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Hospital has four isolation rooms on Ward 10C and more isolation beds are available, if necessary, in other wards of the Hospital. Respiratory isolation procedures are implemented if a doctor deems isolation appropriate. Dr. Philips testified that the decision on whether to isolate is a judgment call made by the attending doctor. The decision involves an assessment of all information before the doctor, including a review of the patient's history, signs, symptoms, appearance of chest x-rays, clinical progress, and an estimation of likelihood of whether a patient has TB. Dr. Philips testified that HIV positive patients, who possibly had TB, were not isolated unless those patients were at high risk of having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Hospital posts warnings for patients who are placed in isolation. No warnings are given concerning patients who are not placed in isolation. Dr. Philips testified that posting warnings for patients not in isolation would create confusion and likely dilute the effectiveness of warnings for patients who required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McKenna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2001, Dr. McKenna was employed as a clinical associate on the HIV Service at the Hospital. Clinical associates were responsible for the day-to-day care of patients on the HIV Service. He was familiar with the signs and symptoms of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McKenna had minimal involvement with M.L. during his first two admissions. On July 16, 2001, M.L. was initially seen by an emergency room physician who requested an HIV Service consult. Dr. McKenna then attended the emergency room where he examined M.L. Dr. McKenna took a medical history from M.L. and examined him. Dr. McKenna knew M.L. had recently been treated at the Hospital for pneumonia and that he had a fever which had started three days after going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M.L. presented with a non-productive cough, fever, chills, weakness and diaphosis. He was also suffering from weight loss and shortness of breath. Dr. McKenna ordered M.L. admitted to Ward 10C. His working diagnosis was a reoccurrence of CAP and he ordered treatment by way of antibiotics. He determined that M.L. need not be placed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TB was on Dr. McKenna's differential diagnosis. A differential diagnosis includes all possible causes for a patient's symptoms, however remote. Dr. McKenna did not suspect that M.L. had TB. M.L. had no major risk factors for that disease. In Dr. McKenna's view, the pneumonia that M.L. was suffering from at the time of his earlier admissions had resolved and recurred.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McKenna ordered an AFB sputum test, as was his usual practice with patients that presented with respiratory symptoms. His practise was to order these tests early on in a patient's care because it allows physicians to explore other possibilities on the differential diagnosis, in a timely fashion, if the original diagnosis turns out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McKenna agreed with the October 1998 memo, that all patients with suspected TB should be isolated. Dr. McKenna does not consider HIV in and of itself an increased risk factor for TB. In this case, he did not isolate because he did not suspect TB. Dr. McKenna believed that M.L. did not present with TB symptoms nor was he in a high-risk group for TB. Cough and fever symptoms are a common presentation. Of the many patients seen with respiratory infections, few turn out to have TB. Dr. McKenna was aware that HIV positive patients have atypical TB presentations. He considered this in making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Reynolds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Reynolds was an attending physician on the HIV Service. He was in charge of supervising the clinical associates. He would attend daily rounds with the clinical team and the team would determine treatment plans for individual patients in Ward 10C. Since 1996 he has treated HIV patients almost daily. He treats about one or two TB patients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Reynolds saw M.L. on June 17, 2001 during the course of his first admission. He diagnosed CAP. M.L. did not have any risk factors for TB and Dr. Reynolds did not suspect it, albeit TB was on his differential diagnosis. On June 18, 2001, Dr. Reynolds transferred care of M.L. to another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Reynolds had no involvement with the second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Reynolds was the attending physician during M.L.'s third admission. On July 17, 2001, he became responsible for M.L.'s treatment. On July 17, 2001, he examined M.L. in the course of rounds. He did not observe any significant evidence of pneumonia. Dr. Reynolds thought that asthma exacerbation was causing M.L.'s recurring respiratory symptoms. Dr. Reynolds discontinued the antibiotics ordered by Dr. McKenna.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TB remained on his differential diagnosis, Dr. Reynolds did not suspect that M.L. had TB. It was important to Dr. Reynolds that M.L. was not a member of a group at high-risk for TB and that M.L. had been admitted twice within the past month and, on his prior two admissions, his condition had improved within twenty-four hours of commencing antibiotics. Dr. Reynolds testified that a positive response to antibiotics is not consistent with a diagnosis of TB. Dr. Reynolds agreed with Dr. McKenna's decision not to place M.L. in respiratory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Reynolds was aware of the isolation requirements of the Hospital and the October 1998 memo. Dr. Reynolds understood that whether a patient would be isolated depended on the patient's clinical presentation. A patient would only be isolated if the clinical presentation suggested that the patient was at high risk for TB. HIV patients are not placed in isolation when TB is low on the differential diagnosis. In this case, based on M.L.'s clinical presentation, Dr. Reynolds did not place him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Reynolds does not agree with the Policy to the extent that it suggests that people with HIV are at a greater risk of having TB. He says that HIV in itself does not put one at an increased risk of catching TB and that HIV and non-HIV patients have equal chances of acquiring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McGowan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McGowan gave evidence in regards to the care provided by Dr. Reynolds and Dr. McKenna. He has practiced as an emergency physician for twenty-two years. He was the chair of the Medical Quality Committee and Burnaby Hospital's Infection Control Committee. He was qualified as an expert in diagnosis, treatment and infection control procedures as they relate to respiratory tract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McGowan notes in his report that respiratory symptoms are the single most common reason a patient seeks medical attention and that respiratory problems are the most common reason for admission to most hospitals. He notes that very few patients with respiratory tract symptoms require isolation. He indicates that, in 2001, the general handling of patients with respiratory tract infections did not usually involve isolations except in cases considered at high risk of TB. He stated that a physician must take into account multiple factors before deciding whether respiratory isolation is required. He said it would be highly unusual to isolate a patient with pneumonia just because they were HIV positive, unless the clinical picture was strongly suggestive of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McGowan stated that M.L.'s clinical presentation was consistent with a viral or bacterial respiratory tract infection. He stated that M.L.'s response to antibiotic therapy, on the first two admissions, was powerful evidence to support the working diagnosis. In his opinion, the staff and physicians at the Hospital acted in a reasonable and cautious manner in treating M.L. Their treatment decisions, including not ordering restrictive isolation, were well thought out and reflected a reasonable standard of care, in 2001, for managing AIDS patients with respiratory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Ghesquiere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Ghesquiere testified with respect to the liability aspects of this matter. He is a Fellow of the Royal College of Physicians and Surgeons in both internal medicine and infectious diseases. He has been a consultant for infectious diseases and internal medicine for seventeen years with the Vancouver Island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report, Dr. Ghesquiere concluded that both Dr. Reynolds and Dr. McKenna had followed the appropriate standard of care in the management of M.L. In particular, it was his opinion as an infectious disease consultant, that M.L.'s history, physical examination, laboratory and chest x-ray findings as of July 16 and 17, 2001 did not warrant respiratory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Dr. Ghesquiere's opinion, the treatment decisions of the medical staff and physicians at the Hospital, including Dr. Reynolds and Dr. McKenna, were appropriate and reasonable. The decision not to order restrictive respiratory isolation, immediately upon admission, was compatible with the standard of care of managing patients who are immunocompromised secondary to HIV with respiratory symptoms,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Ghesquiere stated that more aggressive measures were not warranted to rule out TB, as M.L. was improving on treatment appropriate for CAP and his fever had settled within twenty-four hours on the first two admissions. Dr. Ghesquiere stated that such a clinical presentation is incompatible with TB and, as such, further investigative steps were not warranted. Dr. Ghesquiere acknowledged in cross-examination that M.L.'s symptoms, including fever, night sweats, dry cough and chest x-ray infiltrate were consistent with TB. He stated, however, that the symptoms were also consistent with pneumonia and with a number of other diseases. In his opinion, TB would be much lower on the differential diagnosis. He testified that the fact that M.L.'s symptoms were recurring would not increase the suspicion that M.L. had TB over the course of the three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Ghesquiere disagreed with the proposition that it was better to over-isolate than to under-isolate patients where TB is on the differential diagnosis. He stated that it was best to isolate appropriately and that, in M.L.'s case, considering the history and the clinical context, isolation was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Attwell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Attwell's evidence came in the form of a filed report. He was not required for cross-examination. He is a Fellow of the Royal College of Physicians and Surgeons in Canada in internal medicine. He was a clinical associate on the HIV Service at the Hospital from October 1998 to September 2003 and was qualified to comment on the care that Dr. McKenna provided to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Dr. Attwell noted that on Ward 10C all patients are HIV positive. The majority of admissions are for febrile illnesses and frequently patients present with cough, shortness of breath and possible pneumonia. In his view, it is neither possible, nor good clinical practice, to isolate every patient who is at any risk for TB. Physicians must use their clinical judgment and clinical practice guidelines to decide which patients should be placed in respiratory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Attwell notes that M.L. did not have any risk factors, other than his HIV disease, and had previously responded to therapy for CAP. His presentation was in keeping with a relapsed CAP, with asthma exacerbation. In Dr. Attwell's opinion, M.L. was not at high risk for TB, based on his demographic profile and clinical presentation, and it was reasonable for Dr. McKenna not to place M.L. in isolation on admission. In his opinion, Dr. McKenna met the standard of care of the day in deciding not to place M.L. in respiratory isolation on July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Fitzgerald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Fitzgerald testified on the infection control measures taken with respect to M.L.'s care. Dr. Fitzgerald has practiced respiratory medicine since 1987. He is the head of the TB ward at Vancouver General Hospital and was the director of the B.C. Centre for Disease Control from 1989 to 2001. He was qualified as an expert in respiratory medicine with expertise in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report, Dr. Fitzgerald states that appropriate infection control measures were taken. He notes there are multiple possible causes for his respiratory symptoms and fever, including asthma, as well as a possible mono arthritis in his hip. Dr. Fitzgerald testified that simply being HIV positive does not necessarily increase a patient's risk for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Downey brings this claim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relevant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Act</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3(4), and sections 4 and 9, this Act determines the care that an occupier is required to show toward persons entering on the premises in respect of dangers to them, or to their property on the premises, or to the property on the premises of persons who have not themselves entered on the premises, that are due to the state of the premises, or to anything done or omitted to be done on the premises, and for which the occupier is responsible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Independent contractors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Mr. Downey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Downey submits that liability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extends, by virtue of s. 3(2)(b), to "activities on the premises". He submits that caring for persons with communicable diseases is an activity on the Hospital's premises that must be undertaken with reasonable care to ensure that visitors are reasonably safe. He submits that where a hospital knows or ought to know, of a danger, it has a duty to either warn or take reasonable care. Where a hospital has a policy for protection of patients and visitors, it is incumbent upon the hospital to take reasonable steps to ensure that their policy is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circumstances of this case, Mr. Downey submits that the Hospital was aware of the dangers of TB. It knew TB was a contagious disease of significant morbidity and mortality and that there had been a resurgence of TB in North America due, in part, to the HIV epidemic and, in part, to injection drug use. The Policy had recognized that persons who are HIV positive are at an increased risk of having TB. Mr. Downey submits that the Hospital had established the Policy to ameliorate the risk of visitors being exposed to TB. He submits that the Hospital's failure to follow the Policy is evidence of a breach of the duty of care the Hospital owed Mr. Downey.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Downey submits that,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Hospital owed him a duty of care to ensure that he would not be exposed to persons such as M.L. who had, or were suspected of having, infectious diseases, including TB. He says that the Hospital should have ensured that patients with, or suspected of having, an infectious disease in the HIV/AIDS ward were placed in isolation. Mr. Downey submits that the Hospital breached its duty of care in failing to keep M.L. in isolation when the Hospital knew or suspected that M.L. had an infectious disease. Mr. Downey submits that the Hospital breached its obligations to him in allowing him to be exposed to M.L. when M.L. was known to, or suspected of having an infectious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Downey submits that, at a minimum, the Hospital owed a duty to advise and warn him of the dangers or potential dangers in visiting M.L. He further submits the Hospital should have warned him to take precautions, including wearing a gown and protective mask, when he met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Hospital denies that it breached any duty to Mr. Downey. It submits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inapplicable in the circumstances alleged in this action. In particular, it submits that the issue of identification and isolation of persons, who may pose a risk of infection to others, does not fall within s. 3(2)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submits that identification of patients as being of sufficient risk to others, due to a potentially infectious disease, is a complex medical decision and not a matter that is covered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Hospital submits that s. 3(2)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limits the duties set out in s. 3(1). It submits that the presence of M.L. in the Hospital does not meet any of the criteria set out in s. 3(2)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relies on </w:t>
      </w:r>
      <w:r>
        <w:rPr>
          <w:rFonts w:ascii="arial" w:eastAsia="arial" w:hAnsi="arial" w:cs="arial"/>
          <w:b/>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(1994), 1 B.C.L.R. (3d) 201</w:t>
        </w:r>
      </w:hyperlink>
      <w:r>
        <w:rPr>
          <w:rFonts w:ascii="arial" w:eastAsia="arial" w:hAnsi="arial" w:cs="arial"/>
          <w:color w:val="000000"/>
          <w:sz w:val="20"/>
          <w:lang w:val="en-US" w:eastAsia="en-US" w:bidi="ar-SA"/>
        </w:rPr>
        <w:t xml:space="preserve"> (S.C.), aff'd </w:t>
      </w:r>
      <w:hyperlink r:id="rId1026" w:history="1">
        <w:r>
          <w:rPr>
            <w:rFonts w:ascii="arial" w:eastAsia="arial" w:hAnsi="arial" w:cs="arial"/>
            <w:i/>
            <w:color w:val="0077CC"/>
            <w:sz w:val="20"/>
            <w:u w:val="single"/>
            <w:shd w:val="clear" w:color="auto" w:fill="FFFFFF"/>
            <w:lang w:val="en-US" w:eastAsia="en-US" w:bidi="ar-SA"/>
          </w:rPr>
          <w:t>[1997] B.C.J. No. 770</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Wiley</w:t>
      </w:r>
      <w:r>
        <w:rPr>
          <w:rFonts w:ascii="arial" w:eastAsia="arial" w:hAnsi="arial" w:cs="arial"/>
          <w:color w:val="000000"/>
          <w:sz w:val="20"/>
          <w:lang w:val="en-US" w:eastAsia="en-US" w:bidi="ar-SA"/>
        </w:rPr>
        <w:t xml:space="preserve">, the plaintiff sued a bingo hall operator after a wooden chair in the hall collapsed while she was sitting on it. Allan J. dismissed the claim concluding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did not apply to chattels. Similar findings were made in </w:t>
      </w:r>
      <w:r>
        <w:rPr>
          <w:rFonts w:ascii="arial" w:eastAsia="arial" w:hAnsi="arial" w:cs="arial"/>
          <w:b/>
          <w:i/>
          <w:color w:val="000000"/>
          <w:sz w:val="20"/>
          <w:lang w:val="en-US" w:eastAsia="en-US" w:bidi="ar-SA"/>
        </w:rPr>
        <w:t>Howells v. Southland Canada Inc</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[1995] B.C.J. No. 397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Visser v. Loblaws Inc.</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2001 BCSC 1781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Wray v. MacLeod</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[1992] B.C.J. No. 1231</w:t>
        </w:r>
      </w:hyperlink>
      <w:r>
        <w:rPr>
          <w:rFonts w:ascii="arial" w:eastAsia="arial" w:hAnsi="arial" w:cs="arial"/>
          <w:color w:val="000000"/>
          <w:sz w:val="20"/>
          <w:lang w:val="en-US" w:eastAsia="en-US" w:bidi="ar-SA"/>
        </w:rPr>
        <w:t xml:space="preserve"> (S.C.). The Hospital submits that M.L. is no more part of the "premises" than was the chair in </w:t>
      </w:r>
      <w:r>
        <w:rPr>
          <w:rFonts w:ascii="arial" w:eastAsia="arial" w:hAnsi="arial" w:cs="arial"/>
          <w:b/>
          <w:i/>
          <w:color w:val="000000"/>
          <w:sz w:val="20"/>
          <w:lang w:val="en-US" w:eastAsia="en-US" w:bidi="ar-SA"/>
        </w:rPr>
        <w:t>Wiley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Hospital also submits that the plaintiff cannot establish that he was injured by virtue of an activity on the premises. It submits that M.L.'s lying on a hospital bed, breathing and coughing, can be considered no more an activity than a person sitting down on a chair in a bingo hall. In the Hospital's submission, this is a medical malpractice claim and it exceeds the bounds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attempt to apply it to matters involving complex medical decisions, such as whether a particular patient should be placed in restrictive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alternative, the Hospital submits that, if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apply, it met the duty it owed to Mr. Downey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submits that the Hospital had in place a reasonable system for assessing the need and appropriateness of respiratory isolation of its patients and that the system was properly implemented with respect to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the further alternative, the Hospital submits that s. 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a complete defence. The Hospital submits that the third party treating physicians were responsible for and made the decision not to place M.L. in respiratory isolation. The Hospital submits that the physicians are independent contractors and the Hospital cannot be liable for damage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Hospital also raises a causation argument. It submits that Mr. Downey was exposed to other sources of TB in the six weeks prior to his visit with M.L., and that he has not proven that he contracted TB during his brief visit with M.L. on July 18,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third parties, Dr. McKenna and Dr. Reynolds, submit that the action against them must be dismissed. They submit that the decision as to whether M.L. should have been in isolation carries with it the necessity of judging matters requiring diagnostic or clinical expertise and, accordingly, it requires expert evidence. They submit there is no expert evidence critical of Dr. McKenna or Dr. Reynolds. They note that the plaintiff did not lead any expert evidence and that the expert evidence led by the Hospital is supportive of the third parties. They submit that the third parties exercised the degree of care and skill that could be reasonably expected of a normal, prudent practitioner of the same experience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Before turning to the questions arising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is first necessary to make certain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basis of the plaintiff's claim is that M.L. infected him with TB on July 18, 2001. On July 24, 2001, Mr. Downey's TB skin test was negative. On August 30, 2001, his test was positive. It takes about six weeks of incubation, after exposure, for a TB test to turn positive. Thus, the initial negative followed by a positive is consistent with a TB infection on July 18,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Hospital submits that it is, however, also consistent with Mr. Downey being exposed to TB at some other time within six weeks of July 24, 2001. In such a case, his test would have been negative on July 24, 2001 and positive on August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During that six-week window, prior to July 24, 2001, the plaintiff was living in an area where he was exposed to intravenous drug users. Mr. Downey was also a past user of cocaine. Evidence at the trial indicates that living in an area frequented by intravenous drug users and cocaine use carries with it significant risks of acquiring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Downey's exposure to intravenous drug users and his own drug use was a constant in his life. While he may have contracted TB from other sources in the six weeks prior to July 18, 2001, such a conclusion is speculative at best. There is no evidence that he was exposed to TB other than in M.L.'s room on July 18, 2001. On a balance of probabilities, I find it is more likely than not that he contracted the disease during his visit with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Policy suggests that HIV positive individuals are at an increased risk of TB. Several of the medical witnesses challenged that proposition. Based on the evidence led before me, I find that HIV positive individuals are not at a greater risk of contracting TB than non-HIV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treatment of M.L., throughout his various visits, met the appropriate medical standards. On the evidence, I find that the decisions made by Dr. McKenna and Dr. Reynolds, not to isolate M.L. given his history and presentation, were consistent with the existing medical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 xml:space="preserve">Applicability of the </w:t>
            </w:r>
            <w:r>
              <w:rPr>
                <w:rFonts w:ascii="arial" w:eastAsia="arial" w:hAnsi="arial" w:cs="arial"/>
                <w:b/>
                <w:i/>
                <w:color w:val="000000"/>
                <w:sz w:val="18"/>
                <w:u w:val="single"/>
                <w:lang w:val="en-US" w:eastAsia="en-US" w:bidi="ar-SA"/>
              </w:rPr>
              <w:t>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applicability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these circumstances appears to be a matter of first instance. No cases were cited to me in which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had been considered in the context of medical treatment. My own research was equally unsuccessful, but I did locate cases involving infections in hospitals which were determined on common-law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w:t>
      </w:r>
      <w:r>
        <w:rPr>
          <w:rFonts w:ascii="arial" w:eastAsia="arial" w:hAnsi="arial" w:cs="arial"/>
          <w:b/>
          <w:i/>
          <w:color w:val="000000"/>
          <w:sz w:val="20"/>
          <w:lang w:val="en-US" w:eastAsia="en-US" w:bidi="ar-SA"/>
        </w:rPr>
        <w:t>Vancouver General Hospital v. McDaniel et. al.</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[1934] 4 D.L.R. 593</w:t>
        </w:r>
      </w:hyperlink>
      <w:r>
        <w:rPr>
          <w:rFonts w:ascii="arial" w:eastAsia="arial" w:hAnsi="arial" w:cs="arial"/>
          <w:color w:val="000000"/>
          <w:sz w:val="20"/>
          <w:lang w:val="en-US" w:eastAsia="en-US" w:bidi="ar-SA"/>
        </w:rPr>
        <w:t xml:space="preserve"> (P.C.); and </w:t>
      </w:r>
      <w:r>
        <w:rPr>
          <w:rFonts w:ascii="arial" w:eastAsia="arial" w:hAnsi="arial" w:cs="arial"/>
          <w:b/>
          <w:i/>
          <w:color w:val="000000"/>
          <w:sz w:val="20"/>
          <w:lang w:val="en-US" w:eastAsia="en-US" w:bidi="ar-SA"/>
        </w:rPr>
        <w:t>Lindsey County Council v. Marshall</w:t>
      </w:r>
      <w:r>
        <w:rPr>
          <w:rFonts w:ascii="arial" w:eastAsia="arial" w:hAnsi="arial" w:cs="arial"/>
          <w:color w:val="000000"/>
          <w:sz w:val="20"/>
          <w:lang w:val="en-US" w:eastAsia="en-US" w:bidi="ar-SA"/>
        </w:rPr>
        <w:t>, [1937] A.C. 97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Prior to the introduction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common law of occupier's liability with its distinction between licensees, invitees and trespassers, was limited in application to dangers due to the state of the premises. In the circumstances where a danger arose from activities on premises, the duty of care was governed by the general rules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Slater v. Clay Cross Co. Ltd.</w:t>
      </w:r>
      <w:r>
        <w:rPr>
          <w:rFonts w:ascii="arial" w:eastAsia="arial" w:hAnsi="arial" w:cs="arial"/>
          <w:color w:val="000000"/>
          <w:sz w:val="20"/>
          <w:lang w:val="en-US" w:eastAsia="en-US" w:bidi="ar-SA"/>
        </w:rPr>
        <w:t>, [1956] 2 Q.B. 264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did away with the distinction between occupancy duties and activity duties. The duty of care set out in s. 3 applies in relation to both the condition of the premises and activities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reject the Hospital's submission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apply in these circumstances. Section 2 sets out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determines the care that an occupier is required to show towards persons entering on premises in respect of dangers to them due to the state of the premises, or to anything done or omitted to be done on the premises. Pursuant to s. 3, the occupier owes a duty to take that care that in all of the circumstances of the case is reasonable, to see that a person entering on premises will be reasonably safe using the premises. The duty of care applies in relation to the conditions of the premises and the activities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Hospital occupies the premises. Mr. Downey is a person who has entered the premises. A major activity of the Hospital is the care of patients. The Hospital owes a duty to Mr. Downey to take such care, as is reasonable, to see that he is reasonably safe while he is on the premises. The fact that complex medical decisions may be involved in making the premises reasonably safe does not limit the existence of the duty. It is, however, a most important factor in determining whether the duty has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cases relied on by the Hospital are distinguishable. They turn on whether chattels are part of the premises. This case is not concerned about the condition of the premises, but activities on the premises. The activity of the Hospital is to treat patients. Certain patients will be contagious and the Hospital owes a duty to take reasonable steps to ensure that such patients do not infect others. While liability in this case may turn on difficult medical decisions, other cases such as the failure of a hospital to isolate a known contagious patient, may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Breach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fact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applies does not necessarily lead to the conclusion that the Hospital has breached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Section 3(1) imposes a duty on the occupier and defines the standard of care necessary to fulfill that duty: </w:t>
      </w:r>
      <w:r>
        <w:rPr>
          <w:rFonts w:ascii="arial" w:eastAsia="arial" w:hAnsi="arial" w:cs="arial"/>
          <w:b/>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The standard expected of an occupier is one of reasonableness, not perfection. The standard was explained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88"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 by McLachlin J. (as she then was) at p.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owed by an occupier of premises is to take reasonable care to see that persons using the premises will be reasonably safe. The Acts do not impose a duty to take reasonable care to insure that persons using the premises will be "absolutely safe". As stated in </w:t>
      </w:r>
      <w:r>
        <w:rPr>
          <w:rFonts w:ascii="arial" w:eastAsia="arial" w:hAnsi="arial" w:cs="arial"/>
          <w:i/>
          <w:color w:val="000000"/>
          <w:sz w:val="20"/>
          <w:lang w:val="en-US" w:eastAsia="en-US" w:bidi="ar-SA"/>
        </w:rPr>
        <w:t>Hagerman v. Niagara Falls</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 per Labrosse J. at p. 613, the occupier does not owe a duty to provide safety in all circumstances, but rather a duty to use reasonable care to prevent injury or damage from danger which is known or which ought to be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Downey submits that when a hospital knows, or ought to know, of the danger, it has a duty to either warn or take reasonable care. He submits that the Policy was intended to identify and isolate persons with suspected or confirmed TB and that it was incumbent upon the Hospital to take reasonable steps to ensure that the Policy was followed. He submits that the Policy was intended to reduce the risk of visitors being exposed to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While a policy may be an important factor in determining the standard of care, it is not determinative, nor is it to be treated as if it were statute imposing civil obligations: </w:t>
      </w:r>
      <w:r>
        <w:rPr>
          <w:rFonts w:ascii="arial" w:eastAsia="arial" w:hAnsi="arial" w:cs="arial"/>
          <w:b/>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(2005), 38 B.C.L.R. (4th) 103</w:t>
        </w:r>
      </w:hyperlink>
      <w:r>
        <w:rPr>
          <w:rFonts w:ascii="arial" w:eastAsia="arial" w:hAnsi="arial" w:cs="arial"/>
          <w:color w:val="000000"/>
          <w:sz w:val="20"/>
          <w:lang w:val="en-US" w:eastAsia="en-US" w:bidi="ar-SA"/>
        </w:rPr>
        <w:t xml:space="preserve"> (C.A.). While policies and guidelines may assist a court in determining the standard of care, the court must give considerable weight to the evidence of experts who comment and interpret those policies and guidelines. That is particularly so in a case of this kind which involves questions of medical treatment that are beyond the ordinary experience and understanding of a judge or jury. The resolution of this case carries with it the necessity of judging matters that require diagnostic or clinical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Physicians have a duty to act in accordance with the conduct of a prudent and diligent doctor in the same circumstances. If a physician establishes that he or she followed a generally accepted standard of practice as that of his or her peers, it will normally result in the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decision on whether to order respiratory isolation is complex, involving a consideration of a number of factors, not the least of which is a clinical assessment of the patient. For this reason, the attending physician is responsible for making the determination of whether to put a patient in respiratory isolation. In this case, there is no evidence that suggests that Dr. McKenna or Dr. Reynolds fell below the appropriate standard of care in determining that M.L. need not be isolated. All the medical evidence supports the decisions they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do not accept that the Hospital failed to follow the Policy. The Policy left the decision, as to whether to enforce restrictive isolation, to the treating doctor. The Hospital was entitled to rely on the medical judgment of Dr. McKenna and Dr. Reynolds. In this case, the doctors concluded that there was no necessity to place M.L. in isolation. That decision was consistent with established standards and practice. The Hospital's duty is to isolate patients whom they suspect are contagious. The treating physicians did not suspect that M.L. was contagious. The Hospital did not fail to take the care that was reasonable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do not accept Mr. Downey's submission that the Hospital breached its duty of care by failing to warn him that M.L. might possibly be contagious. The duty to warn cannot be divorced from the duty to isolate. The Hospital's duty is to take reasonable steps to ensure that patients do not infect others. Having decided that a patient did not require isolation, the Hospital is not required to warn visitors that the patient might possibly have TB. To do so would hold the Hospital to a higher standard than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the Hospital to be reasonably safe for visitors. The Hospital is not an insurer of the health of visitors. Hospitals contain sick people. Sick people, for various reasons, can infect others. Visitors to hospitals know there are sick people present. Anyone with a respiratory illness could theoretically have TB. Few, in fact, do. Having properly determined that a respiratory patient does not require isolation, it is not reasonable or necessary to require hospitals to warn visitors that the patient could possibly have TB. Such warnings could dilute the effectiveness of warnings for patients who are in isolation. In the circumstances of this case, the Hospital, having determined that M.L. did not require isolation, was under no duty to warn all who may come into contact with him that he might possibly have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result, I find that the Hospital did not breach the duty of care it owed to Mr. Downey.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Unless there are matters of which I am presently unaware, my tentative conclusion is that the Hospital is entitled to its costs from Mr. Downey, while the third parties are entitled to their costs from the Hospital. The Hospital brought the third parties into this lawsuit. The plaintiff did not join or criticize the third parties. In the circumstances, the Hospital should pay the costs of the third parties and it will not be entitled to claim those costs from Mr. Downey.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any party seeks a different cost order, they should file written submissions within twenty-one days from the date of these reasons. Any responsive submissions are to be filed within ten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Dzumhur v. Davoody, [2015] B.C.J. No. 2730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13-16, November 19-20,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2015; written submissions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November 23, 2015;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defendant,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M143279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2015 BCSC 2316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Amir Dzumhur, Plaintiff, and Fariba Davoody,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1" w:name="Keywords_43"/>
      <w:bookmarkEnd w:id="341"/>
      <w:r>
        <w:rPr>
          <w:rFonts w:ascii="arial" w:eastAsia="arial" w:hAnsi="arial" w:cs="arial"/>
          <w:b/>
          <w:color w:val="000000"/>
          <w:sz w:val="20"/>
          <w:lang w:val="en-US" w:eastAsia="en-US" w:bidi="ar-SA"/>
        </w:rPr>
        <w:t>Damages — For torts — Types of damages — General damages — Categories of --Loss of income — Employees — For personal injuries — Loss of earning capacity — Considerations — Extent of incapacity — Cost of future care — Action by Dzumhur for damages for personal injuries sustained in motor vehicle accident allowed — Dzumhur was awarded non-pecuniary general damages of $85,000, past income of $4,000, past loss of earning capacity of $12,200, loss of future earning capacity of $100,000, special damages of $2,087, and cost of future care of $26,500 — Dzumhur was not physically capable of full-time employment — But for accident, demise of Dzumhur's furniture delivery business meant he would have become full-time employee of UPS — Dzumhur's ability to engage in recreational activities such as skiing, bicycling and soccer was reduced — Court Order Interest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2" w:name="Case Summary_41"/>
            <w:bookmarkEnd w:id="3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Dzumhur for damages for personal injuries sustained in a motor vehicle accident. Davoody drove into the path of Dzumhur's oncoming vehicle and a collision ensued. Davoody acknowledged that she had been given a ticket by the police officers who attended the scene for failure to yield. In the accident, Dzumhur claimed he experienced injuries to his neck, right shoulder and chest, bruises on his left arm, pain in his lower and middle back, and pain in his right upper thigh and right foot. Dzumhur was working at UPS as a driver at the time of the accident. Dzumhur was off work for 30 working days from the date of the accident. Dzumhur claimed that lower back pain was present all the time, and that activity increased the pain. Dzumhur claimed that he could not perform at work to the same level that he did before the accident, and that when he returned to work, he lost his route to another full-time driver and that his work hours were reducing. Dzumhur's delivery business also petered out following the accident. Dzumhur's 2014 income was $55,000.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3" w:name="Holdings of Court_34"/>
            <w:bookmarkEnd w:id="34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Dzumhur was awarded non-pecuniary general damages of $85,000, past income of $4,000, past loss of earning capacity of $12,200, loss of future earning capacity of $100,000, special damages of $2,087, and cost of future care of $26,500. Davoody was entirely at fault for accident. Dzumhur presented as a plain-spoken, honest witness and his evidence was found to be credible. Dzumhur was not physically capable of full-time employment at UPS. Evidence indicated that his back pain would continue. Dzumhur's ability to engage in recreational activities such as skiing, bicycling and soccer was reduced but he was capable of engaging in them in so far as his tolerance of pain permitted. The ongoing pain and activity restrictions would continue to negatively impact his emotional health and mood. Evidence indicated that treatment would likely improve the joint-related low back pain, but was unlikely to impact the soft tissue-generated lower back pain. Dzumhur clearly lost some income from his delivery business as a result of the accident. But for the accident, the demise of Dzumhur's furniture delivery business meant he would have become a full-time employee of UPS in the spring of 2015. The loss of future earning capacity was assessed on the basis that Dzumhur would continue as a part-time driver for UPS. The pain and physical difficulties arising from Dzumhur's current medical condition continued to effectively prevent him from becoming a full-time employee. Dzumhur was fit, strong and healthy before the accident and he likely would have been capable of working as a UPS driver until age 65. The assessment of loss of future earning capacity was assessed on the basis that Dzumhur would continue as a part-time driver for UPS. However, a significant contingency was adopted to allow for the real and substantial possibility that future treatments would reduce his pain and related physical activity restrictions to such a degree as to allow for full-time work. A fair base figure to employ for an arithmetical "loss of earnings approach" to assessment in this case was $15,000 per annum. This reflected the difference between full-time work and continued work on a part-time basis at almost the same level of hours as before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4" w:name="Legislation Cited_26"/>
      <w:bookmarkEnd w:id="3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5" w:name="Counsel_42"/>
      <w:bookmarkEnd w:id="3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Jeffrey K. Logan, Anoop S.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Deepak Gautam.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6" w:name="Judgment_43"/>
      <w:bookmarkEnd w:id="346"/>
      <w:r>
        <w:pict>
          <v:line id="_x0000_s1235"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TESTIMONY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TESTIMONY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Trainor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Michael Westrand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Sayed Faizi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Salem Causevic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Alma Cunjalo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Darren McLennan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Karl Madsen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Gurch Khrod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Michael Tsitlenok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Artyom Rakhmatulin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Nihad Krupic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Jacqueline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Lisa Caillier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Robin Rickards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Leslie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FINDINGS AS TO THE PLAINTIFF'S INJURY, DISABILITY AND THE CONTINGENCY 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MEDICAL TREATMENT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GENERAL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PAST AND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7" w:name="N.P. KENT J."/>
            <w:bookmarkEnd w:id="347"/>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claims damages for personal injuries sustained in a motor vehicle accident on June 1, 2012 at the intersection of No. 5 and Bath Roads in Richmond, B.C. At that time the plaintiff was driving his van northbound in the center lane on No. 5 Road when the defendant left the westbound stop sign at the T-intersection intending to make a left turn south onto No. 5 Road. The defendant drove into the path of the plaintiff's oncoming vehicle and a violent collision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Issues in dispute in this case include both liability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find the defendant entirely at fault for the accident and 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 (net):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 (net):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2,087.05</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$229,787.05</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Dzumhur is 52 years old and came to Canada as a refugee from Croatia in 1994. He lived in Niagara Falls for four months but later in the year moved with his mother to Vancouver where his younger brother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Dzumhur attended eight years of elementary school followed by four years of technical training in telecommunications. Before leaving Bosnia he was employed as a telephone systems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January 2006, Mr. Dzumhur applied for part-time work at the Bombay Company store. He worked in the stock room. He noticed a need for delivery services and asked if he might be able to do that work outside his company hours. His employer had no objection and started to steer delivery requests to Mr. Dzumhur.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October 2006, Mr. Dzumhur joined UPS as a part-time driver. He continued with his delivery work for the Bombay Company notwithstanding the employment with UPS. He kept his own records respecting his deliveries and the amount of cash earned each year, which he did not declare on his income tax returns. In recent years the number of deliveries and income reflected in the plaintiff's records, which he testified as being accurate,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3869"/>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Number of Deliveries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139</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$11,414.00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189</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14,805.00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93</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7,695.00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months)</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Dzumhur produced his income tax returns for the years 2008 to 2014 and they were marked as exhibits. In round numbers, his declared employment income over the following years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Dzumhur's most recent pay stub for from UPS indicates he has earned approximately $37,000 thus far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day of the accident, Mr. Dzumhur had dropped his two children off at school and was on his way to work at the airport when the collision occurred at approximately 8:30 a.m. He was driving his Dodge Caravan north on No. 5 Road in the center of the two northbound lanes. He estimates he was travelling at the speed limit. A light rain had left the road surface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 5 Road hosted a fair bit of traffic. A vehicle in the right lane ahead of him turned right to go east on Bath Road. The next thing Mr. Dzumhur saw was a car right in front of him coming across his lane. He had earlier noticed the car at the stop sign but did not actually see it leave the stop sign. He attempted to swerve to the left to avoid the car but was not able to. He says everything was "so fast" and "sudden".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Dzumhur's van came to rest on the left curb side of No. 5 Road. He got out of the vehicle feeling dizzy and disoriented. He went over to the other vehicle. It was driven by a woman but he can no longer recall the conversation he had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police later arrived and ticketed Mr. Dzumhur for speeding. He said he was surprised by the ticket and did not understand how the officer could give him a ticket without having seen the accident. The officer told him that the ticket was based on what the witnesses said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Dzumhur disputed the ticket but he heard nothing further and no hearing has been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Dzumhur was able to identify both vehicles from photos taken after the accident. The photographs of his van were taken at the scene. The photographs of the defendant's vehicle were taken at a body shop. His own right front bumper and right front fender are damaged. The left front end of his vehicle sustained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vehicle has extensive damage to the entire front end. The front bumper is detached; it is actually depicted in front of the plaintiff's vehicle photographed at the scene. The hood is crumpled.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this accident the plaintiff had not suffered any injuries nor experienced any major illness. He attended upon a doctor only rarely for things like the flu.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accident, the plaintiff says he suffered injuries to his right neck, right shoulder and chest, bruises on his left arm, pain in his lower and middle back, and pain in his right upper thigh and right foot. He did not go to work on the day of the accident. He went home with his father-in-law whom he called to pick him up. He did not return to work until mid-July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accident, the plaintiff says he suffered from dizziness and nausea, pain in his neck and right shoulder, pain in his chest as he was wearing a seatbelt and the airbag was activated, bruises on his left arm, and pain in the right upper thigh and right foot. All of these symptoms resolved within a matter of months, however he continues to experience ongoing pain in his low back and, for a couple of years, pain in the right buttock radiating down the right leg. This was something he was told to be sciatica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was treated by his family doctor, Dr. Cohen, on a few occasions after the accident and again in the late summer of 2013 when he experienced severe pain and discomfort as a result of a long drive for the family's vacation in Osoyoos. Dr. Cohen initially prescribed physiotherapy as well as some medication; however, the plaintiff's impression was that the medication did not help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Dr. Caillier's recommendation in late 2013, the plaintiff underwent 36 therapy sessions with a kinesiologist who taught him various stretches and exercises designed to improve mobility and functionality. In the plaintiff's opinion, these sessions did not help very much with the low back pain; however, they did help to resolve the condition of pain radiating from the right buttock down the right leg. The latter now only seems to recur when he drives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thinks that the kinesiology sessions may have made the low back pain "a little bit better" but the condition is present all the time. Activity increases the pain, rather than diminishing it, including all of the activities he does at work,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sitting, driving, leaning, lifting, pushing,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says he cannot perform at work to the same level that he did before the accident. Before the accident he was fit, strong and able to work as long as the hours permitted. His route involved driving a 5-ton truck mostly in the Richmond area, working eight to nine hours a day and with frequent overtime that he never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returned to work at UPS a month and a half after the accident. He resumed his usual route until early 2015 when the run became classified as a full-time position, was put out to "bid", and he found himself bumped by a full-time driver. He attributes losing the route to the accident; while he was off work for that one-and-a-half-month period a full-time driver was assigned who realized that the route was better than his own run. That driver therefore started pushing to make the route full time, notwithstanding the plaintiff's efforts to convince him otherwise, and the change did eventually occur in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his return to UPS after the accident, the plaintiff says he has never missed any work nor refused any overtime offered. The work on the 5-ton truck was physically challenging but the dimensions of the truck allowed him to use a power jack for loading and unloading skids.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Since losing his run, the plaintiff is obliged to take whatever runs assigned by the company each day. Often this involves "shuttle runs" where he drives some of the smaller vehicles to designated collection points and transfers packages from other trucks, which he then transports back to base and unloads. Because of the smaller dimensions of the vehicle, he is doing a lot more leaning, kneeling and lifting from cramped positions, something he finds physically challenging. He finds himself working a little slower and sometimes calls on other workers to help him out if they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Working his previous route, the plaintiff generally had 40 hours of work a week even though he was categorized as a part-time employee. Since February 2015, however, he has been assigned fewer hours, perhaps as much as 30 hours a week on average but his impression is that the number of hours is actually diminishing. He also now finds himself working Saturdays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says UPS had asked him in the past to become a full-time driver, which would have included more hours with regular overtime (the overtime is mandatory for full-time drivers). He had enjoyed the flexibility of being a part-time driver working during the week on basically a full-time basis, combined with his delivery business for the Bombay furniture stores, and so had always declined the idea of going full time. He says that if for any reason he ever lost his delivery business, he always had the ability to become a full-time driver at UPS and this is what he would have done. Becoming a full-time driver, however, would mean going to the bottom of the full-time seniority list and becoming a "swing driver",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filling in on all the different routes company-wide. It is, he says, very demanding work which, because of his injuries, he has come to realize he is no longer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Just a month before trial, the plaintiff says he worked a full-time route for three consecutive days. The first day was in North Burnaby and involved 120 stops and pickups over an 11-hour period. The following day involved trips back and forth to Chilliwack and the third day again involved over 100 stops in Burnaby over 10 1/2 hours. The plaintiff says the work was extremely painful on his back: "I did it, but I was broken" afterwards. It is this experience, he says, which has made him realize that he is simply not capable of doing full-time work at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says he has not disclosed his physical difficulties to UPS management. He says he is afraid to let his employer know because he fears they will "cut my hours even more" and that they "don't want you if you are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delivery business has also petered out. He worked for both the Granville Street and Richmond Centre stores of the Bombay Company. The Richmond store manager was familiar with the plaintiff's pricing and often made arrangements directly with the customer. The managers tended to change more frequently at the Granville store, however, and they simply gave his phone number to their customers. All customers paid the plaintiff cash on delivery. Once in a while the Bombay store paid him directly, usually by cheque, if some sort of store-approved exchange was required,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when goods were defective or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Bombay store deliveries involved all kinds of furniture. The plaintiff says he had developed his own techniques respecting the loading and unloading of the products into his van by himself. Because of his injuries, he says he stopped deliveries for approximately three months following the accident but then started up again in September 2012. He turned down the "heavy stuff" but even so he occasionally got help from friends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the accident, the plaintiff says he did not get the same volume of work from the Bombay stores. He believes they knew he was injured in the accident and, in particular, that the manager in the Richmond store had noticed his difficulties and decided not to call so much even though the two of them had a good relationship. The Granville store went out of business in early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cessation of the delivery work and the change of work assignments at UPS has resulted in reduced income for the plaintiff and financial difficulties for his family. Since February 2015, he says the family has not been earning enough to cover expenses. Their townhouse is mortgaged to its full value ($345,000). Their two credit cards are almost maxed out to their limits ($5,000 and $1,000 respectively). Their two lines of credit are drawn down to a total of approximately $12,500. Car payments are required every two weeks on his wife's 2013 Toyota Corolla. These financial difficulties are contributing to the plaintiff's ongoing stress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had not formulated any formal retirement plans before the accident. While he is 52 years old, his children are young, aged 10 and 4 at present, and he hoped they would both go to university. He says his wife had expected him to work until age 75 and he agreed that this would likely be required. Before the accident, the plaintiff says he "loved to work" and envisaged no difficulty in working beyond the "usual" retirement age of 65. On cross-examination however, he did acknowledge that there are only two employees at UPS who are in their early 60s and none over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is passionate about soccer. He played competitive soccer throughout his life. He currently plays with a team called "Richmond Inter", an over-40s side in a recreational league. It is meant to be a less physical "no slide tackle" game. There are five or six other Bosnian players on the team. He has always played the striker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When he returned to soccer in 2013 he started slowly, playing only 10 to 15 minutes a game. He still tries to keep his time under 45 minutes a game but sometimes, when substitutes are short, he will play longer. He is tired and has discomfort in his back when he plays. The month prior to trial he played almost a full game and says he was "in trouble" physically. He says, "I don't cry" and "It is </w:t>
      </w:r>
      <w:r>
        <w:rPr>
          <w:rFonts w:ascii="arial" w:eastAsia="arial" w:hAnsi="arial" w:cs="arial"/>
          <w:color w:val="000000"/>
          <w:sz w:val="20"/>
          <w:u w:val="single"/>
          <w:lang w:val="en-US" w:eastAsia="en-US" w:bidi="ar-SA"/>
        </w:rPr>
        <w:t>my</w:t>
      </w:r>
      <w:r>
        <w:rPr>
          <w:rFonts w:ascii="arial" w:eastAsia="arial" w:hAnsi="arial" w:cs="arial"/>
          <w:color w:val="000000"/>
          <w:sz w:val="20"/>
          <w:lang w:val="en-US" w:eastAsia="en-US" w:bidi="ar-SA"/>
        </w:rPr>
        <w:t xml:space="preserve"> choice to go back to soccer" notwithstanding the pain. He believes it will help him get stronger.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kinesiologist has taught him exercises to strengthen his core and abdomen without hurting his back. He does these exercises at home regularly. He uses a mat and Swiss ball as well as a balance machine. He does not lift weights but uses stretch bands for his chest, arm and leg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Before the accident the plaintiff says he was "quite a good husband" and made a point of helping his wife and "doing my part" in terms of assistance with household chores such as vacuuming and washing the dishes. Before the accident they were a very social couple, entertaining frequently. Nowadays they do not entertain as frequently. He finds it very difficult to help her physically. Vacuuming is "definitely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Before the accident the plaintiff described himself as being very open, outgoing, social and "never depressed". He says it is the opposite today. He is a different person. He is "in trouble", with both financial and physical difficulties. He stated tearfully that he was "trying to be strong" but that it was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relationship with his wife has become different since the accident. He becomes irritated more quickly, they argue a lot more, but he stresses that he is not "nasty" and that he "still loves her deeply".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is very close to his father who is now 87 years old. His mother died in 2006 and his father lived by himself for a number of years before becoming sick and moving into a care home in 2011. His father needed help moving up and down stairs. The plaintiff brought him over to the family home three to four times a week before the accident. This continued after the accident but the frequency declined as it became more difficult for the plaintiff to assist his father moving up and down stairs. His father is now wheelchair bound and no longer comes to the family home, but the plaintiff visits him at least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Davoody is 29 years old and is currently a full-time student at Douglas College earning a bachelor's degree in social work. She lives in Vancouver but at the time of the accident was living on Bath Road, Richmond, with her mother and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of the accident, Ms. Davoody was driving to the library from her home. She stopped at the stop sign at the intersection of Bath Road and No. 5 Road. Her intention was to turn left to proceed south on No. 5 Road and she turned on her left-turn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Ms. Davoody says she was stopped at the stop sign for as long as a minute. This was because there was a lot of traffic that morning and she remembers at least five cars coming from the left,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going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a van heading north in the curb lane of No. 5 Road, which signalled to make a right turn onto Bath Road. Ms. Davoody made sure that the van was not intending to go straight through the intersection before she started to creep out into the intersection to make her turn. She says she saw the plaintiff's van as he was "the next person behind the van turning left". He had already passed the intersection of No. 5 Road and Greenland Drive some distance to the south but she was not sure how far past that intersection he was. She assumed that he was driving at regular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Davoody stated twice that when she started her turn she saw the plaintiff's van "six to eight car lengths away". As she was crossing the two lanes for northbound traffic she "saw the plaintiff coming into me" and they collided. Her impression was that he was "going fairly fast", over the speed limit, because he "came out of nowhere" and "I didn't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Davoody acknowledged that she had been given a ticket by the police officers who attended the scene for "failure to yield". She said she disputed the ticket, but heard nothing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Davoody says she was injured in the accident but acknowledged that she did not issue any lawsuit against the plaintiff. She said she "couldn't afford the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James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Trainor was a witness with a bird's-eye view of the accident. He lived with his roommate, Michael Westrand, in a second-floor apartment located on the northeast corner of Bath Road and No. 5 Road in Richmond. His apartment had an L-shaped balcony facing south on Bath Road and east on No. 5 Road. He was standing at the corner of his balcony, drinking coffee, having a smoke, and watching the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Trainor saw the defendant's Honda halt at the stop sign on Bath Road at the intersection with No. 5 Road. The latter has two lanes northbound and two lanes southbound. He noticed a vehicle northbound on No. 5 Road turn right to proceed west on Bath Road. At approximately the same time, the Honda left the stop sign and travelled across the two northbound lanes evidently intending to make a left turn. Mr. Trainor had the impression that the defendant accelerated quite sharply away from the stop sign. The Honda barely made it into the left center lane of the northbound lanes when she was struck by the plaintiff's van. In his opinion the defendant simply drove right into the path of the plaintiff and the latter could do nothing to avoid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damage to both vehicles was substantial, particularly to the Honda. His assessment was that the van was travelling at "regular speed", essentially at the same speed as the other vehicles on No. 5 Road, perhaps 10 kilometres over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Trainor immediately went downstairs to the scene of the accident. He spoke with the driver of the van who was getting out of his vehicle. He was in a rather panicked state, repeating several times, "Oh my God! Why did she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Trainor attempted to speak to the defendant as well but she did not say anything. A little later another vehicle pulled up behind her and a person whom Mr. Trainor assumed was her husband or boyfriend instructed her not to say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police arrived within approximately 30 minutes. Mr. Trainor identified himself to the police officer as a witness to the accident but he was brushed off and no statement was taken. The police officer said he had already spoken to the two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Michael Westrand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Westrand was also on the balcony with Mr. Trainor at the time of the accident. However, his back was to the traffic as he was talking to Mr. Trainor. He turned around only one or two seconds before the impact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Westrand says he just caught sight of the defendant's vehicle leaving the stop sign. He saw the van trying to veer left but nonetheless striking the Honda as it crossed in front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also went to the scene of the accident with Mr. Trainor. He did not speak with the woman who was driving the Honda nor did he speak to the police after they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did not have enough time to assess the speed at which the van was travelling.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Sayed Faizi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Faizi is the manager of the Bombay Company store in Richmond Centre. He has worked at the store since 2003 and has been manager since 2007. He met the plaintiff in 2005 when the latter was working part time as a salesman and stock person at the Richmond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Faizi confirmed that in addition to his part-time work at the store, the plaintiff started making deliveries for Bombay Company customers in 2005 or 2006. The transaction was directly between the customer and the plaintiff but the store usually called the plaintiff to determine the charge for the trip in order to inform the customer, and if the customer was satisfied with the price, deal directly with the customer on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deliveries were made outside of the plaintiff's scheduled work hours. He used his own van. He received no payment for the deliveries from Bombay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Faizi believes the plaintiff also made deliveries for the Granville store. He has no information as to the delivery work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Faizi confirmed that after the plaintiff was involved in his motor vehicle accident, he stopped delivery work at the store for a period. The plaintiff advised him he was unable to do the work because of the accident, so Mr. Faizi found someone else to make the deliveries. He is still using this replacement delivery worker at the present time. He stated he would have continued using the plaintiff for the delivery work if he had been able to carry on with those tasks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stopped working at the Richmond Bombay Company store in 2009 or 2010 when he started to work for UPS. He continued his delivery work at the Bombay Company Granville store after that time,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Salem Causevic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Causevic is a 44-year-old information technology specialist who works for Telus Communications. He has known the plaintiff for approximately 20 years. Both are members of the Bosnian community and Mr. Causevic's wife used to live in the same apartment building as the plaintiff, his brother and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Causevic said he saw the plaintiff at least once a week in the years before the accident, sometimes three or more times a week. They frequently interacted at various Bosnian community events and they also skied and vacationed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Causevic described the plaintiff as an avid soccer player who often played in various over-30 and over-40 leagues. He was in very good shape and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Causevic saw the plaintiff a couple days after the accident. He was "in bad shape", limping, and in obvious pain and distress. The plaintiff has never fully recovered from the injuries. Mr. Causevic says he still sees the plaintiff limping on almost every occasion they meet and he obviously has some restrictions sitting, getting to his feet, getting out of the car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Before the accident, Mr. Causevic saw the plaintiff as stable, calm, approachable, and with a large circle of friends. At one point the plaintiff was president of the Bosnian Community Association. Following the accident, he has become less outgoing, even rude and abrupt on occasions. He has cut back his social interactions with both the community and his friends, and Mr. Causevic has noted the apparent development of quite a bit of conflict between the plaintiff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Causevic confirmed that the plaintiff has attempted to return to soccer since the accident. He has seen him play a few times and the plaintiff pretty obviously has problems with his leg. He plays less than half a game, and then spends time on the sidelines stretching and massaging his leg. He used to be an impressive striker, scoring lots of goals, but now he no longer scores nor does he tackle.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Causevic compared the vacations the two families had taken together in Osoyoos in 2011 and 2013. On the first occasion the plaintiff got up early in the morning and go for a lengthy run around the lake from his hotel to Mr. Causevic's camping site, and then back again (approximately 10 kilometres). In 2013 the plaintiff was in tremendous pain because of the driving and while the families were at the beach together, the plaintiff was often receiving physiotherapy treatment in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Causevic confirmed that he assisted the plaintiff with some of his Bombay Company deliveries from time to time. He can only recall one such instance before the accident but a number of such occasions following the accident. The assistance was with the heavier or more awkward pieces of furniture such as beds, and sets of drawers.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Alma Cunjalo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Cunjalo is the plaintiff's wife. She is 35 years old. They met in Bosnia in 1998 and were married on June 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Cunjalo has a bachelor's degree in biology from UBC. She works full time as a lab technologist. Her salary is approximately $50,000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couple have two daughters, 10-year-old Selma and four-year-old Emina. The latter was nine months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Cunjalo described her husband as a positive, happy and social person who enjoyed sports, particularly soccer, and had a wide circle of friends. Following the accident she says that because of his persistent pain and resulting physical limitations, he has become much easier to anger, "stressed out", and much less social and talkative. Whereas before the accident, the couple never fought, she says they now fight a lot and she believes he is "taking out" his pain on her and the two children. Sexual relations have become much less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Before the accident the plaintiff had no problems sleeping. Nowadays he tosses and turns, groans, wakes up during the night, and sometimes sleeps in a different bedroom to avoid disturbing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Before the accident, the plaintiff did a lot of the chores around the house. While cooking was generally her responsibility, he usually did the dishes, undertook all of the vacuuming and cleaning the bathrooms. Since the accident, he has not been able to do the chores in the same fashion. It is clear to her that he does want to help but she sees him in pain and so she relieves him of the tasks and does it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Cunjalo confirmed that the plaintiff was off work as a result of the accident for approximately a month and a half. Thereafter, he resumed work at UPS but things have been very different for him. He experiences a lot of pain, takes pain killers, and is generally exhausted when he comes home. Things appear to have become particularly hard for him in the last six months when his duties at UPS were changed from a route using a large truck to other routes using different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Cunjalo believes the accident has affected her husband's self-esteem a great deal. He comes from a traditional background with the expectation that men are the primary providers in the family and generally stoic, macho individuals. He was a hard worker and a passionate, skilful soccer player. Family was very important and the plaintiff brought his father over to the house three times a week for dinner and helped him climb the stairs in their three-level townhouse as necessary. Since the accident, although the plaintiff is trying to tough it out, he cannot do the same activities as before; he can no longer help his father up the stairs and visits to their home have stopped entirely. While he still plays soccer, he is far less aggressive, no longer tackles, and plays for much shorter periods. He keeps playing despite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Cunjalo also believes the plaintiff's injuries affected his relationship with his younger daughter. She says he was unable to lift, hold and carry his daughter. She says the younger daughter always wants her mother and the relationship with her father is completely different from his relationship with the eldest daughter. She attributes all of this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Darren McLennan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McLennan was called as a witness for the defence. He is a director at BC Housing but was called to testify in his capacity as player-coach of a team in the Richmond soccer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McLennan met the plaintiff in 2013. The plaintiff and some other Bosnian soccer players came out for the conclusion of the September-March season and the plaintiff signed up to play for the team in the summer season of 2014. It is an over 40 "old-timers" league. The season starts in April and concludes towards the end of August. He also played for the 2014-15 winter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Even though the plaintiff is somewhat older than many of the other players, Mr. McLennan described him as being very skilled and athletic. The plaintiff plays as a "striker" and because of his talent was very much Mr. McLennan's "go-to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over 40 league is supposed to be a "no slide tackle" game. However, there is a fair bit of contact and even the occasional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showed up for most of the team games and got "his share" of playing time. A regular substitution of players takes place and all players, including the strikers, rotate on and off the field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McLennan was not asked nor did he volunteer any information about whether the plaintiff displayed any obvious signs of injury or pain when playing soccer.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Karl Madsen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Madsen is the vice president of operations for UPS at the Vancouver airport location. The workforce comprises both full-time and part-time drivers. It is a unionized work place and seniority plays a significant role on route allocation. There are 117 full-time drivers on the payroll and 30% have been with UPS for more than 10 years. There are 80 full-time routes, although 20% of the drivers are off on any given day because of vacations, sickness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are also 17 part-time drivers and also shuttle runs between pick-up points in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Until recently, the plaintiff had been allocated the "Richmond #5" route. It involved driving a five-ton truck in a fairly tight geographical area within Richmond and Vancouver. There were three to six deliveries in the morning and six to 10 pickups in the afternoon. Even though his was a part-time position the plaintiff was essentially working full time, five days a week, seven and a half to eight and a half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February of this year the #5 run became classified as a full-time route and required a full-time driver. Mr. Madsen approached the plaintiff and asked him if he wished to become a full-time driver. He did so because the plaintiff was essentially losing the route he'd had the previous five years. As a full-time driver he would go to the bottom of the full-time drivers' seniority list and he likely would have been assigned a different route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declined the offer. He advised Mr. Madsen he "didn't think he could do the job physically". Mr. Madsen did not inquire further. In his experience the plaintiff had never complained of any difficulties doing the work and had never asked for help as far as he knew. If the plaintiff had accepted the offer of a full-time position, Mr. Madsen says he would have awarded 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has continued as a part-time driver with UPS. Part-time drivers get whatever is assigned to them for the day. The routes will change frequently. Full-time drivers are guaranteed eight hours of work a day and often as long as nine to 12 hours. Part-timers, as the name suggests, get fewer hours of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Gurch Khrod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Khrod is the human resource representative in BC for UPS. He is the individual who signed a Certificate of Earnings (marked as Exhibit 6) following the accident in support of the plaintiff's application for benefits from ICBC. That certificate indicates that the plaintiff has been employed with UPS since October 2006, that his gross earnings in the 12 months before the accident were approximately $40,000 and that his average work hours per week was 40.25 at a rate of $19.98 an hour. The overtime rate earned by the plaintiff at the time was $29.97 and his remuneration also included 6% holiday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was off work for 30 days following the accident covering the period June 1, 2012 to July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new collective agreement was recently negotiated with the UPS workforce. Both full-time and part-time workers receive an extended health plan as well as coverage for BC Medicare premiums, all paid 100% by the Company. Part-time rates currently top out at $21.88 gross in comparison with the $27.64 paid to full-time workers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this is approximately a 30% difference. Holiday pay is determined by the length of employment and ranges from 4.5% for those in the one to five year band to a maximum of 12.5% for employees with 25 years or more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was entitled to apply to become a full-time driver following his first three months on the job. However, he never applied. Mr. Khrod acknowledged that some part-time drivers eligible to become full time have not applied as a matter of personal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UPS drivers are paid weekly, every Friday by way of direct deposit. In the month before the accident, May 2012, the plaintiff worked 39.67, 45.65, 39.65 and 31.83 hours respectively for the four weeks in question. Overtime is paid if a driver works more than eight hours on any given day or more than 40 hours in any given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Michael Tsitlenok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Tsitlenok has been a part-time driver for UPS for three and a half years. He met the plaintiff two years ago when he was driving a five-ton truck. For the last few months the plaintiff has been driving other vehicles and Mr. Tsitlenok sees him at the depot about 5:00 p.m. when the trucks return to home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Tsitlenok testified that over the last few months he has seen the plaintiff unloading his truck on many occasions. He has seen the plaintiff holding his back and frequently taking a rest during the procedure. He has had difficulty keeping up the pace on many occasions and Mr. Tsitlenok, as well as well as others, has helped him quite a few times.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Artyom Rakhmatulin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Rakhmatulin met the plaintiff over five years ago when he was hired at UPS. He has been a full-time driver since January 2010. He says that the plaintiff helped them a great deal following his initial on-the-job training. Before the accident the plaintiff never asked for help and Mr. Rakhmatulin never saw him in any physical difficulty. He is however "very different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Rakhmatulin says the plaintiff has "completely changed". He watches the plaintiff's face when he is moving around and can see he is in pain. He is much slower and often asks for help. Mr. Rakhmatulin says he can see the plaintiff suffering and if he has spare time, he will help the plaintiff with lifting the "heavy stuff".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Rakhmatulin says the plaintiff used to be a jovial and joking storyteller. However the plaintiff's mood has changed and he is now much less pleasant and outgoing.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Nihad Krupic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Krupic is 54 years old and immigrated to Canada from Bosnia in 1994. He is a general contractor who owns a small business. He has known the plaintiff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Krupic was a professional soccer player in both Bosnia and Slovenia before coming to Canada. Since his arrival, he has continued to play soccer at a very high level, including coaching and playing in the "open" division of non-professional soccer 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Krupic sees the plaintiff quite frequently, at least four to five times per month. He knows the plaintiff's wife and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While Mr. Krupic does not play soccer on the plaintiff's team, he played various tournaments from 2013 to 2015 on teams assembled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an April 2013 over-40 tournament in Squamish, the plaintiff wore a jersey but played only 35 to 40 minutes the entire tournament (roughly 5 to 7 minutes a game). According to Mr. Krupic, the plaintiff was in obvious pain and could not play in any competitive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2015 Squamish tournament, Mr. Krupic says the plaintiff played roughly the same amount of limited time. He was still in obvious pain, frequently holding his lower back. He avoided tackles. According to Mr. Krupic the plaintiff just "can't play [competitively]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Before the accident, Mr. Krupic had never known the plaintiff to have any significant injuries. He described the plaintiff as "very disciplined", someone who did not smoke or drink and who was very competitive and very talented at soccer. The plaintiff, he says, was in "excellent shape", happy, cheerful, and hard-working.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Following the accident, Mr. Krupic says he has seen a "big change" and that the plaintiff is "not the same man". He described the plaintiff as formerly being a "patient" person who liked to listen but now seems to have lost focus and his "mental status has changed". The plaintiff is a "very proud man" who has not been able to maintain his business and who appears to be under big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Krupic says he has extensive experience as a player and coach at the highest levels in soccer and he knows when a person is having physical or mental issues. He has seen the plaintiff limping off the playing field in obvious pain. To Mr. Krupic, the plaintiff's physical problems are clear and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Jacqueline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Stairs lives at 3331 No. 5 Road, just south of the intersection with Bath Road. She left her house at 8:30 that morning and was walking north on No. 5 Road heading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Stairs says that something made her look right, over her shoulder, possibly a honking horn. She noticed the defendant's Honda Accord motor vehicle coming across the southbound lanes intending to turn left. She saw the plaintiff's van when it was two to three car lengths away. She was an eyewitness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Stairs' impression was that the van was speeding. She acknowledged on cross-examination, however, that she only had a couple of seconds' observation to get that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Lisa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Caillier is a physiatrist, specializing in physical medicine and rehabilitation. This specialty involves five years of post-medical degree training and certification through the Royal College of Physicians and Surgeons of Canada. The specialty has two particular areas of expertise; the assessment, diagnosis and treatment of musculoskeletal problems and secondly, rehabilitation of resulting impairments and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Caillier is not the plaintiff's treating physician. At the request of plaintiff's counsel, she undertook "independent medical evaluations" of the plaintiff on November 29, 2013 and June 2, 2015, thereafter preparing reports on those evaluations dated December 30, 2013 and June 15, 2015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request of defence counsel, the first two reports of Dr. Caillier along with her file materials were reviewed by Dr. Robin Rickards, an orthopedic surgeon who currently focuses on non-surgical orthopedic care and chronic pain management. Dr. Rickards prepared a report dated August 31, 2015 criticizing Dr. Caillier's diagnosis of chronic mechanical back pain and particularly her prognosis that the plaintiff was unlikely to become pain-free and would continue to have pain into the future. Dr. Rickards was particularly critical of Dr. Caillier's failure to identify and recommend two treatment methodologies which, when properly performed, often provide full and complete relief of mechanical back pain, namely MBBs and RFR.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Caillier received Dr. Rickards' report and drafted a supplemental report dated September 30, 2015. In that report she reviewed her clinical experience with these procedures and reiterated her opinion that the plaintiff was unlikely to become either pain-free or limitation/restriction-free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her first report dated December 30, 2013, Dr. Caillier describes the plaintiff's various symptoms from accident which had since resolved. They included abrasions on the left hand, blunt trauma and bruising to the knees, headaches and dizziness, tinnitus (ringing in the ears), and soft tissue injury to the neck and upper back. She also diagnosed ongoing symptomology including (1) soft tissue musculoligamentous injury/mechanical low back pain, (2) right piriformis syndrome (right gluteal muscle pressing against the sciatic nerve causing intermittent pain radiating down the right leg and into the foot), (3) sleep disruption, and (4) emotional and psychological symptoms (depressed mood). In her opinion, all of these conditions were caused by the motor vehicle accident. However, she also opined that successful participation in an active rehabilitation program including massage and physiotherapy and possibly trigger-point injections could result in positive responses that might resolve all of the symptomology without future limitation, restriction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Caillier evaluated the plaintiff for the second time one and a half years later in early June 2015. In the interim the plaintiff participated in an active rehabilitation program consisting of 35 one-to-one sessions with a kinesiologist. By that time the right piriformis syndrome had resolved, however, the low back pain symptomology had only marginally improved. Dr. Caillier observed that the plaintiff had not responded to the active rehabilitation program as well as she had anticipated. Given the chronicity of his low back pain and the lack of significant benefit from the intervening active rehabilitation program, her opinion was that:</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soft tissue and mechanical low back pain will likely continue, although improvements in physical conditioning and participation in an ongoing and life-long exercise program might assist;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with an ongoing and life-long exercise program, he will still have pain and symptomatic flair-ups of pain dependent upon activities;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heavier activities or activities requiring repetitive bending or sustained posturing increase the plaintiff's susceptibility and vulnerability to worsening of pain;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ability to return to his own business of weekend furniture delivery is poor and such a return is unlikely;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reduced durability and his ability to continue with his current position as a UPS driver, involving heavier lifting and carrying is questionable. He may have to look for a more sedentary type of employment in the future;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is capable of continuing activities according to pain level and tolerance, he is unlikely to return to his full scope of pre-MVA level of functioning;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sleep disruption has improved, this is a condition secondary to his lower back problems and will likely continue to be an issue;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his depressed mood was secondary to his pain and reduced level of functioning, he will likely continue to experience ongoing emotional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Caillier recommended the plaintiff have exercise equipment in his home as well as access to a gym environment. In her opinion, a life-long commitment to exercise is important to properly managing of all his symptoms, particularly the low back pain. She also recommended a trial of an antidepressant medication, Cymbalta, which might also be beneficial for the management of the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Caillier persisted in her prognosis of continued low back pain even following challenges from Dr. Rickards' recommendations for treatment using MBBs and a rhizotomy. She stated that the branch blocks are a diagnostic tool to identify the level of lumbar facet joints generating the lower back pain. They provide only short-term benefit to pain management. The rhizotomy can improve mechanical lower back pain emanating from the facet joints but it is unlikely to impact soft tissue pain or pain from other spine conditions such as an annular tear. She emphasized that even though such procedures might prove beneficial in terms of pain reduction, in her extensive clinical experience, none of the patients she referred for such procedures over the past five to six years have become pain-free. She does not think these treatments will eliminate the plaintiff's pain in the long term or will permit him to return to his pre-MVA level of functioning. She expects that his low back pain will continue and negatively impact both his work and his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cross-examination Dr. Caillier stated she was "certainly in agreement" with the plaintiff "trying" the MBB and RFR procedures towards reducing his low back pain symptomology and improving his functionality. She also agreed the plaintiff should undergo MRI imaging to ascertain whether there was in fact an annular tear which could then be treated by an epidural steroid injection. Similarly, she agreed that the Cymbalta medication would be another pain management tool that may have a beneficial impact on the plaintiff's mood. She stressed, however, that these recommended procedures and medication would have to be prescribed by the plaintiff's family doctor and not herself since she was not the plaintiff's treating physician.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Rickards is an orthopedic surgeon whose practice is currently focused on non-surgical orthopedic care and chronic pain management. The plaintiff made no objection to his qualifications to express opinions on the assessment, diagnosis and treatment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Rickards' practice in general orthopedic surgery includes 10 years of surgical spine intervention. He undertook special training in chronic pain management at the Jim Pattison Outpatient Care and Surgery Centre in Surrey BC, which included MBBs, rhizotomies and epidural steroid injections. He is the owner-operator of the Langley Surgical Centre in Langley, BC, and unlike Dr. Caillier, has personally performed a large number of MBB and RFR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Notably, Dr. Rickards himself underwent these procedures at the age of 58 for his own problems with low back pain. The procedures were successful and likely contribute to his enthusiastic support for their use on patients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Rickards did not undertake any physical examination of the plaintiff. His assessment and report were based on a review of the plaintiff's various medical records, including Dr. Caillier's reports and notes as well as the clinical records of the plaintiff's family physician, Dr.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Rickards accepts Dr. Caillier's diagnosis of the plaintiff's low back pain condition. He agrees with her recommendation that the plaintiff should continue with a muscle strengthening and exercise program to help alleviate symptoms. However, he completely disagrees with Dr. Caillier's prognosis that the plaintiff will suffer from chronic pain preventing him from continuing his work to age 65 and which will also interfere with his recreational activities. Rather, in his opinion, if the plaintiff underwent the MBB and RFR procedures, the plaintiff would likely experience a full and complete recovery and see a return to his pre-MVA status including his work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MBBs involve injection of a local anaesthetic under x-ray guidance to temporarily freeze the nerve affecting the involved facet joints. If substantial pain relief occurs, a rhizotomy is indicated. The latter procedure involves insertion of needle-like electrodes in the base of the nerves of the involved facet joints and destroying these nerves using controlled heat, removing the sensory input from the involved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According to Dr. Rickards, the success rate is extremely high for full and complete pain relief with these procedures when properly performed on appropriately selected patients. It has been proved by many independent studies and reflects the experience of his own patients. While patients who are in their 80s and have arthritis often require repeat treatment within one or two years, younger patients will often require no further treatment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Leslie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Cohen was not called as an expert witness by either party. Rather, his attendance at the trial was pursuant to a subpoena issued by the defendant. He identified and reviewed his clinical records respecting the plaintiff's treatment and those records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Cohen first met the plaintiff on the day of the accident in June 2012. He saw him again on June 6, 15 and 29, 2012 as well as July 5, 2012. He next saw the plaintiff on September 27, 2013 and has not seen him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Cohen's clinical records are difficult to understand. Also, he had no present memory of the plaintiff's attendances at his office and his testimony consisted of interpreting his notes respecting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June 1 notations reflect a physical examination at which Dr. Cohen noted pain in the lower back, neck, right shoulder, right knee and right arm. The plaintiff was prescribed medication and advised to remain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June 6 Dr. Cohen noted ongoing pain and no improvement. On June 15 he noted that the plaintiff had started physiotherapy treatments and was feeling a little bit better. On June 29, he noted the plaintiff was still undergoing physiotherapy. He also noted pain in the leg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July 5, 2012 Dr. Cohen noted that the plaintiff was continuing with physiotherapy and felt he was improving. He still had tenderness and decreased range of motion in the back. The plaintiff was able to do squats but they triggered back pain. He recommended continued physiotherapy and a return to work by July 10,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September 27, 2013, Dr. Cohen noted the plaintiff's reported acute onset of pain in the right buttock and down the right leg during a drive to Osoyoos the previous month. The plaintiff stopped numerous times during the trip and although he received massage treatment in Osoyoos, he had continued to experience ongoing discomfort both during the trip back to Vancouver and since. On physical examination Dr. Cohen noted a lack of flexibility in the back along with stiffness and tenderness in both the back and right buttock and thigh area. He diagnosed a "sprain" and prescribed medication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law is well-settled that in order to succeed with a claim for personal injuries and damages arising from a motor vehicle accident, the plaintiff must prove on a balance of probabilities the following constituent elements comprising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 (to avoid acts or omissions which might be reasonably foreseeable to cause injury to the latter);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acts or omissions breached the standard of care applicable to that duty;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loss or damage of a sort that is recognized and compensable in law;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was causative, in both fact and law, of the plaintiff's loss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at para. 90;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[2013] 2 S.C.R. 98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order to "perfect" any cause of action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negligent conduct must cause the plaintiff's loss or damage. Although the response to civil claim alleges that the plaintiff sustained no loss or damage as a result of the accident, the defendant conceded at trial that Mr. Dzumhur was indeed injured at the time. Rather, the defendant's position at trial was that:</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accident was caused solely by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extent of the injury is exaggerated and has not in fact caused pecuniary loss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To the extent that this action involves a claim for the apportionment of liability for damages, this province's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applies. The Act provides: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two or more persons damage or loss is caused to one or more of them, the liability to make good the damage or loss is in proportion to the degree to which each person was at fault;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sustaining the damage or loss is entitled to recover from each other person causing same the percentage of the damage or loss that corresponds to the degree of fault of that other person; and</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 or loss and the existence and degree of any fault causing same are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the present case, these provisions mean that:</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and any resulting loss or damage was caused solely by the fault of the plaintiff, then the defendant will have no liability to pay damages; but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and any resulting loss or damage was caused by the fault of the defendant, then the defendant is liable to pay compensation to the plaintiff for his loss in proportion to her degree of fault, whether that be 1% or 100% as the Court may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Response to Civil Claim contains various "boilerplate" allegations of the plaintiff's contributory fault, several having no application to the circumstances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going through a red light, ignoring a flagman's directions, excessive speed in a construction zone). Interestingly, the Response does not even plead the plaintiff was exceeding the speed limit, merely that he was driving without due care and attention, failing to keep an adequate lookout, and failing to stop his motor vehicle in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Sections 186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govern the entry of a vehicle onto a highway from a stop sign. The driver must stop at the stop sign and yield the right-of-way to traffic approaching the intersection "so closely that it constitutes an immediate hazard". In more common parlance, and in accord with simple common sense, a vehicle wishing to turn left onto a highway from a stop sign located at T-intersection must not do so unless the turn can be completed in a safe and timely manner having regard to the oncoming traffic in both directions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accept the evidence of the independent witness, Mr. Trainor, set out in paras. 50-55 of these reasons. His view of the accident was clear and unimpeded and he saw the events from start to finish.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as a fact that the defendant's vehicle left the stop sign as a van was making a right turn onto Bath Road from No. 5 Road, then crossed the first northbound lane and entered the second northbound lane where it was almost immediately struck by the vehicle driven by the plaintiff. I find as a fact the defendant simply drove right into the path of the plaintiff and he could do nothing to avoid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This conclusion is reinforced by the defendant's own testimony that the plaintiff's van was six to eight car lengths away when she started her turn. A vehicle travelling at 50 km/h is covering 13.9 metres per second and at 60 km/h is covering 16.66 metres per second. This is approximately three medium-sized car lengths per second. It was literally a matter of seconds for the plaintiff's vehicle to travel the stated distance of six to eight car lengths. In such circumstances, even a professional driver such as Mr. Dzumhur is not expected or required to have the lightning evasive reactions of a Formula One race car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evidence of both the defendant and the witness Jacqueline Stairs as to plaintiff's vehicle's speed is unreliable. Ms. Davoody was concentrating on and distracted by the approaching vehicle in the curb lane that intended to turn right onto Bath Road. She misperceived the distance of the plaintiff's vehicle from the intersection, assuming she even saw it at all, and Ms. Stairs' impression of speed was based on fleeting observation of no more than a couple seconds duration. Mr. Trainor's version of events, and that of the plaintiff himself, is far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court's determination and allocation of fault for a car accident is a question of fact. I find as a fact that the collision was caused entirely by the fault of the defendant attempting to make a left turn onto No. 5 Road when the plaintiff's vehicle was sufficiently close to the intersection so as to not only constitute a hazard but also render the resulting impact unavoidable. The plaintiff is not at fault in any way for the collision. The defendant is therefore 100% liable for any loss or damage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As indicated above, to effect recovery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must prove on the balance of probabilities that the defendant's negligent conduct actually caused a loss or injury that is the subject matter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basic legal principles respecting causation are found in the seminal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repeated many times since, and which include: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necessarily conclusive test for causation is the "but for" test requiring the plaintiff show his injury and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causation test must not be applied too rigidly. Causation need not be determined by scientific precision as it is essentially a practical question of fact best answered by ordinary common sense;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and damage. As long as it is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does not lie between tortious causes and non-tortious causes of the injury or loss. The law does not excuse the defendant from liability merely because causal factors for which he is not responsible also helped to produce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 personal injury case such as this, the plaintiff must establish causation not only for the personal injuries alleged to have been sustained but also for the losses for flowing from that injury. Even if the defendant did cause personal injury to the plaintiff, if the plaintiff cannot establish that the injury, in turn, caused a certain loss, the plaintiff cannot recover from the defendant for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distinction between causation of personal injury and causation of loss consequent upon that injury is important. The former is concerned with establishing the existence of liability while the latter is concerned with the extent of that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the present case, for example, the defendant conceded at trial (if not in her pleadings) that the accident had caused personal injury to the plaintiff. However, she says the injury is relatively minor and the plaintiff exaggerates its effects. In particular, she argues that the plaintiff's injuries have not caused or resulted in any loss of future earning income earning capacity, which is perhaps the most significant component of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Defence counsel argues that the plaintiff is not a credible witness and that he exaggerates the effects of his injuries, notably, his asserted ongoing and disabling lower back pain. Counsel submits there is no objective evidence of such injury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x-rays, scans or MRIs), that Dr. Caillier's report is based almost entirely upon subjective complaints by the plaintiff, and she is not the plaintiff's treating physician, rather, is a consultant hired by the plaintiff's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Defence counsel submits a number of inconsistencies exist between the evidence given by the plaintiff and his wife, and also other instances where the evidence was simply not worthy of belief. He pointed to one instance where the wife initially testified that her husband's father did not visit the family home at all after the accident and the plaintiff's insistence otherwise, including his assertion that his wife was mistaken in that regard. Similar contradictions were identified in the evidence, both at discovery and at trial, respecting the precise extent of the plaintiff's participation in vacuuming and other housekeeping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Counsel ridiculed as absurd the assertion by both the plaintiff and his wife that his inability to take his younger daughter in his arms following the accident has distanced the daughter and the father. The daughter was only nine months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Counsel also pointed to the plaintiff's production at trial of computer records detailing the cash income from the plaintiff's delivery business since inception. He contrasted this with the plaintiff's evidence at his examination for discovery that such records were only kept from 2010 onwards. At trial, the plaintiff testified that he "was wrong" on this point at his examination for discovery and counsel exclaimed incredulity at such a statement: "How do you just forget that you have been keeping such records on a daily basis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Counsel submits that the cumulative effect of these and other "inconsistencies" in evidence leads to the only logical inference that the plaintiff is exaggerating the effect of his injuries and that his wife and presumably others in support of the plaintiff are simply trying to bolster those exaggerated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As was noted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by </w:t>
      </w:r>
      <w:hyperlink r:id="rId104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observed the plaintiff carefully while he was giving evidence. He answered questions in a forthright, frank and sincere fashion. I detected no fabrication or dissimulation. When he was unable to remember something, he said so in plain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reject the defendant's submissions respecting the plaintiff's exaggeration. He presented as a plain-spoken, honest witness and while the evidence had some inconsistencies from time to time, I find his evidence to be generally truthful, unvarnished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AS TO THE PLAINTIFF'S INJURY, DISABILITY AND THE CONTINGENCY OF FUTURE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At the present time, I find that the plaintiff is not physically capable of full-time employment at UPS. I base this conclusion not only on Dr. Caillier's reports but also on the plaintiff's own testimony respecting his difficulties at work, including his recent experience of concerted effort over three long days resulting in considerable physical and emotional distress. I find that the plaintiff will very probably undergo the recommended MBB/RFR treatments within the next year and that these treatments will likely provide at least some improvement to the facet joint-related low back pain and increase the plaintiff's functionality. I also conclude, however, that notwithstanding the MBB/RFR treatments, the plaintiff is likely going to experience some degree of chronic and recurrent back pain throughout the balance of his life, which will continue to limit and restrict his physical activities. The episodes of back pain may be abated to some degree by a continued commitment to appropriate exercise as well as a repetition of rhizotomy procedures from time to time, but it is unlikely the plaintiff will ever become completely free of pain or limitations/restrictions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have already observed that this case has some unusual features, including:</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consulted with Dr. Cohen for a short time following the accident, he has not sought treatment from a physician for over two years;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complains of chronic low back pain characterized by Dr. Caillier in part as "mechanical in nature", no diagnostic medical imaging was undertaken (x-rays, scans, MRIs);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medical opinion testimony on behalf of the plaintiff comes from a physiatrist hired by the plaintiff's lawyer for the purposes of medical-legal reporting;</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"rebuttal" opinion from the expert witness tendered by the defence was based upon a "clinical records review" without any physical examination of the plaintiff;</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 has recommended certain MBB/ RFR treatments to remedy the plaintiff's back ailments and the plaintiff's expert agrees these should be tried;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suggested treatments have yet to be carried out and their efficacy is a major contingency going right to the heart of any award for non-pecuniary and 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Caillier's June 15, 2015 report describes the plaintiff's injuries arising from the June 1, 2012 motor vehicle accident as well as his present medical condition:</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musculoligamentous injury involving the neck, upper back, and shoulder regions (resolved);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and dizziness (resolved);</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(resolved);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abrasions to the hands (resolved);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blunt trauma to and bruising of the knees (resolved);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piriformis syndrome (resolved);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right foot pain;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musculoligamentous injury involving the lower back region;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deconditioning;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sleep secondary to lower back symptoms;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and psychological symptoms secondary to pain restricting physical functionalities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Caillier based her report on both the plaintiff's reporting of his symptoms and current functionality, as well as her own physical examination. All of this is described in detail over the span of six pages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already found that the plaintiff is a generally credible individual who accurately described his medical symptoms and functional restrictions without exaggeration. I find his recounting of these to Dr. Caillier as recorded in her June 15, 2015 report to likewise be balanced and accurate. I accept Dr. Caillier's diagnosis of ongoing chronic low back pain caused by the accident, which is both soft tissue and mechanical in nature. I also accept her opinion that the mechanical back pain likely originates from the posterior elements of the spine such as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also accept that, absent any substantial improvement in symptomology arising from MBB and RFR treatments: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 pain will continue, although further improvements in physical conditioning and a life-long exercise program will likely lessen the intensity of the pain and cause it to be more intermittent;</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symptomatic flare-ups of pain will continue to occur when the plaintiff is involved in sustained posturing or heavier activities;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and the symptomatic flare-ups will likely continue to negatively impact the plaintiff's home, recreational and work activities;</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chronic lower back pain, including its provocation by heavier lifting and carrying, reduces his durability to continue as a UPS driver until age 65 and may ultimately require him to consider a different and more sedentary form of employment;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ability to engage in recreational activities such as skiing, bicycling and, in particular, soccer, is reduced but he is capable of engaging in them in so far as his tolerance of pain permits; however, it is unlikely he will return to his full scope of pre-accident level of function;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 will continue but will not likely have a significant impact on his ability to function during the day;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ongoing pain and activity restrictions will continue to negatively impact his emotional health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validity of Dr. Caillier's diagnosis is to some extent corroborated by the plaintiff's friends and co-workers whose testimony I find credible and accept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proverbial "elephant in the room" however, is the contingency of improving and perhaps even eliminating the plaintiff's low back pain symptomology through the MBB and RFR treatments recommended by Dr. Rickards. The question is whether and to what extent Dr. Rickards' opinion on the likelihood of "full and complete recovery" through these treatments is to be taken into account in assessing the plaintiff's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challenges the validity of Dr. Rickards' opinion on several bases:</w:t>
      </w:r>
      <w:r>
        <w:rPr>
          <w:rFonts w:ascii="arial" w:eastAsia="arial" w:hAnsi="arial" w:cs="arial"/>
          <w:sz w:val="20"/>
          <w:lang w:val="en-US" w:eastAsia="en-US" w:bidi="ar-SA"/>
        </w:rPr>
        <w:cr/>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"records review" analysis without any physical examination of the plaintiff and should thus be given no weight, as occurred in cases such as </w:t>
      </w:r>
      <w:r>
        <w:rPr>
          <w:rFonts w:ascii="arial" w:eastAsia="arial" w:hAnsi="arial" w:cs="arial"/>
          <w:i/>
          <w:color w:val="000000"/>
          <w:sz w:val="20"/>
          <w:lang w:val="en-US" w:eastAsia="en-US" w:bidi="ar-SA"/>
        </w:rPr>
        <w:t>Ruscheinski v. Biln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Kathuria v. Wildgrove</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2014 BCSC 1274</w:t>
        </w:r>
      </w:hyperlink>
      <w:r>
        <w:rPr>
          <w:rFonts w:ascii="arial" w:eastAsia="arial" w:hAnsi="arial" w:cs="arial"/>
          <w:color w:val="000000"/>
          <w:sz w:val="20"/>
          <w:lang w:val="en-US" w:eastAsia="en-US" w:bidi="ar-SA"/>
        </w:rPr>
        <w:t xml:space="preserve">, reversed by </w:t>
      </w:r>
      <w:hyperlink r:id="rId1044" w:history="1">
        <w:r>
          <w:rPr>
            <w:rFonts w:ascii="arial" w:eastAsia="arial" w:hAnsi="arial" w:cs="arial"/>
            <w:i/>
            <w:color w:val="0077CC"/>
            <w:sz w:val="20"/>
            <w:u w:val="single"/>
            <w:shd w:val="clear" w:color="auto" w:fill="FFFFFF"/>
            <w:lang w:val="en-US" w:eastAsia="en-US" w:bidi="ar-SA"/>
          </w:rPr>
          <w:t>2015 BCCA 186</w:t>
        </w:r>
      </w:hyperlink>
      <w:r>
        <w:rPr>
          <w:rFonts w:ascii="arial" w:eastAsia="arial" w:hAnsi="arial" w:cs="arial"/>
          <w:color w:val="000000"/>
          <w:sz w:val="20"/>
          <w:lang w:val="en-US" w:eastAsia="en-US" w:bidi="ar-SA"/>
        </w:rPr>
        <w:t xml:space="preserve"> on other grounds;</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Rickards misquotes Dr. Caillier's diagnosis by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her reference to the soft tissue musculoligamentous contribution to the back pain; and</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describing the mechanical low back pain as "</w:t>
      </w:r>
      <w:r>
        <w:rPr>
          <w:rFonts w:ascii="arial" w:eastAsia="arial" w:hAnsi="arial" w:cs="arial"/>
          <w:color w:val="000000"/>
          <w:sz w:val="20"/>
          <w:u w:val="single"/>
          <w:lang w:val="en-US" w:eastAsia="en-US" w:bidi="ar-SA"/>
        </w:rPr>
        <w:t>probably</w:t>
      </w:r>
      <w:r>
        <w:rPr>
          <w:rFonts w:ascii="arial" w:eastAsia="arial" w:hAnsi="arial" w:cs="arial"/>
          <w:color w:val="000000"/>
          <w:sz w:val="20"/>
          <w:lang w:val="en-US" w:eastAsia="en-US" w:bidi="ar-SA"/>
        </w:rPr>
        <w:t xml:space="preserve"> facet joint related" as opposed to simply being a possibility... He thus overstates the potentially curative impact of any MBB/RFR treatment;</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MBBs are diagnostic not therapeutic in nature and two MBBs must provide relief in the 70 to 80% range prior to any RFR procedure. Whether any such level of relief can be expected in the plaintiff's particular circumstances is simply unknown at this stage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Rickards' panacea is nothing but speculation; and</w:t>
      </w:r>
    </w:p>
    <w:p>
      <w:pPr>
        <w:numPr>
          <w:numId w:val="6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Rickards may have carried out 100 MBB/RFR procedures at his clinic to date, these have only occurred in the past two years and it is too early to tell whether his patients' pain relief is anything other than temporary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These criticisms have some validity. But Dr. Caillier agrees that the plaintiff should try MBB/RFR and the plaintiff himself has stated that he trusts Dr. Caillier's judgment such that he would undertake a treatment trial she suggests. Further, in final argument the defendant agreed that any future care award in this case would properly include at least $10,000 as the cost of private MBB/RFR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these circumstances, I conclude it is appropriate and necessary to assess damages on the basis that the plaintiff will probably undergo MBB/RFR treatments in the near future, likely within the next year. This, in turn, begs the next question: what will be the outcome of such procedures and how should these events factor into the assessment equation?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Supreme Court of Canada instructed that "future or hypothetical possibility will be taken into consideration as long as it is a real and substantial possibility and not mere speculation" (para. 27).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67, our Court of Appeal instructed that the trial court "must take into account all substantial possibilities and give them weight according to how likely they are to occur in light of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the same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to be applied when evaluating hypothetical events that may affect an award is simple probability, not the balance of probabilities [citation omitted]. Possibilities and probabilities, chances, opportunities, and risks must all be considered, so long as they are a real and substantial possibility and not mere speculation. These possibilities are to be given weight according to the percentage chance they ...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2015 BCSC 1604</w:t>
        </w:r>
      </w:hyperlink>
      <w:r>
        <w:rPr>
          <w:rFonts w:ascii="arial" w:eastAsia="arial" w:hAnsi="arial" w:cs="arial"/>
          <w:color w:val="000000"/>
          <w:sz w:val="20"/>
          <w:lang w:val="en-US" w:eastAsia="en-US" w:bidi="ar-SA"/>
        </w:rPr>
        <w:t>, the court was required to address the "uncertainty" as to the plaintiff's response to suggested treatment of MBB and RFR for the plaintiff's chronic low back pain caused by injury to the facet joints of her lumbar spine. As in the present case, there was a contest between a physiatrist who testified on behalf of the plaintiff and the orthopedic surgeon who testified for the defence, the same Dr. Rickards who has testified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the expert physiatrist opined that if the MBB/RFR procedures were successful, then they might have to be repeated yearly. He also opined it was likely that the plaintiff would have to learn to live with some degree of chronic back pain that would have to be managed throughout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case, Dr. Rickards testified that the treatment could provide significant or full pain relief for 24 to 48 months or longer before the affected nerves would grow back and the pain could return, requiring repetition of the procedure. He explained how some older patients had to undergo as many as six rhizotomy procedures. He did not attach any specific degree of possibility to the 23-year-old plaintiff experiencing a permanent remission of her symptoms. He did state, however, that in cases involving younger individuals, the treatment "allowed":</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full, rapid, and complete recovery with return to pre- injury level of activity;</w:t>
      </w:r>
    </w:p>
    <w:p>
      <w:pPr>
        <w:numPr>
          <w:numId w:val="6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risk of recurrence of the back pain problem; and</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increased predisposition or risk to the development of arthritic change in the lower back either in the short- or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Although the syntax is slightly different, Dr. Rickards expresses exactly the same conclusions in his August 31, 2015 report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the court interpreted Dr. Rickards' opinion "as a statement only of a possible outcome" and not one to which any specific degree of probability was attached (para. 19). The court concluded that the plaintiff in that case was "facing, probably, a lifetime of some degree of chronic back pain and a need to manage her lifestyle and constantly be watchful" but also that "she has the possibility of long-term and perhaps permanent abatement of her facet joint pain through rhizotomies and rehabilitation" (para. 29). The court found that at least "a few rhizotomy treatments" would be required and possibly more. It held there was a "near-certainty of a future loss of income, as she recovers from these treatments" in the near term, and "a very high probability" of further loss arising out of treatments in the future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It was implicit in the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judgment that the rhizotomy procedures would likely provide at least some pain relief for the plaintiff; however, the court also held the plaintiff likely faced a lifetime of at least some degree of chronic back pain. The likelihood of future rhizotomy treatments was factored into the award of non-pecuniary damages as well as for the cost of future care (private procedure cost), and loss of future income while undergoing and recovering from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cannot simply conclude on the basis of Dr. Rickards' report/testimony that the MBB/RFR treatment will almost certainly result in a full and complete recovery from his chronic back pain and allow him to return to full activities at the pre-accident level. In my opinion, this conclusion would be unfair to the plaintiff. This possibility must be accounted for when assessing damages but I generally prefer and give considerable weight to Dr. Caillier's observations that:</w:t>
      </w:r>
      <w:r>
        <w:rPr>
          <w:rFonts w:ascii="arial" w:eastAsia="arial" w:hAnsi="arial" w:cs="arial"/>
          <w:sz w:val="20"/>
          <w:lang w:val="en-US" w:eastAsia="en-US" w:bidi="ar-SA"/>
        </w:rPr>
        <w:cr/>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procedures may improve the mechanical facet joint-related low back pain, they are unlikely to impact the soft tissue-generated lower back pain;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her patients have experienced such a dramatic response to rhizotomy procedures. While some pain improvement will occur, multiple rhizotomy procedures will likely be required over the years and the plaintiff is unlikely to become free of pain or limitations/restriction.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BC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identified a non-exhaustive list of factors to be considered in awarding non-pecuniary damages in personal injury cases: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severity and duration of pain;</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disability;</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any emotional suffering;</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loss or impairment of life;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court also noted any stoicism on the part of the plaintiff should not, generally speaking, be a "penalizing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While fairness of any award for non-pecuniary loss is often assessed by reference to awards made in comparable cases, the court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reiterated the impossibility of developing a "tariff" and emphasized that awards should vary to meet the specific circumstances of each individual case and, in particular, with an appreciation of the plaintiff's individual loss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this case the plaintiff is 52 years old. He was athletic, fit, healthy, and active. He enjoyed his work, his furniture delivery side-business, his young family and a wide circle of friends in the Bosnian community. The accident and the resulting injuries resulted in significant change. While the initial soft tissue injuries and contusions resolved fairly quickly, he developed a painful sciatic condition, piriformis syndrome, and what has since become chronic pain in the lower back that is both mechanical and soft tissue in nature. That pain will likely be relieved to some degree by MBB and rhizotomy treatments in the future but the recurrence of pain in the lower back is likely to be a permanent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No doubt the plaintiff's condition impaired his physical abilities and lifestyle, both in terms of soccer in which he was a passionate participant and as well as his family, marital and social relationships. This, combined with financial stresses from reduced income, has depressed the plaintiff's mood and resulted in some emotional suffering. He displays considerable stoicism, particularly in his determination and performance at work, but he should not be penalized for this. Some of these issues will likely be ameliorated to some degree in the future by virtue of any MBB and rhizotomy treatment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plaintiff submits an appropriate award for non-pecuniary damages in this case would be $110,000. He cites a number of cases involving chronic back pain including: </w:t>
      </w:r>
      <w:r>
        <w:rPr>
          <w:rFonts w:ascii="arial" w:eastAsia="arial" w:hAnsi="arial" w:cs="arial"/>
          <w:i/>
          <w:color w:val="000000"/>
          <w:sz w:val="20"/>
          <w:lang w:val="en-US" w:eastAsia="en-US" w:bidi="ar-SA"/>
        </w:rPr>
        <w:t>Park v. Abd El Malak</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2015 BCSC 223</w:t>
        </w:r>
      </w:hyperlink>
      <w:r>
        <w:rPr>
          <w:rFonts w:ascii="arial" w:eastAsia="arial" w:hAnsi="arial" w:cs="arial"/>
          <w:color w:val="000000"/>
          <w:sz w:val="20"/>
          <w:lang w:val="en-US" w:eastAsia="en-US" w:bidi="ar-SA"/>
        </w:rPr>
        <w:t xml:space="preserve"> at para. 98 awarding $80,000; </w:t>
      </w:r>
      <w:r>
        <w:rPr>
          <w:rFonts w:ascii="arial" w:eastAsia="arial" w:hAnsi="arial" w:cs="arial"/>
          <w:i/>
          <w:color w:val="000000"/>
          <w:sz w:val="20"/>
          <w:lang w:val="en-US" w:eastAsia="en-US" w:bidi="ar-SA"/>
        </w:rPr>
        <w:t>Johnson v. Kitchener</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2012 BCSC 1796</w:t>
        </w:r>
      </w:hyperlink>
      <w:r>
        <w:rPr>
          <w:rFonts w:ascii="arial" w:eastAsia="arial" w:hAnsi="arial" w:cs="arial"/>
          <w:color w:val="000000"/>
          <w:sz w:val="20"/>
          <w:lang w:val="en-US" w:eastAsia="en-US" w:bidi="ar-SA"/>
        </w:rPr>
        <w:t xml:space="preserve"> at para. 68 assessing the award at $90,000 had the plaintiff not also been at fault for the injuries;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231 awarding $110,000; and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at para. 49 awarding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defendant submits that an appropriate award for non-pecuniary loss in this case would be in the range of $35-$45,000. She cites two cases involving soft tissue injuries, causing persistent pain and loss of enjoyment of life for two relatively young plaintiffs: </w:t>
      </w:r>
      <w:r>
        <w:rPr>
          <w:rFonts w:ascii="arial" w:eastAsia="arial" w:hAnsi="arial" w:cs="arial"/>
          <w:i/>
          <w:color w:val="000000"/>
          <w:sz w:val="20"/>
          <w:lang w:val="en-US" w:eastAsia="en-US" w:bidi="ar-SA"/>
        </w:rPr>
        <w:t>Perry v. Ismail</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2012 BCSC 123</w:t>
        </w:r>
      </w:hyperlink>
      <w:r>
        <w:rPr>
          <w:rFonts w:ascii="arial" w:eastAsia="arial" w:hAnsi="arial" w:cs="arial"/>
          <w:color w:val="000000"/>
          <w:sz w:val="20"/>
          <w:lang w:val="en-US" w:eastAsia="en-US" w:bidi="ar-SA"/>
        </w:rPr>
        <w:t xml:space="preserve"> at para. 95 awarding $42,500 and </w:t>
      </w:r>
      <w:r>
        <w:rPr>
          <w:rFonts w:ascii="arial" w:eastAsia="arial" w:hAnsi="arial" w:cs="arial"/>
          <w:i/>
          <w:color w:val="000000"/>
          <w:sz w:val="20"/>
          <w:lang w:val="en-US" w:eastAsia="en-US" w:bidi="ar-SA"/>
        </w:rPr>
        <w:t>Burton v. Insurance Corporation of British Columbia</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2011 BCSC 653</w:t>
        </w:r>
      </w:hyperlink>
      <w:r>
        <w:rPr>
          <w:rFonts w:ascii="arial" w:eastAsia="arial" w:hAnsi="arial" w:cs="arial"/>
          <w:color w:val="000000"/>
          <w:sz w:val="20"/>
          <w:lang w:val="en-US" w:eastAsia="en-US" w:bidi="ar-SA"/>
        </w:rPr>
        <w:t xml:space="preserve"> at para. 48 awarding approximately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defendant was the party who alerted the court to the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case, which also involved a youthful plaintiff facing "a lifetime of some degree of chronic back pain" albeit with the possibility of some pain abatement through repeated rhizotomies in the future. The defendant in the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case also recited the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Burton</w:t>
      </w:r>
      <w:r>
        <w:rPr>
          <w:rFonts w:ascii="arial" w:eastAsia="arial" w:hAnsi="arial" w:cs="arial"/>
          <w:color w:val="000000"/>
          <w:sz w:val="20"/>
          <w:lang w:val="en-US" w:eastAsia="en-US" w:bidi="ar-SA"/>
        </w:rPr>
        <w:t xml:space="preserve"> cases. The court drew some parallels to another case involving MBB for an older individual's chronic back pain, </w:t>
      </w:r>
      <w:r>
        <w:rPr>
          <w:rFonts w:ascii="arial" w:eastAsia="arial" w:hAnsi="arial" w:cs="arial"/>
          <w:i/>
          <w:color w:val="000000"/>
          <w:sz w:val="20"/>
          <w:lang w:val="en-US" w:eastAsia="en-US" w:bidi="ar-SA"/>
        </w:rPr>
        <w:t>Engqvist v. Doyle</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2011 BCSC 1585</w:t>
        </w:r>
      </w:hyperlink>
      <w:r>
        <w:rPr>
          <w:rFonts w:ascii="arial" w:eastAsia="arial" w:hAnsi="arial" w:cs="arial"/>
          <w:color w:val="000000"/>
          <w:sz w:val="20"/>
          <w:lang w:val="en-US" w:eastAsia="en-US" w:bidi="ar-SA"/>
        </w:rPr>
        <w:t xml:space="preserve">, which awarded $70,000 and the court in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ultimately assessed Ms. Villing's non-pecuniary damages in the amount of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 have read each of the cases cited. In my view, the cases cited by the defendant do not reflect Mr. Dzumhur's situation, which is more parallel to the facts of the cases cited by the plaintiff as well as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Engqvist</w:t>
      </w:r>
      <w:r>
        <w:rPr>
          <w:rFonts w:ascii="arial" w:eastAsia="arial" w:hAnsi="arial" w:cs="arial"/>
          <w:color w:val="000000"/>
          <w:sz w:val="20"/>
          <w:lang w:val="en-US" w:eastAsia="en-US" w:bidi="ar-SA"/>
        </w:rPr>
        <w:t>. In my view, general damages for pain and suffering and non-pecuniary loss and other non-pecuniary loss in this case are properly and fairly assessed in the amount of $85,000 and I award this amount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AND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Mr. Dzumhur was off work for 30 working days from the date of the accident until July 16, 2012. The parties have agreed that the wage loss from his UPS employment during that period is in the net amount of $3,983.37 excluding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I therefore award that amount rounded up to $4,000 on account of net income loss for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Compensation for past loss of earning capacity is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 claims $21,500 as an appropriate quantification of past loss of earning capacity to date of trial. The claim is in relation to the plaintiff's side-business of furniture delivery for the Bombay stores. Those deliveries ceased entirely for approximately three months following the accident and thereafter resumed but not to the levels formerly enjoyed before the accident, and ultimately declining through 2013 and 2014 when the business ceased. The plaintiff concedes that the business from the Granville Street Bombay store would have been lost in any event by virtue of that store's closure in 2015, but argues that given his work ethic and demonstrated work history, the plaintiff would have found alternative delivery customers had 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assesses the loss by using the average revenue for 2010 and 2011 as a base annual income from the delivery business of $13,000, multiplies that amount by the number of months from the accident to trial, and deducts the actual revenue received from the business during that time. The arithmetic produces approximately $29,000 from which the plaintiff suggests the sum of $7,500 is properly deducted to account for the closing of the Granville store, hence producing the $21,500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 submits the circumstances of this case disclose no loss and no award is warranted. She points to the increase in the plaintiff's income from UPS in the years 2013 and 2014 from $5,000 to $9,000 in 2010 and 2011, implying that the plaintiff was working longer hours and therefore less able to devote time to the delivery business. Perhaps more telling, the defendant points to the plaintiff's own records respecting the delivery income in the years 2010 to 2014 and, in particular, the plaintiff's notation with a "G" on those records for income received from the Granville store. That notation appears beside the vast majority of the entries and, if accurate, would seem to indicate that 90-95% of the delivery income was generated from the Granville Street store, the store that went out of business in early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Dzumhur clearly lost some income from his delivery business as a result of the accident. He made no deliveries in the three-month period following the accident. Deliveries resumed thereafter but not at the same pace as before. Mr. Faizi, the manager of the Bombay store in Richmond Centre, testified that he was forced to replace the plaintiff as a result of his absence following the injury, that he reduced subsequent work assignments to him because of his difficulties following the accident, and that, but for the accident, he would have continued using the plaintiff for the delivery work from the Richmond Bombay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majority of the delivery income certainly appears to have been derived from the Granville Street store. That store's closure was not related to the accident so no claim is possible for the loss of that business. The plaintiff acknowledged he made no effort to find any other customers for his delivery enterprise. The assertion that, but for the accident, the plaintiff would have done so, must fail. The demise of the Granville Street store would likely have also resulted in the demise of the delivery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2011 the plaintiff earned almost $15,000 from his Bombay store deliveries and he was on track to earn a similar amount in 2012 but for the accident. His loss for the three months following the accident is reasonably assessed in the gross amount of $3,600. No adequate explanation arises from the evidence for the decline in business from the Granville store in 2013 and 2014 but it is reasonable to assume it was at least partly caused by the plaintiff's injuries and inability to perform some of the heavier work. Doing the best I can on the evidence and in fairness to both sides, I assess the additional loss arising from or related to the delivery business in the gross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One other element to the claim for past loss of capacity must be considered. The plaintiff testified, and I accept, that were the delivery business ever to fail, he would have exercised his option of becoming a full-time driver at UPS to make up for that loss of income. With the demise of the Granville Street store in early 2015, I find the plaintiff could have and, but for the injury, would have applied for such full-time employment at UPS. This would have increased his employment income, although the precise amount is unclear and, indeed, the mechanics and timing of any transition to full-time work were not fully developed on the evidence. This is, however, a classic "loss of capacity" claim based on a real and substantial possibility. Mr. Madsen, the UPS vice president at Vancouver, actually offered the plaintiff the opportunity to become a full-time driver but the latter declined because of his medical problems and inability to physically perform the additional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discuss the arithmetic respecting income differentials based on full-time and part-time employment in the next section of these reasons. Suffice it to say I assess damages for the plaintiff's inability to work as a full-time driver for the period March 2015 to the date of trial in the gross amount of $8,750.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parties agreed at trial that any loss of gross income from the delivery business should be reduced by 20% for expenses that would have been incurred and a further 22% for "netting" on account of income tax. The loss of income related to the delivery business is therefore determined to be the net sum of $5,366 rounded to $5,400 and from the plaintiff's loss of income from full-time work at UPS in the amount of $6,825 rounded to $6,800.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 bewildering array of case law addresses both entitlement to and the quantification of claims by personal injury plaintiffs for loss of future earning capacity. In the past five years alone, our Court of Appeal addressed the subject in over 65 cases. While some of the pronouncements in these cases can confuse, particularly when taken out of context, a discrete, two-step process is clearly required: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determine whether, as a result of the injuries sustained in the accident, the plaintiff's present or future earning capacity has or will be impaired such that there is a substantial possibility of a future loss of income on the plaintiff's part;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 court must then assess on a present value basis what compensation should be awarded for that future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first question deals with entitlement and the second with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basic goal of tort law is to restore the injured plaintiff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least insofar as a monetary award is capable of doing so. This requires the court to compare the likely future of the plaintiff's working life if the accident had not happened with the plaintiff's likely future working life after the accident. In the 1978 trilogy, the Supreme Court of Canada itself referred to the exercise as "crystal ball gazing" inasmuch as it involves an inquiry into future events. However, it must be more than mere speculation; it must be </w:t>
      </w:r>
      <w:r>
        <w:rPr>
          <w:rFonts w:ascii="arial" w:eastAsia="arial" w:hAnsi="arial" w:cs="arial"/>
          <w:color w:val="000000"/>
          <w:sz w:val="20"/>
          <w:u w:val="single"/>
          <w:lang w:val="en-US" w:eastAsia="en-US" w:bidi="ar-SA"/>
        </w:rPr>
        <w:t>informed</w:t>
      </w:r>
      <w:r>
        <w:rPr>
          <w:rFonts w:ascii="arial" w:eastAsia="arial" w:hAnsi="arial" w:cs="arial"/>
          <w:color w:val="000000"/>
          <w:sz w:val="20"/>
          <w:lang w:val="en-US" w:eastAsia="en-US" w:bidi="ar-SA"/>
        </w:rPr>
        <w:t xml:space="preserve"> speculation firmly grounded in the evidence and the particular facts of each case. The standard of proof for such future events is not the traditional "balance of probabilities" applicable to most civil cases; rather, future or hypothetical possibilities will be taken into consideration so long as they are real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plaintiff suffered soft tissue injuries and her symptoms were likely to continue on a chronic basis. These injuries prevented her from being competitively employable in any position that required heavy or repetitive work. However, the plaintiff was employed and was likely to remain employed by the provincial government in a management position that did not require any heavy or repetitive work. There was no real possibility that the plaintiff would have turned to any such employment in the future and hence the plaintiff could not demonstrate a real possibility that she would suffer a loss of income as a result of the diminishment of employability. The trial court awarded $10,000 as a modest amount for loss of earning capacity but the Court of Appeal overturned the decision based on the absence of proof of a real and substantial possibility of future pecuniary loss. Mere inability to perform an occupation that is not a realistic alternative occupation is not proof of a future loss and so the claim failed step one of the two-step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Step two, the assessment of appropriate quantum, is usually the more challenging task. In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at para. 81,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correct to say that an award of damages under this head [loss of future earning capacity] is a result of the careful weighing of all the evidence and the application of considered judgment to that evidence. It is not a calculation [citation omitted]. Because the court is required to take into account all substantial possibilities it is necessary to use careful judgment in weighing those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case, the court noted two different approaches, both said to be correct, to the assessment of future loss of earning capacity: the "earnings approach" and the "capital asset approach". The former is said to be more useful "where a demonstrated pecuniary loss is quantifiable in a measurable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 The latter approach was said to be "more appropriate where the loss, though proven, is not measurable in a pecuniary way", although the court did not elaborate on the actual mechanics of its application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assess damages, not to calculate them according to some mathematical formula: [citation omitted].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The overall fairness and reasonableness of the award must be considered taking into account 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a matter of judgment, not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(paras. 11,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 the court noted some mathematical calculation may aid in quantifying a loss, but no particular formula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process is "an assessment rather that a calculation" and "many different contingencies must be reflected in such an award": [citation omitted] ..."ultimately the court must base its decision on what is reasonable in all of the circumstances. Projections, calculations and formulas are only useful to the extent that they help determine what is fair and reasonable": [citation omitted]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that said, if there are mathematical aids that may be of some assistance, the court should start its analysis by considering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the court noted that comparisons to awards in somewhat similar cases are of limited utility in assessing damages for awards of future loss. Rather, the trial court must make a "reasoned analysis to explain and justify the award" rather than simply adverting to the governing principles and then "plucking a number from the air". In that regard the court recommended at paras. 53-55, 70:</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findings of fact in the case should be expressly related to the actual assessment of damages;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undertake a "clear analysis of whether [the plaintiff] proved a substantial possibility of future income loss derived from [his/ her] diminished marketability [or other components of any loss of earning capacity]";</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"[m]athematical, statistical or economic evidence, where available, may be of assistance in assessing damages";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provide an "explicit analysis of the general level of earnings [the plaintiff] would have realistically achieved, but for the accident, taking into account [his/her] intentions and the probabilities of achieving them";</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should be followed by a "projection of [the plaintiff's] likely future earnings taking into account [the] injuries and other relevant contingencies";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this last step, if the court concludes that the plaintiff may have to accept less than full-time work in the future as a result of her his or her injuries, the court must assess the probability of that occurring and the extent to which the plaintiff will be restricted to such part-time work;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parties provided the court with expert evidence from economists to assist in the valuation of lost capacity, the court should explain its relevance and what use, if any, the court ultimately makes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trial court rejected the "earnings approach" to the assessment of damages in favour of the "capital asset approach" described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latter, of course, is one of the two correct approaches identified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court set out several "considerations" towards assessing the "value" of any lost or impaired earning capacity including:</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had he not been injured; and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my view, these factors more properly go to step one of the analysis referred to above, rather than quantification of damages. For sure, there is a dearth of authority explaining precisely how these considerations inform value (as opposed to the existence of a loss), although in the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case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[the] case and make findings of fact as to the nature and extent of the plaintiff's loss of capacity and how that loss may impact the plaintiff's ability to earn income. Adopting the capital asset approach does not mean that the assessment is entirely at large without the necessity to explain the factual basis of the award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"capital asset" approach was considered to have been triggered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53 B.C.A.C. 310</w:t>
        </w:r>
      </w:hyperlink>
      <w:r>
        <w:rPr>
          <w:rFonts w:ascii="arial" w:eastAsia="arial" w:hAnsi="arial" w:cs="arial"/>
          <w:color w:val="000000"/>
          <w:sz w:val="20"/>
          <w:lang w:val="en-US" w:eastAsia="en-US" w:bidi="ar-SA"/>
        </w:rPr>
        <w:t>, where the court concluded the plaintiff had permanent pain resulting from his injuries that limited his activities and his income earning capacity. The loss of capacity was found to exist even though the plaintiff was still employed by his pre-accident employer and would continue to be so employed indefinitely. The question was what award ought to have been made under such circumstances and how it should be assessed.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 In all the circumstances, I would regard a fair award under this head to be the sum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There is nothing in the judgment to indicate how the amount of $40,000 was determined. To that extent the outcome might represent an example of simply adverting to the governing principles and then "plucking a number from the air" of the sort later criticized in the </w:t>
      </w:r>
      <w:r>
        <w:rPr>
          <w:rFonts w:ascii="arial" w:eastAsia="arial" w:hAnsi="arial" w:cs="arial"/>
          <w:i/>
          <w:color w:val="000000"/>
          <w:sz w:val="20"/>
          <w:lang w:val="en-US" w:eastAsia="en-US" w:bidi="ar-SA"/>
        </w:rPr>
        <w:t>Schenker</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turn now to applying these legal principles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plaintiff submits that the best measure of his annual uninjured income earning capacity is a combination of the average income earned from the delivery business for 2010 and 2011 combined with his pre-accident income from UPS ($55,000 in 2014). He suggested $65,000 per annum. Alternatively, the plaintiff submits that the proper measure should be the annual income derived from a full-time position at UPS, being a position the plaintiff was physically capable of handling before the accident and which he testified would be his intention should he ever lose his part-time delivery business. Mr. Khrod testified as to the rates under the new collective agreement with the UPS workforce, namely $21.88 gross for part-time drivers as opposed to $27.64 paid to full-time workers, essentially a $6 difference. Mr. Khrod was not asked, nor did he testify as to the hourly rate that Mr. Dzumhur would qualify for should he convert his status from part time to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suggests a baseline calculation of approximately $64,000 (48 weeks x five days/week x nine hours/day x $28 = $60,480 + 6% holiday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plaintiff submits he is currently "losing" approximately $30,500 per annum. This figure is derived from comparing a $64,000 figure above with what is claimed to be the plaintiff's likely stream of earnings derived from continuing his part-time position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$33,500 (48 weeks x five days/week x six hours/day x $22 + 6% holiday pay = $33,500). Applying the "economic, contingencies-in" multiplier provided by the plaintiff's expert economist to this loss to age 65 generates "on a conservative basis" results in a future loss of earnings to age 65 with a present value of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Plaintiff's counsel submits that given the plaintiff's age, his young family, the family's financial position, and the testimony of both the plaintiff and his wife, the plaintiff will need to work at least into his early 70s and perhaps longer. The plaintiff suggests that for the period from age 65 to the end of his working life, he will would no longer be with UPS and hence "it would be more appropriate to assess the plaintiff's loss of capacity on a capital asset approach rather than an earning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that regard counsel submits "the realistic chance of the plaintiff landing employment of consequence after leaving UPS is slim, particularly given his lack of Canadian education" and his history as a "one-employer employee". Therefore, counsel submits, "a reasonable assessment of the plaintiff's loss of capacity for the period from his 65th through, say, 73rd year would be another two years of his present notional income of $64,000, or $128,000 rounded". That number obviously does not reflect any discounting to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other words, the plaintiff suggests the total value of his future loss of income earning capacity claim is $368,000 before application of any additional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With respect to contingencies, the plaintiff acknowledges that the future income multiplier (7.870 to age 65) of the expert economist already built in the contingencies for non-participation in the labour force, unemployment, part-time work, part-year work, and survival rates. However the plaintiff suggests a further negative contingency affecting the plaintiff is what was described in </w:t>
      </w:r>
      <w:r>
        <w:rPr>
          <w:rFonts w:ascii="arial" w:eastAsia="arial" w:hAnsi="arial" w:cs="arial"/>
          <w:i/>
          <w:color w:val="000000"/>
          <w:sz w:val="20"/>
          <w:lang w:val="en-US" w:eastAsia="en-US" w:bidi="ar-SA"/>
        </w:rPr>
        <w:t>Morlan v. Bennett</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41, as "essentially ... a matter of common sense", namely that "constant and continuous pain takes its toll and that, over time, such pain will have a detrimental effect on a person's ability to work, regardless of what accommodations an employer is prepared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 also argues that Dr. Rickards' proposed panacea of MBB/RFR treatments is "mere speculation at its finest" in the circumstances of this case and that it is a "Hail Mary" pass deserving of no weight, whether as a contingency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For her part, the defendant did not address either calculations or contingencies but simply maintained that the plaintiff has not experienced any loss to date and will have no loss in the future. Quite apart from the beneficial impact of the MBB/RFR treatments, the defendant points out correctly that the assumption of the plaintiff working only 30 hours per week is contrary to the available evidence in his timesheets from UPS. Those timesheets record that in the period from March 2015 through the beginning of July 2015, the plaintiff worked approximately 30 hours a week on only two occasions, whereas for the vast majority of the time his hours ranged from approximately 36 to 48 per week. This pattern of work is similar to the four-week pattern of hours worked by the plaintiff in May 2012, the month before the accident, and no loss has occurred at present nor should any loss occur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have already concluded that but for the accident in this case, the demise of the plaintiff's furniture delivery business meant he would have become a full-time employee of UPS in the spring of 2015. Similarly, I have already concluded that the pain and physical difficulties arising from the plaintiff's current medical condition continues to effectively prevent him from becoming such a full-time employee. While the MBB/RFR procedures will likely result in some improvement of the plaintiff's chronic pain, as set out above, the plaintiff will likely continue experiencing some degree of chronic pain and will unlikely be limitation/restriction-free. I therefore approach the assessment of loss of future earning capacity on the basis that the plaintiff will continue as a part-time driver for UPS, however I propose a significant contingency to allow for the real and substantial possibility that future MBB/RFR treatments will reduce the plaintiff's pain and related physical activity restrictions to such a degree as to allow for full-time work. This permits an "earnings approach" as opposed to a "capital asset" approach to assessing the loss, at least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indicated earlier, the plaintiff was fit, strong and healthy before the accident. Because of this, he likely would have been capable of working as a UPS driver until age 65 notwithstanding the physical nature of the work. However, the assumption that the plaintiff would have continued such work into his late 60s and early 70s is unrealistic. Rather, at age 65 he probably would have sought out somewhat less physical work on at least a part-time basis to supplement available government pension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What, then, is the difference in income to age 65 between a full-time position at UPS and the plaintiff's part-time position? Mr. Khrod testified as to the differential in the top hourly rates (an approximate 30% difference of $6) and the range of holiday pay but not as to what rate the plaintiff would initially be paid if he became a full-time employee. The range of rates paid to full-time employees was not identified in the evidence. Mr. Madsen testified that full-time drivers are guaranteed eight hours of work a day and can work as much as nine to 12 hours. Drivers are paid at the overtime rate if they work more than eight hours on any given day or more than 40 hours in any given week. However no evidence was provided respecting the average annual income of the full-time drivers generally or of any part-time driver who has converted to full-time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my view, a fair base figure to employ for any arithmetical "loss of earnings approach" to assessment in this case is $15,000 per annum. This reflects the difference between full-time work and continued work on a part-time basis at almost the same level of hours as before the accident (as actually corroborated by the most recent UPS timesheets). It also approximates the annual amount earned (and since lost) by the plaintiff from his delivery business in the recent years before the accident. It is a number approximately equivalent to 30% of the plaintiff's 2013-2014 UPS income. It is a reasonable figure to assign to his annual loss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have employed the $15,000 annual loss as the basis for calculating the award for past loss of earning capacity in para. 202 of these reasons. For the purposes of future loss of capacity assessment, however, and employing the "economic, contingencies-in" present value multiplier of 7.87, the present value for the future loss of this income stream to age 65 is approximately $118,000.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this is not the end of the inquiry. The overall fairness and reasonableness of the award taking into account all the evidence as well as any additional contingencies that may apply must still be considered. Some contingencies which spring to mind include:</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Dr. Rickards' prognosis is actually realized, that the MBB/RFR treatment does indeed eliminate or improve the plaintiff's pain condition such that he can assume full-time work, whether a year from now or some other time;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countervailing possibility referred to in the </w:t>
      </w:r>
      <w:r>
        <w:rPr>
          <w:rFonts w:ascii="arial" w:eastAsia="arial" w:hAnsi="arial" w:cs="arial"/>
          <w:i/>
          <w:color w:val="000000"/>
          <w:sz w:val="20"/>
          <w:lang w:val="en-US" w:eastAsia="en-US" w:bidi="ar-SA"/>
        </w:rPr>
        <w:t>Morland</w:t>
      </w:r>
      <w:r>
        <w:rPr>
          <w:rFonts w:ascii="arial" w:eastAsia="arial" w:hAnsi="arial" w:cs="arial"/>
          <w:color w:val="000000"/>
          <w:sz w:val="20"/>
          <w:lang w:val="en-US" w:eastAsia="en-US" w:bidi="ar-SA"/>
        </w:rPr>
        <w:t xml:space="preserve"> case of continued pain taking its toll and reducing the plaintiff's ability to continue even part-time work at some time in the future;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whether as a result of economic recessions similar to 2008 or otherwise, UPS might choose to scale back or even eliminate operations in Vancouver such that the plaintiff may find himself seeking less remunerative employment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my opinion, the first contingency is the most significant. Dr. Rickards' own recovery is a testament to the efficacy of the procedures he advocates and while Dr. Caillier has not known patients who are completely pain-free as a result of the procedures, she does acknowledge they are often effective at least in reducing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case law instructs that real and substantial possibilities are weighed according to the percentage chance of their occurrence in light of all the evidence. Frankly, determining such percentages in this case is an almost impossible task and certainly little evidence has been tendered to inform this part of the analysis. It truly is "crystal ball gazing" of a non-scientific nature. </w:t>
      </w:r>
      <w:r>
        <w:rPr>
          <w:rFonts w:ascii="arial" w:eastAsia="arial" w:hAnsi="arial" w:cs="arial"/>
          <w:i/>
          <w:color w:val="000000"/>
          <w:sz w:val="20"/>
          <w:lang w:val="en-US" w:eastAsia="en-US" w:bidi="ar-SA"/>
        </w:rPr>
        <w:t>Meghji</w:t>
      </w:r>
      <w:r>
        <w:rPr>
          <w:rFonts w:ascii="arial" w:eastAsia="arial" w:hAnsi="arial" w:cs="arial"/>
          <w:color w:val="000000"/>
          <w:sz w:val="20"/>
          <w:lang w:val="en-US" w:eastAsia="en-US" w:bidi="ar-SA"/>
        </w:rPr>
        <w:t xml:space="preserve"> urges the court to apply considered and careful judgment in weighing possibilities but there is no formula for that exercise. In many cases, such weighing is often nothing more than speculation informed by the Court's sense of fairness based on experience, common sense and what has occurred in other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all the circumstances, it is my judgment the aforementioned $118,000 should be reduced by approximately 25% to reflect the cumulative, offsetting values of the contingencies in question. Hence, the amount I award for loss of future income earning capacity to age 65 is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That is not the end of the matter; the claim for loss of earning capacity on the plaintiff's part after the age of 65 must be considered. The plaintiff suggests a "capital assets" approach that would see an award equivalent to two years' salary. No rationale is provided for that number and while it is certainly true as noted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that some courts have awarded amounts equivalent to one or more years of lost salary, the origins and rationale for such amounts is usually unstated and is difficult to discern.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two-step analysis referred to above is still applicable. The first question is whether as a result of my findings as to the future impact of the plaintiff's injuries there is a substantial possibility that he will lose the opportunity to earn income in his late 60s/early 70s that he would otherwise have been able to enjoy. If so, then the present value of that loss has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Commonly, in many of these personal injury cases, the parties adduce expert evidence respecting vocational aptitude and physical capacity evaluations, statistics related to workplace demographics and occupational trends, economic forecasting, and the like. Such evidence might possibly be the basis for some informed speculation as to what any particular plaintiff, or at least a similar demographic cohort, might do in the future in terms of employment activities beyond the "traditional" retirement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No such evidence was presented in this case. I have already found that the plaintiff is capable and will continue to be capable of work notwithstanding his injuries. He suggests he has a "slim realistic chance" of landing "employment of consequence" after leaving UPS "particularly given his lack of Canadian education". No evidentiary basis was tendered for these propositions nor, indeed, for an evaluation of any such "loss" arising from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Having said that, I agree common sense dictates that a person living with some level of ongoing pain, even if manageable, has a meaningful possibility of being less able to earn income in the future. This is true whether the condition cumulatively takes its toll on a person's ability to work, or whether the condition makes a person less attractive to potential employers. These are realistic and substantial possibilities that could very well have a detrimental effect on the plaintiff's ability to earn income after age 65. This situation is thus more akin to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than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the result, some award for loss of income earning capacity past the age of 65 is warranted. The problem is determining how much. There is simply no evidence, expert or otherwise, before me that permits any informed analysis. But I do not think it would be fair to simply dismiss this claim outright. Rather, I am inclined to award a modest amount in recognition of the possible future loss in that regard in the sum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the result, the total award for loss of future earning capacity in this case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Special damages have been agreed between the parties and the amount of $2,087.05. I award that amount under this heading together with appropriate court order interest at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principles applicable to the assessment of claims and awards for the cost of future care might be summarized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any award is to provide physical arrangement for assistance, equipment and facilities directly related to the injuries;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is on the injuries of the innocent party... Fairness to the other party is achieved by ensuring that the items claimed are legitimate and justifiable;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is an objective one based on medical evidence;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(1) a medical justification for the items claimed; and (2) the claim must be reasonable;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"medical justification" is not the same or as narrow as "medically necessary";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admissible evidence from medical professionals (doctors, nurses, occupational therapists,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can be taken into account to determine future care needs;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specific items of future care need not be expressly approved by medical experts... It is sufficient that the whole of the evidence supports the award for specific items;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particularly in non-catastrophic cases, a little common sense should inform the analysis despite however much particular items might be recommended by experts in the field;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award is appropriate for expenses that the plaintiff would have incurred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Krangle v. Brisco</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Caillier testified that exercise is the key to managing chronic pain. She recommended five to six sessions per year with a kinesiologist to ensure an appropriate exercise regimen is in place and varied as necessary. She also recommended access to a gym environment for the rest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Rickards agreed with Dr. Caillier's recommendations respecting conditioning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expert economist provided a report to the court setting out future cost of care present value multipliers. No challenge was made to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claim for kinesiology costs is based on the amounts charged for the pre-trial kinesiology sessions undertaken by the plaintiff pursuant to Dr. Caillier's earlier recommendations. No challenge is made to those costs. The present value of those costs is $1,421.59, which is reasonable and is the amount I award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 contests the plaintiff's entitlement to any award for gym membership, pointing out that the plaintiff has not actually purchased any such membership in the past and therefore almost certainly will not do so in the future. I disagree with this position. The plaintiff did not join a gym simply because he could not afford to. If an award is made under this heading, I am satisfied that the plaintiff will expend the monies for that purpose. I am also satisfied that such a gym membership is both medically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Evidence, admittedly hearsay, was tendered respecting the cost of various facilities in the vicinity of the plaintiff's residence in New Westminster. The numbers cited were not challenged and appear reliable. The court is, in any event, familiar with these sorts of costs as awarded in many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 reasonable annual cost for gym membership is $450. Applying the appropriate multiplier set out in Mr. Benning's report yields a present value of these future lifetime costs in the amount of $10,000 (rounded), which is the amount I award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The next item relates to the costs associated with future MBB/RFR treatments. The plaintiff took the position that if such costs are to be awarded, then it should be on the basis of the cost of private health care. He cited </w:t>
      </w:r>
      <w:r>
        <w:rPr>
          <w:rFonts w:ascii="arial" w:eastAsia="arial" w:hAnsi="arial" w:cs="arial"/>
          <w:i/>
          <w:color w:val="000000"/>
          <w:sz w:val="20"/>
          <w:lang w:val="en-US" w:eastAsia="en-US" w:bidi="ar-SA"/>
        </w:rPr>
        <w:t>Engqvist</w:t>
      </w:r>
      <w:r>
        <w:rPr>
          <w:rFonts w:ascii="arial" w:eastAsia="arial" w:hAnsi="arial" w:cs="arial"/>
          <w:color w:val="000000"/>
          <w:sz w:val="20"/>
          <w:lang w:val="en-US" w:eastAsia="en-US" w:bidi="ar-SA"/>
        </w:rPr>
        <w:t xml:space="preserve"> as authority for the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As indicated earlier, the defendant has since conceded not only that these treatments are warranted to help alleviate the plaintiff's chronic pain condition but also that the costs should be paid on the basis of private health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did not provide any submissions respecting the amount that should be awarded under this heading. The defendant submitted that the sum of $10,000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Villing</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As to the cost of future care, the defence concedes the wisdom of allowing for the cost of one MBB procedure at $800, and one rhizotomy procedure at a cost of $7,000, in a private clinic setting so that Ms. Villing can be assured of at least one procedure before she graduates. In my view, given the evidence as to the length of wait times, it is appropriate to make allowance for two private rhizotomy procedures in the future. After that, the plaintiff may have a better idea of the effect of the procedure upon her, of how long the procedures will have an effect and her recovery time so that she can book future procedures well in advance, minimize the length of time she will have to be subject to recurring back pain while she awaits treatments and minimize the inconvenience of her schedule being disrupted. I allow the sum of $14,800 for private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agree with these observations and find them equally applicable to the present case. I award the sum of $15,000 for future private MBB/RFR treatment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total award for cost of future care is therefore $26,421.59 rounded to $26,500.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summary, 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$ 85,000.00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2,087.05</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$229,787.05</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Court ordered interest is awarded at registrar's rates on all awards for pecuniary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Costs will follow the event unless there are any particular circumstances that should be brought to my attention, in which event the parties may make further submissions in writing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7"/>
          <w:headerReference w:type="default" r:id="rId1058"/>
          <w:footerReference w:type="even" r:id="rId1059"/>
          <w:footerReference w:type="default" r:id="rId1060"/>
          <w:headerReference w:type="first" r:id="rId1061"/>
          <w:footerReference w:type="first" r:id="rId10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3" w:history="1">
        <w:r>
          <w:rPr>
            <w:rFonts w:ascii="arial" w:eastAsia="arial" w:hAnsi="arial" w:cs="arial"/>
            <w:b/>
            <w:bCs/>
            <w:i/>
            <w:color w:val="0077CC"/>
            <w:kern w:val="32"/>
            <w:sz w:val="28"/>
            <w:szCs w:val="32"/>
            <w:u w:val="single"/>
            <w:shd w:val="clear" w:color="auto" w:fill="FFFFFF"/>
            <w:lang w:val="en-US" w:eastAsia="en-US" w:bidi="ar-SA"/>
          </w:rPr>
          <w:t>Fillingham v. ABC Corp. (c.o.b. Big White Ski Resort Ltd.), [2017] B.C.J. No. 1903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S151607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284 A.C.W.S. (3d)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C.C.L.T. (4th) 331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Colin Fillingham and Her Majesty in Right of the Province of Alberta, Plaintiffs, and ABC Corporation operating as Big White Ski Resort Limited, Kelowna Condominium Services Ltd., DEF Corporation operating as Solana Ridge Condominium Complex, GHI Corporation operating as Re/Max Kelowna Properties Management, JKL Corporation operating as The Aspens Condominium Complex also known as Strata Plan KAS 2516, MNO Corporation operating as Tree Top Developments Corp., British Columbia Strata Management Inc., UVW Corporation, XYZ Corporation and John Doe, Defendants, and Big White Ski Resort Ltd., Strata Plan K675 operating as The Phoenix, DEF Corporation operating as Solana Ridge Condominium Complex, Kelowna Condominium Services Ltd., JKL Corporation operating as The Aspens Condominium Complex also known as Strata Plan KAS 2516, The Owners KAS 675 operating as Solana Ridge,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8" w:name="Keywords_44"/>
      <w:bookmarkEnd w:id="34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by Fillingham for damages for personal injuries sustained in fall at Big White ski resort dismissed — Fillingham was experienced snowboarder who fell taking shortcut to condo parking lot from ski run which had been ploughed to transform grade into ten-foot drop — Big White negligent for failing to close rope line to indicate shortcut not in use after ploughing — Waiver of liability of Big White applied to preclude recovery — Hazard was within contemplation of parties and neither unique nor extraordinary.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Unusual danger — To licensees — Particular situations — Sporting facility — Action by Fillingham for damages for personal injuries sustained in fall at Big White ski resort dismissed — Fillingham was experienced snowboarder who fell taking shortcut to condo parking lot from ski run which had been ploughed to transform grade into ten-foot drop — Big White negligent for failing to close rope line to indicate shortcut not in use after ploughing — Waiver of liability of Big White applied to preclude recovery — Hazard was within contemplation of parties and neither unique nor extraordinary.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9" w:name="Case Summary_42"/>
            <w:bookmarkEnd w:id="3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Fillingham for damages for injuries sustained while snowboarding at Big White Ski Resort. Fillingham was snowboarding on a Big White day ticket, which included a waiver of Big White's liability for injuries and losses. Fillingham was an experienced snowboarder whose parents had a condo at the resort. The family and others accessed their condos directly from a ski run, Highway 33, by using a shortcut from the ski run to the condo parking lot. Fillingham and other skiers described the shortcut as being a gradual slope to the condo parking lot, and described a rope line that was closed when the short cut was not in use. On the day of his accident, Fillingham and his father had skied Highway 33 and had used the shortcut before returning to the condo to have other family members join them on the hill. On a later run down Highway 33, Fillingham got ahead of his family members and, finding the rope line to the short cut open, started down the shortcut, to find that instead of a gradual slope, there was a ten-foot drop to the parking lot. He fell and was injured.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0" w:name="Holdings of Court_35"/>
            <w:bookmarkEnd w:id="35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Big White was negligent in clearing snow in the parking lot, rendering the shortcut impassable and dangerous, without closing the rope line to prevent the use of the shortcut. The waiver of liability precluded Fillingham from recovering damages due to Big White's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hazard created by Big White was not so extraordinary or unique that it could be said that the parties did not intend for it to be covered by the waiver.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1" w:name="Counsel_43"/>
      <w:bookmarkEnd w:id="3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 Berezowskyj.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Big White Ski Resort Limited: 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2" w:name="Judgment_44"/>
      <w:bookmarkEnd w:id="352"/>
      <w:r>
        <w:pict>
          <v:line id="_x0000_s1239"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3" w:name="E.J. ADAIR J."/>
            <w:bookmarkEnd w:id="353"/>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Gary Colin Fillingham asserts that he sustained serious injuries, including a broken leg, while snowboarding at Big White Ski Resort on March 4, 2013. Mr. Fillingham says that he was injured when a known route from "Highway 33," a ski run on Big White, to the Solana Ridge condominium complex ("Solana Ridge") led him over a sheer ten-foot drop down into a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Big White Ski Resort is owned and operated by the defendant Big White Ski Resort Limited. I will refer to the resort as "Big White," and refer to the defendant Big White Ski Resort Limited as "BW Limited." BW Limited is now the sole remaining defendant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on the day of the accident, Mr. Fillingham was snowboarding on a Big White day ticket. The ticket (a copy of which is found at Appendix A) contained detailed language excluding liability (the "Exclusion"), and stated in particular: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condition of use of the ski area and other facilities, the Ticket Holder assumes all risk of personal injury, death or property loss resulting from any cause whatsoever including but not limited to: the risks, dangers and hazards of skiing, snowboarding, tubing, skating, cycling, hiking and all other recreational activities; the use of ski lifts; collision or impact with natural or man-made objects or with skiers, snowboarders or other persons; travel within or beyond the ski area boundaries;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statutory duty of care on the part of Big White Ski Resort Ltd. and its directors, officers, employees, instructors, volunteers, agents, independent contractors, subcontractors, representatives, sponsors, successors and assigns (hereinafter collectively referred to as the "Ski Area Operator"). The Ticket Holder agrees that the Ski Area Operator shall not be liable for any such personal injury, death or property loss and releases the Ski Area Operator and waives all claims with respect thereto.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large, highly visible notice (a reduced copy of which is found at Appendix B) that contained detailed language substantially identical to the Exclusion was posted at all ticket locations at Big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BW Limited seeks dismissal of the action on a summary trial, on the basis that the Exclusion is effective to exclude any liability to Mr. Fillingham, and constitutes a complete defence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BW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Fillingham says that, when considering the enforceability of waivers (such as contained in the Exclusion), the law draws a distinction between the types of risks that regularly exist and are to be expected when engaging in an activity, and those risks that are extraordinary or unexpected because they are created by the party seeking to rely on the waiver. He says that BW Limited is unable to rely on the Exclusion because BW Limited itself created an extraordinary and unexpected hazard and such a hazard does not fall within the scope of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Accordingly, Mr. Fillingham seeks either: (a) a declaration that the Exclusion is not enforceable; or, in the alternative (b) an order dismissing the summary trial application and directing that the matter of the enforceability of the Exclusion be left for determination at the trial. (I note that the claims of the other named plaintiff, Her Majesty in Right of the Province of Alberta, are dependent on Mr. Fillingham establishing liability against BW Limited. No separate submissions were made on behalf of that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BW Limited has examined Mr. Fillingham for discovery, and relied heavily on Mr. Fillingham's discovery evidence at the hearing of the summary trial. As of August 25, 2017, the plaintiffs had not yet examined a representative of BW Limited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reasons that follow, I conclude that the Exclusion provides a complete defence to the plaintiffs' claims against BW Limited, and the action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Many of the background facts are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Solana Ridge consists of two buildings. Building 2 is a short distance away from and immediately to the south of "Highway 33," one of the runs on Big White. Highway 33 is a "green circle" run, indicating it is one of the easiest runs at Big White. A short distance above where Highway 33 passes by Building 2, there is a large orange "SLOW" banner placed by the Big White ski patrol, cautioning skiers and snowboarders to slow down as they proceed down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Fillingham's parents have owned a unit in Solana Ridge for about 20 years. Before the accident, Mr. Fillingham stayed there on many occasions when skiing and snowboarding at Big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Fillingham started skiing at about 3 or 4 years of age, and, during his teens, he was involved in ski racing and freestyle skiing. By his mid-20s, Mr. Fillingham rated his abilities as a skier and snowboarder as very good and advanced. He considered himself to be very familiar with the runs at Big White. Mr. Fillingham was also very familiar with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Skiers and snowboarders are able to access Solana Ridge and its parking lot from Highway 33. There are two access routes. One is to ski or snowboard down Highway 33 to below Building 2 and then turn to the right. The other route, which I will call a short cut, does not require the skier or snowboarder to travel to below Building 2. The short cut is taken by skiing or snowboarding down Highway 33 and turning to the right toward the parking lot at the end of Building 2. Persons taking the short cut then ski or snowboard down an embankment into the parking lot. Use of the short cut is permitted, and it is not unusual for skiers and snowboarders staying at Solana Ridge to take it. An independent witness, Rhona Brackley, stated that, on March 3, 2013, she saw people using the short cut, which she described as a "path" from Highway 33 to Solana Ridge. Her husband, Allen Brackley also observed the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parking areas and driveways of Solana Ridge are usually plowed after major snowfalls. BW Limited is responsible for that snow plowing and clearing. The snow plowing and snow removal creates an embankment or cutbank between Building 2 and Highway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rope lines along Highway 33. All rope lines are maintained by the Big White ski patrol. There is a rope line along the right side of Highway 33 as it passes by Building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 conflict in the evidence about whether the rope line is ever adjusted, depending on whether the short cut is available for use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Barry Rehbein is a Solana Ridge unit owner and the president of the strata council, who worked as a volunteer and professional ski patroller for Big White between 1989 and 2008. According to Mr. Rehbein, the rope line is not adjusted by the Ski Patrol depending on the day-to-day conditions of the short cut. Rather, according to Mr. Rehbein, it remains constant regardless of the condition of the short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Rehbein's evidence is consistent with the evidence of Jeremy Hopkinson, the Vice-president of Mountain Operations for BW Limited, and the evidence of Heather Moore, the Ski Patrol Centre Manager at BW Limited. However, Mr. Hopkinson's evidence is conclusory and appears to be disguised hearsay, based on what he understands (or has been told) is the practice of the Big White ski patrol. Ms. Moore's evidence is also conclusory. She does not say, for example, that at any time prior to the accident she made any observations of the condition of the rope line at the point of the short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other hand, Mr. Fillingham and his father both say that sometimes the rope line is open, and sometimes it is not. They both say that, on numerous occasions, when the rope line has been open, they have skied through the opening down a gradual slope into the parking lot at Solana Ridge, thus taking the short cut. When the rope line has not been open at the short cut, both say that they have travelled further down on Highway 33 and taken the other route. Other than when the accident occurred, neither of them was aware of any occasions on which the rope line was open and there was not a gradual slope down into the parking lot. The evidence of Mr. Fillingham's mother, Marta Fillingham, is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early morning on March 4, 2013, Mr. Fillingham was snowboarding on the mountain with his father, who was on skis. At about 9:30 a.m. they came back to Solana Ridge to pick up Mr. Fillingham's wife and his mother. Both Mr. Fillingham and his father say that, on their way back to Solana Ridge, there was a gap in the rope line at the short cut. Both say that they used the short cut, proceeding down a gradual slope in the snow that ended in the Solana Ridge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Brackley, that morning, when he walked into the Solana Ridge parking lot to check the cloud conditions, he saw a snow loader operating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Mr. Fillingham and his father picked up Mr. Fillingham's mother and his wife, the four Fillingham family members then left Solana Ridge and returned to the mountain. Mr. Fillingham was again on a snowboard. Around Noon, the group was returning to Solana Ridge. As they were proceeding along Highway 33, Mr. Fillingham pulled ahead of the others. According to Mr. Fillingham, when he came to the turn-off for the short cut, the gap in the rope line was still there, as it had been earlier in the morning. He snowboarded through the gap. However, according to Mr. Fillingham, instead of the gradual slope that had been there earlier in the morning, there was a sheer drop, and he fell into the Solana Ridge parking lot. There is no dispute that the drop was ten feet. There is also no dispute that Mr. Fillingham sustained injuries as a result of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investigation report prepared and photographs obtained by Big White staff confirm that, at the time of Mr. Fillingham's accident, the rope line at the short cut was open, and there was a gap about 16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Ms. Brackley, she was in the Solana Ridge parking lot immediately after the accident and saw Mr. Fillingham on the ground, apparently badly injured. Both Ms. Brackley and Mr. Brackley say that they observed that the short cut path they had observed earlier had been removed, and there was a sheer drop into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Mr. Fillingham's father, Gary Fillingham, when he went back to the area on Highway 33 on March 6, 2013, the rope line, which had been open on March 4, was closed. BW Limited did not respond to Gary Fillingham's evidence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made only brief submissions concerning the suitability of this matter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both written and oral argument, Mr. Berezowskyj (on behalf of Mr. Fillingham) submitted in the alternative that the question whether the hazard that resulted in Mr. Fillingham's injuries fell within the scope of the Exclusion should not be determined on the basis of a summary trial, but should instead be left for the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Kennedy, counsel for BW Limited, resisted the idea that the court would or could make any findings concerning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his client, in view of the conflicts in the evidence about snow clearing and the state of the rope lines, for example. He advised that BW Limited was not conceding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its position is that the conflicts in the evidence are not a barrier to having the liability issue decided based on the Exclusion, and that it is entitled to a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therefore discuss suitability relatively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may grant judgment on a summary trial, either on an issue or generally, unless the court is unable on the whole of the evidence to find the facts necessary to decide the issues of fact or law, or the court is of the opinion that it would be unjust to decide the issues on the application. Judgment may be granted on a summary trial application despite conflicting affidavits or conflicting evidence where the court is able to make the necessary findings of fact. A triable issue or arguable defence will not always defeat a summary trial application, and cases will be decided summarily if the court is able to find the facts necessary for that purpose, even though there may be disputed issues of fact and law, provided that the judge does not find it is unjust to do so: see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 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Here, there was evidence tendered by Mr. Fillingham (as respondent to the application)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to which Big White did not respond. As a result, Big White ran the risk of findings being made against it, based on the unchallenged evidence tendered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Of course, a summary trial, although heard (generally) on a paper record in chambers, remains a trial of the action for which the plaintiff (even if not the applicant) retains the onus of proof of establishing his or her claim(s), and the defendant (even if not the applicant) retains the burden of establishing any defence that is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note that some of the evidence contained in the affidavits filed by both sides is inadmissible on a summary trial. For example, Mr. Hopkinson's affidavit contains opinions and conclusions that are based on documents he reviewed but which are not in evidence. Even if the documents had been attached as exhibits, they would not, without more, be admissible to prove facts set out in them. Mr. Hopkinson's affidavit also contains inadmissible argument, speculation and disguised hearsay. There are parts of the affidavit of Ms. Moore that suffer from the same problems. Parts of the affidavits from members of the Fillingham family members are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given no weight to what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addition, Big White asks the court to determine a "slice" of the litigation: namely, its liability based on the Exclusion. In </w:t>
      </w:r>
      <w:r>
        <w:rPr>
          <w:rFonts w:ascii="arial" w:eastAsia="arial" w:hAnsi="arial" w:cs="arial"/>
          <w:b/>
          <w:i/>
          <w:color w:val="000000"/>
          <w:sz w:val="20"/>
          <w:lang w:val="en-US" w:eastAsia="en-US" w:bidi="ar-SA"/>
        </w:rPr>
        <w:t>Greater Vancouver Water District v. Bilfinger Berger AG</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2015 BCSC 485</w:t>
        </w:r>
      </w:hyperlink>
      <w:r>
        <w:rPr>
          <w:rFonts w:ascii="arial" w:eastAsia="arial" w:hAnsi="arial" w:cs="arial"/>
          <w:color w:val="000000"/>
          <w:sz w:val="20"/>
          <w:lang w:val="en-US" w:eastAsia="en-US" w:bidi="ar-SA"/>
        </w:rPr>
        <w:t>, Griffin J. summarized (at para. 110) the factors that the court must consider on applications to determine by summary trial only part of the issues in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I am able to find the facts necessary to decide the issues on liability based on the Exclusion, and that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Based on the admissible evidence, I find the following facts:</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Fillingham was a very experienced skier and snowboarder, including at Big White, and he was very familiar with the Exclusion. The Exclusion was on the back of the ticket he purchased on March 4, 2013 and substantially identical language was also displayed prominently on the notices in the ticketing area of Big White;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Big White permits the use of the short cut, which is a known route to the Solana Ridge parking lot. The evidence of Mr. Fillingham, Mr. Fillingham's parents, Ms. Brackley and Mr. Rehbein supports this conclusion;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Big White is responsible for snow plowing and snow clearing in the Solana Ridge parking lot. This fact is not disputed by Big White;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plowing and clearing in the Solana Ridge parking lot creates an embankment or cut bank, as described by Mr. Rehbein. However, when the short cut is being used, the slope is a gradual one. This is consistent with the evidence of Mr. Fillingham and Mr. Fillingham's father, and also with the evidence of the Brackleys, who described the route as a "path";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Big White erects and maintains the rope line along Highway 33;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 2013 and on the morning of March 4, 2013, the short cut was available for use and being used by skiers and snowboarders. Ms. Brackley observed it being used on March 3, and the evidence of Mr. Fillingham and his father that they used it when returning to Solana Ridge in the morning on March 4 is uncontradicted;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of use of the short cut on both March 3 and the morning of March 4, I conclude that the rope line along Highway 33, at the point of the short cut, was open on both March 3 and the morning of March 4. The fact that the rope line was open permitted use of the short cut. I accept the evidence of Mr. Fillingham and Gary Fillingham on that point. The open line is shown in the photographs taken and diagram created after the accident. I also accept their evidence that there are occasions when the rope line was not open, and that, on those occasions, they did not use the short cut. Gary Fillingham observed that, on March 6, the rope line was not open. Mr. Rehbein's general and conclusory evidence that the rope line was not adjusted and remained constant is inconsistent with the actual use of the short cut on March 3 and the morning of March 4, as well as with the evidence of Mr. Fillingham and his father. In my opinion, the evidence of Mr. Fillingham and his father on the condition of the rope line at the short cut is more reliable than both the general statements from BW Limited about its practice, and Mr. Rehbein's evidence. Moreover, BW Limited filed no evidence in reply to the evidence of Mr. Fillingham and Gary Fillingham on this point;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morning on March 4, 2013, and after the members of the Fillingham family returned to the mountain, but before Noon, Big White cleared snow from the Solana Ridge parking lot, and, as a result, the short cut and path into the parking lot that the Brackleys observed on March 3, and that Mr. Fillingham and his father used earlier in the morning on March 4, was removed. In its place was a sheer ten-foot drop into the parking lot. The conclusions in the affidavit of Mr. Hopkinson about the absence of snow clearing on March 4, based on records he reviewed, are inadmissible. Rather, Mr. Brackley's evidence of what he observed the morning of March 4, together with the evidence of Mr. Fillingham and Gary Fillingham about the change in conditions between 9:30 a.m. and Noon, when the accident occurred, lead me to conclude that snow clearing took place, removed the path and created the ten-foot drop;</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Noon on March 4, 2013, when Mr. Fillingham was coming down Highway 33, the rope line at the short cut was still open. However, the path had been removed, thereby creating a hazard if the short cut was used, and the open rope line failed to mark or warn of that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further that, in not taking steps after clearing snow in the Solana Ridge parking lot to ensure the rope line at the short cut from Highway 33 was closed, BW Limited failed to take reasonable care and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make no findings concerning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Fillingham.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turn then to the main issue on this summary trial: can BW Limited rely on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support of his argument that a failure to close the rope line in the circumstances nevertheless falls within the scope of the Exclusion, and the Exclusion therefore constitutes a complete defence, Mr. Kennedy cites (among other cases): </w:t>
      </w:r>
      <w:r>
        <w:rPr>
          <w:rFonts w:ascii="arial" w:eastAsia="arial" w:hAnsi="arial" w:cs="arial"/>
          <w:b/>
          <w:i/>
          <w:color w:val="000000"/>
          <w:sz w:val="20"/>
          <w:lang w:val="en-US" w:eastAsia="en-US" w:bidi="ar-SA"/>
        </w:rPr>
        <w:t>Union Steamships Limited v. Barnes</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[1956] S.C.R. 842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Mayer v. Big White Ski Resort Ltd.</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1997 CanLII 4261</w:t>
        </w:r>
      </w:hyperlink>
      <w:r>
        <w:rPr>
          <w:rFonts w:ascii="arial" w:eastAsia="arial" w:hAnsi="arial" w:cs="arial"/>
          <w:color w:val="000000"/>
          <w:sz w:val="20"/>
          <w:lang w:val="en-US" w:eastAsia="en-US" w:bidi="ar-SA"/>
        </w:rPr>
        <w:t xml:space="preserve"> (B.C.S.C.), aff'd </w:t>
      </w:r>
      <w:hyperlink r:id="rId1068" w:history="1">
        <w:r>
          <w:rPr>
            <w:rFonts w:ascii="arial" w:eastAsia="arial" w:hAnsi="arial" w:cs="arial"/>
            <w:i/>
            <w:color w:val="0077CC"/>
            <w:sz w:val="20"/>
            <w:u w:val="single"/>
            <w:shd w:val="clear" w:color="auto" w:fill="FFFFFF"/>
            <w:lang w:val="en-US" w:eastAsia="en-US" w:bidi="ar-SA"/>
          </w:rPr>
          <w:t>1998 CanLII 5114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Dixon v. B.C. Snowmobile Federation</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Dyck v. Manitoba Snowmobile Association</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[1985] 1 S.C.R. 589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behalf of Mr. Fillingham, Mr. Berezowskyj submits that, on the facts, given the unusual hazard that was created by BW Limited itself, BW Limited cannot rely on the Exclusion to avoid liability to Mr. Fillingham because the scope of the Exclusion is not sufficiently broad. Where the risk or hazard involved is beyond what one might reasonably be expected to have accepted when participating in a particular activity, even broad language such as that found in the Exclusion may not or should not defeat a claim, in Mr. Berezowskyj's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support of this argument, Mr. Berezowskyj cites </w:t>
      </w:r>
      <w:r>
        <w:rPr>
          <w:rFonts w:ascii="arial" w:eastAsia="arial" w:hAnsi="arial" w:cs="arial"/>
          <w:b/>
          <w:i/>
          <w:color w:val="000000"/>
          <w:sz w:val="20"/>
          <w:lang w:val="en-US" w:eastAsia="en-US" w:bidi="ar-SA"/>
        </w:rPr>
        <w:t>Parker v. Ingalls</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2006 BCSC 942</w:t>
        </w:r>
      </w:hyperlink>
      <w:r>
        <w:rPr>
          <w:rFonts w:ascii="arial" w:eastAsia="arial" w:hAnsi="arial" w:cs="arial"/>
          <w:color w:val="000000"/>
          <w:sz w:val="20"/>
          <w:lang w:val="en-US" w:eastAsia="en-US" w:bidi="ar-SA"/>
        </w:rPr>
        <w:t>. The plaintiff in that case, a student in a martial arts class, suffered a severe knee injury as a result of his instructor demonstrating a move and exerting torque or pressure on the plaintiff's right leg and knee joint. The instructor sought to rely on a waiver contained in the studio's enrollment package. The waiver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Student further acknowledges the existence of some risk of personal injury in participating in the prescribed course of instruction and expressly agrees to assume the risk of all injuries, death or property damage and agrees to indemnify and save harmless Studio from and against any and all liability, including all expenses, legal or otherwise, incurred by Studio in the defense of any claim or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 trial of liability only, Madam Justice Allan concluded (at para. 70) that the waiver did not release the defendant from liability because she did not accept the defendant's evidence that he brought the waiver to the attention of the plaintiff when the plaintiff enrolled for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Madam Justice Allan went on to conclude that, in any event, the plaintiff's claim did not fall within the scope of the waiver because the mechanism of injury was not among the types of risk the parties would reasonably expect the waiver to cover. She wrote, at paras. 72-73: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In any event, I find that an injury such as that experienced by Mr. Parker does not fall within the scope of the waiver. In my opinion, Mr. Parker, by engaging in shoot-fighting lessons accepted certain risks of injury but he did not accept the risk of injury at the hands of his instructor whom he trusted not to harm him. It is reasonable for Mr. Ingalls to seek a waiver from accidents occurring in the case of a student injuring himself as a result of falling or doing a move incorrectly, or being injured by another student in the course of an exercise. However, it is not reasonable for Mr. Ingalls to seek to exclude himself from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he is conducting a demonstration in which he has complete control over the safety of the student. Mr. Parker was not asked to consent that risk and he did 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this case, I find that Mr. Ingalls failed to take reasonable steps to bring the contents of the waiver to Mr. Parker's attention and that a reasonable person would have known that Mr. Parker did not agree to release Mr. Ingalls from negligently injuring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Berezowskyj also relies on </w:t>
      </w:r>
      <w:r>
        <w:rPr>
          <w:rFonts w:ascii="arial" w:eastAsia="arial" w:hAnsi="arial" w:cs="arial"/>
          <w:b/>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in support of the argument that, on the facts, the scope of the Exclusion is not sufficiently broad to allow BW Limited to avoid liability to Mr. Fillingham, because the circumstances in which Mr. Fillingham suffered injury are beyond what the parties could be taken to have intended to exclude.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the Province had accepted a bid in an RFP process from an ineligible party. The Province sought to avoid liability to Tercon for breach of the bid contract on the basis of an exclusion clause that excluded liability in respect of "any claim for compensation of any kind whatsoever, as a result of participating in this RFP." The analytical framework was set out in the judgment of Binnie J. (dissenting in the result), with which the majority agreed, at paras. 122-123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first issue, of course, is whether as a matter of interpretation the exclusion clause even </w:t>
      </w:r>
      <w:r>
        <w:rPr>
          <w:rFonts w:ascii="arial" w:eastAsia="arial" w:hAnsi="arial" w:cs="arial"/>
          <w:i/>
          <w:color w:val="000000"/>
          <w:sz w:val="20"/>
          <w:lang w:val="en-US" w:eastAsia="en-US" w:bidi="ar-SA"/>
        </w:rPr>
        <w:t>applies</w:t>
      </w:r>
      <w:r>
        <w:rPr>
          <w:rFonts w:ascii="arial" w:eastAsia="arial" w:hAnsi="arial" w:cs="arial"/>
          <w:color w:val="000000"/>
          <w:sz w:val="20"/>
          <w:lang w:val="en-US" w:eastAsia="en-US" w:bidi="ar-SA"/>
        </w:rPr>
        <w:t xml:space="preserve"> to the circumstances established in evidence. This will depend on the Court's assessment of the intention of the parties as expressed in the contract. If the exclusion clause does not apply, there is obviously no need to proceed further with this analysis. If the exclusion clause applies, the second issue is whether the exclusion clause was unconscionable at the time the contract was made, "as might arise from situations of unequal bargaining power between the parties"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at p. 462). This second issue has to do with contract formation, not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If the exclusion clause is held to be valid and applicable, the Court may undertake a third enquiry, namely whether the Court should nevertheless refuse to enforce the valid exclusion clause because of the existence of an overriding public policy, proof of which lies on the party seeking to avoid enforcement of the clause, that outweighs the very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majority (agreeing with the trial judge) concluded (at para. 78) that the parties could not have intended to exclude a damages claim resulting from the Province unfairly permitting a bidder to participate who was not eligible to do so. Cromwell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cannot conclude that the parties, through the words found in this exclusion clause, intended to waive compensation for conduct like that of the Province in this case that strikes at the heart of the integrity and business efficacy of the tendering process which it undertook.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my opinion, the result in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xml:space="preserve"> does not assist Mr. Fillingham.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the other hand, when I apply the analytical framework described by Binnie J. to the Exclusion, in my view, the intention is clear: it is to exclude liability on the part of the Ski Area Operator to the Ticket Holder for "all risk of personal injury . . . </w:t>
      </w:r>
      <w:r>
        <w:rPr>
          <w:rFonts w:ascii="arial" w:eastAsia="arial" w:hAnsi="arial" w:cs="arial"/>
          <w:color w:val="000000"/>
          <w:sz w:val="20"/>
          <w:u w:val="single"/>
          <w:lang w:val="en-US" w:eastAsia="en-US" w:bidi="ar-SA"/>
        </w:rPr>
        <w:t>resulting from any cause whatsoever</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"Any cause whatsoever" specifically includes, but is not limited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Ski Area Operator. Mr. Fillingham, as I have found, was very familiar with this language. He had seen it many times, and carried on his activities on the basis that he was assuming "all risk of personal injury," including, without limitation, risk of personal injury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BW Limited. That is what Mr. Fillingham did at Big White on March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Fillingham, based on his evidence, knew that some of the time, the short cut was roped off, and some of the time it was not. The essence of his complaint in this action is that, as of about Noon on March 4, BW Limited failed to adequately mark - by closing the rope line - a hazard it had created, and was negligent in doing so. I have found that BW Limited was negligent. However, in my view, what occurred is not so extraordinary or unique that it could be said the parties did not intend for it to be covered by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opinion, the facts here are distinguishable from </w:t>
      </w:r>
      <w:r>
        <w:rPr>
          <w:rFonts w:ascii="arial" w:eastAsia="arial" w:hAnsi="arial" w:cs="arial"/>
          <w:b/>
          <w:i/>
          <w:color w:val="000000"/>
          <w:sz w:val="20"/>
          <w:lang w:val="en-US" w:eastAsia="en-US" w:bidi="ar-SA"/>
        </w:rPr>
        <w:t>Parker</w:t>
      </w:r>
      <w:r>
        <w:rPr>
          <w:rFonts w:ascii="arial" w:eastAsia="arial" w:hAnsi="arial" w:cs="arial"/>
          <w:color w:val="000000"/>
          <w:sz w:val="20"/>
          <w:lang w:val="en-US" w:eastAsia="en-US" w:bidi="ar-SA"/>
        </w:rPr>
        <w:t xml:space="preserve">. Mr. Parker was injured by his teacher and instructor, someone whom Madam Justice Allan found Mr. Parker </w:t>
      </w:r>
      <w:r>
        <w:rPr>
          <w:rFonts w:ascii="arial" w:eastAsia="arial" w:hAnsi="arial" w:cs="arial"/>
          <w:color w:val="000000"/>
          <w:sz w:val="20"/>
          <w:u w:val="single"/>
          <w:lang w:val="en-US" w:eastAsia="en-US" w:bidi="ar-SA"/>
        </w:rPr>
        <w:t>trusted</w:t>
      </w:r>
      <w:r>
        <w:rPr>
          <w:rFonts w:ascii="arial" w:eastAsia="arial" w:hAnsi="arial" w:cs="arial"/>
          <w:color w:val="000000"/>
          <w:sz w:val="20"/>
          <w:lang w:val="en-US" w:eastAsia="en-US" w:bidi="ar-SA"/>
        </w:rPr>
        <w:t xml:space="preserve"> not to harm him. That is very different from the relationship Mr. Fillingham as a snowboarder had with BW Limited. Given the words of the Exclusion, it would have been entirely unreasonable for Mr. Fillingham to expect BW Limited to be looking out for Mr. Fillingham's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Berezowskyj submitted that, if the Exclusion were found to be valid and broad enough to encompass Mr. Fillingham's claim, then there are strong public policy reasons for preventing a recreational operator from relying on a ticket waiver to avoid liability in circumstances where it actively creates the hazard from which its guests were not properly protected, and were in fact invited to court. However, in my opinion, this is not a case where an overriding public policy (evidence of which was thin at best) outweighs the case in favour of enforcement of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support of the plaintiff's alternative position that whether the hazard here falls within the scope of the Exclusion should not be determined on the basis of a summary trial, Mr. Berezowskyj cites </w:t>
      </w:r>
      <w:r>
        <w:rPr>
          <w:rFonts w:ascii="arial" w:eastAsia="arial" w:hAnsi="arial" w:cs="arial"/>
          <w:b/>
          <w:i/>
          <w:color w:val="000000"/>
          <w:sz w:val="20"/>
          <w:lang w:val="en-US" w:eastAsia="en-US" w:bidi="ar-SA"/>
        </w:rPr>
        <w:t>Champion v. Ski Marmot Basin</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2005 ABQB 535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 v. Blue Mountain Resort Ltd.</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2002 CanLII 7591</w:t>
        </w:r>
      </w:hyperlink>
      <w:r>
        <w:rPr>
          <w:rFonts w:ascii="arial" w:eastAsia="arial" w:hAnsi="arial" w:cs="arial"/>
          <w:color w:val="000000"/>
          <w:sz w:val="20"/>
          <w:lang w:val="en-US" w:eastAsia="en-US" w:bidi="ar-SA"/>
        </w:rPr>
        <w:t xml:space="preserve"> (Ont. S.C.J.). In both of those cases, the court determined that whether the defendant's conduct and the resulting hazard fell within the scope of the waiver on which the defendant relied was a question that should be determined following a trial. However, I agree with Mr. Kennedy that those cases are of little assistance because they are applying a summary judgment rule that is quite different from, and more limited than, the B.C. summary trial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the Exclusion provides a complete defence to the plaintiffs' claims against BW Limited. The action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0" type="#_x0000_t75" style="width:422.25pt;height:573pt">
            <v:imagedata r:id="rId1076"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B</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1" type="#_x0000_t75" style="width:415.5pt;height:568.5pt">
            <v:imagedata r:id="rId1077"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8"/>
          <w:headerReference w:type="default" r:id="rId1079"/>
          <w:footerReference w:type="even" r:id="rId1080"/>
          <w:footerReference w:type="default" r:id="rId1081"/>
          <w:headerReference w:type="first" r:id="rId1082"/>
          <w:footerReference w:type="first" r:id="rId10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4" w:history="1">
        <w:r>
          <w:rPr>
            <w:rFonts w:ascii="arial" w:eastAsia="arial" w:hAnsi="arial" w:cs="arial"/>
            <w:b/>
            <w:bCs/>
            <w:i/>
            <w:color w:val="0077CC"/>
            <w:kern w:val="32"/>
            <w:sz w:val="28"/>
            <w:szCs w:val="32"/>
            <w:u w:val="single"/>
            <w:shd w:val="clear" w:color="auto" w:fill="FFFFFF"/>
            <w:lang w:val="en-US" w:eastAsia="en-US" w:bidi="ar-SA"/>
          </w:rPr>
          <w:t>Garneau v. Izatt-Sill Estate, [2013] B.C.J. No. 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08-3861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2013 BCSC 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Dustin Curtis Garneau, Plaintiff, and Estate of Magnus Izatt-Sill, Deceased and Estate of Benjamin Alexander Garneau, Deceased,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4" w:name="Keywords_45"/>
      <w:bookmarkEnd w:id="35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to determine liability for automobile accident allowed — Plaintiff, his brother and Magnus were en route to work in early morning when vehicle left road — Brother and Magnus were killed and plaintiff suffered severe injuries, leaving no recollection of incident — Identity of driver was at issue, with brother ruled out due to seat belt — Expert evidence agreed excessive speed and driver inattentiveness caused accident, supporting conclusion driver was negligent — Positioning of driver's seat was best indication that Magnus, given his height, was driver.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Operator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to determine liability for automobile accident allowed — Plaintiff, his brother and Magnus were en route to work in early morning when vehicle left road — Brother and Magnus were killed and plaintiff suffered severe injuries, leaving no recollection of incident — Identity of driver was at issue, with brother ruled out due to seat belt — Expert evidence agreed excessive speed and driver inattentiveness caused accident, supporting conclusion driver was negligent — Positioning of driver's seat was best indication that Magnus, given his height, was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5" w:name="Case Summary_43"/>
            <w:bookmarkEnd w:id="3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Garneau, against the defendants, to determine liability for a motor vehicle accident. The plaintiff and the two defendants, Magnus and Benjamin, were the occupants of a pick-up truck en route to work in the early morning. Benjamin was the plaintiff's brother. The vehicle left the highway at a high rate of speed and crashed. There were no witnesses to the accident or other vehicles involved in the incident. An advanced collision reconstruction police expert attended the scene and opined that the driver had fallen asleep at the wheel. Magnus and Benjamin were killed. The plaintiff suffered severe injuries and had no memory of the accident. At issue was the identity of the driver and whether the driver was negligent. The three often took turns driving the 45-minute commute. On the day of the accident, Benjamin was not the driver, as he was found in a passenger's seat, secured by his seat belt. His estate was named as a defendant, as he was the owner of the vehicle and therefore vicariously liable for the passengers' injuries. The plaintiff and Magnus were both thrown from the vehicle. Video surveillance at a service station showed Benjamin driving upon arrival and the plaintiff driving at departure. The commute usually involved another stop for breakfast. The positioning of the driver's seat was consistent with Magnus being the driver, as he was half a foot shorter than the plaintiff. The plaintiff submitted that the circumstantial evidence demonstrated that Magnus was the driver. The defendants submitted that the plaintiff was the driver and was the author of his own misfortune.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6" w:name="Holdings of Court_36"/>
            <w:bookmarkEnd w:id="3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overwhelming in establishing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as reconstruction experts agreed that the crash was consistent with driver inattention, and calculated that the speed at the time of the accident was well above the posted limit. DNA analysis of samples found in the vehicle were of little probative value in determining who sat where immediately prior to the crash. Due to the violence of the accident, experienced and knowledgeable accident reconstruction experts were unable to agree on who was ejected out of which window. The positioning of the driver's seat and head rest was the best indication of the identity of the driver, Magnus.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7" w:name="Counsel_44"/>
      <w:bookmarkEnd w:id="3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E.Y. Magraken.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Party: D.H. Pihl,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8" w:name="Judgment_45"/>
      <w:bookmarkEnd w:id="358"/>
      <w:r>
        <w:pict>
          <v:line id="_x0000_s1245" style="position:absolute;z-index:2518077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24,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9" w:name="G. WEATHERILL J."/>
            <w:bookmarkEnd w:id="359"/>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Friday, October 13, 2006 was a tragic day. The plaintiff and the defendants were the occupants of a 2003 Chevrolet 1500 Silverado pick-up truck. They were driving along Highway 97C (the "Okanagan Connector") early in the morning on their way to work at a gravel pit. Approximately three kilometers east of Elkhart Road, their vehicle left the highway, at a high rate of speed, and crashed. No other vehicle was involved and there were no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Two of the occupants, the defendants Magnus Izatt-Sill ("Magnus") and Benjamin Alexander Garneau ("Benjamin") were killed. The plaintiff, Benjamin's brother, was severely injured. His injuries were such that he has no memory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issues for determination in this trial:</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driving the vehicle at the time of the accident?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driver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Order of Mr. Justice Blair made October 4, 2010, any issues relating to damages will be heard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Benjamin, who owned the vehicle, could not have been the driver. He was found strapped to the front passenger seat by his seat belt. The plaintiff says that the circumstantial evidence demonstrates on a balance of probabilities that Magnus was the driver. The defendants say that the plaintiff was the driver and is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Benjamin's estate has been named as a defendant because, as owner of the vehicle, he is vicariously liable for the injuries suffered by any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Shortly before 5:00 am on October 13, 2006, the vehicle was captured on a video surveillance camera at a Petro-Can gasoline station in downtown Kelowna. Benjamin, Magnus and the plaintiff can be seen purchasing various items from the convenience store and leaving. Benjamin was driving the vehicle when it arrived at the station. The plaintiff was driving the vehicle when it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vehicle and its various parts were disposed of by ICBC in March 2007 after inspection by its accident reconstruction expert but prior to the plaintiff having had an opportunity to perform a similar inspection. As events unfolded, the premature disposal of the vehicle proved to be very unfortunate indeed.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following witnesses gave evidence as part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Barry Backus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Backus is a 47 year old truck driver who, on October 13, 2006 was driving a semi-trailer rig pulling a heavy load westbound along Highway 97C. He was the first at the scene of the accident, arriving at approximately 7:00 am, just as dawn was breaking.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confirmed that the weather and road conditions at the time were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His headlights caught the glitter of some debris in the ditch along the side of the highway. He then saw the wreck. As he passed, he saw a person swaying back and forth, in obvious need of help. He stopped, called 911 and went down into the ditch to assess the situation. There was no steam emanating from the vehicle or dust in the air or any other indication that the accident had occurred only moments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individual, who turned out to be the plaintiff, was several meters from the vehicle facing north close to a deer fence. He was in a sitting position with one leg twisted. He was in distress. Mr. Backus recalled that the plaintiff was not wearing shoes but agreed on cross examination that he could have been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went back to the highway and attempted to flag down other motorists. Incredibly, two vehicles passed without stopping. After about 15 minutes, a third vehicle, driven by Kilian Jungen,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Backus testified that it took the first emergency responders approximately 50 to 60 minutes to arrive at the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Kilian Jungen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Jungen is a 68 year old retired construction manager who has had over 35 years of first aid training and has attended to many victims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13, 2006, he was with his wife driving westbound in the right hand lane along Highway 97C. He too testified that the road and weather conditions at the time were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accident scene was immediately visible to him. Mr. Backus flagged him down. He stopped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and Mr. Backus first attended to one of the victims who they found in the vehicle strapped by a seat belt to the right front passenger seat (Benjamin). Benjamin was not breathing and Mr. Jungen found no pulse. He undid the seat belt and lowered Benjamin to the ground. He was about to administer CPR when Mr. Backus advised that another victim who was approximately 25 feet from the deer fence (the plaintiff) needed assistance. Mr. Jungen left Benjamin and attended to the plaintiff, who was disoriented, confused and had obvious signs of injury. The plaintiff was yelling incomprehensibly and trying to stand. Mr. Jungen convinced him to lie quietly on his side until help arrived. He does not recall whether or not the plaintiff was wearing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Jungen later realized that there was a third victim (Magnus) who he assessed as not breathing or having a pulse. There was substantial discolouration in Magnus' face, neck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Jungen confirmed that the drive from Kelowna to the accident scene would normally take approximately 45 to 60 minutes.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Constable Richard Monson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Cst. Monson is a member of the R.C.M.P. with over 20 years experience in the force. He has investigated hundreds of motor vehicle accidents during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13, 2006, he was stationed at the Merritt, British Columbia detachment. He was notified of the accident and arrived at the scene at approximately 10:00 am, 3 hours after it had been reported. He was the lead investigator for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the weather conditions that morning were dry and clear and that the driving conditions were good. The highway at the scene of the accident was flat and straight. There was a long debris field leading from the right side of the highway to the vehicle, which was badly damaged and had come to rest in an upright position in a shallow swale alongside and in close proximity 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Cst. Monson testified that the vehicle was readily visible to him and that it would have been to westbound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examined the scene. There were tire marks in the gravel shoulder indicating that the vehicle had gradually left the travelled portion of the highway. There was no indication of any sudden manoeuvre prior to the first marks in the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seating in the vehicle was comprised of two front bucket-type seats with a large console in between. There was a bench seat in the rear. A homemade "boom box" was found in the rear passenger area which had probably been located under the rear bench seat prior to the accident. The rear doors were "suicide" doors that opened toward the rear of the vehicle. There was no structural support between the front and rear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black and white running shoe (subsequently identified as belonging to the plaintiff) was found in the rear passenger area. Its mate was found in the debris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One of the observations that "stood out" to Cst. Monson was that the driver's seat was positioned "well forward" in relation to the console and the front passenger seat. He saw no indication that the seat had come loose or had been moved during the course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Magnus' body was found close to where the vehicle had left the highway. He was not wearing any shoes. Cst. Monson explained that he has investigated many serious car crashes where victim's shoes have been "blown off" by the force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March 10, 2007, Cst. Monson was advised by ICBC that it had been unsuccessful in determining who had been driving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Cst. Monson testified that he has a lot of experience driving along Highway 97C. He estimates that the driving time from downtown Kelowna to the Elkhart area is approximately one hour at normal driving speeds.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Sgt. Brian Nightingale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Sgt. Nightingale has been a member of the R.C.M.P. for the past 31 years. He has taken some 25 to 30 advanced collision reconstruction training courses. For the past 18 years, he has been assigned full time to the Integrated Collision Analysis Reconstruction Services branch of the R.C.M.P. Since October 2006, he has investigated over 400 collisions in the South East District (Okanagan Valley). I have no difficulty accepting him as an expert capable of giving opinions on collision analysis, accident reconstruction and occupant dynamics.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Sgt. Nightingale arrived at the scene of the accident at approximately 10:00 am on October 13, 2006. The crash site was 85 km. west of downtown Kelowna and 60 km east of Merritt. He described the road conditions as bare and dry. There was very little grade or curvature in the road at the accident site. The posted speed limit was 110 kph. The weather was partly overcast. Sunrise that morning at the GPS coordinates for the accident scene was at 6:11 am. At 7:09 am, the time the accident was first reported to the R.C.M.P., the sun was 6.78 degrees above the horizon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tire prints in the gravel shoulder (which showed the pattern of the tire treads of the vehicle) were at a slight angle to the direction of travel. There was no indication of a sudden swerve prior to the tires entering the gravel shoulder. Part way into the gravel shoulder there was an obvious indication of the driver reacting to the tires being off the highway and attempting to steer the vehicle back to the highway, as the tire marks dug deep into the gravel at an angle that one would expect to see if the front wheels were suddenly turned to the left. In Sgt. Nightingale's opinion, it was at this point that the vehicle began to "trip" or roll. Based upon the number of contact points (gouges) in the ground, Sgt. Nightingale determined that the vehicle rolled laterally (sideways to the direction of travel) at least four or five times before coming to rest 89 meters west of where it had left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Sgt. Nightingale's opinion, the vehicle would have experienced the highest g-forces at the moment it began to roll. At that moment, unrestrained occupants would have begun moving forward and to the right side of the vehicle. The first gouge he observed in the ground was in the shape of the roof of the vehicle. It is at this point that the roof would have been subjected to substantial compression, although he agreed on cross examination that the roof compression would have continued with each successive roll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Magnus's body was found 14 meters beyond the first gouge (approximately 1 1/2 rolls). The vehicles right passenger doors were found at the third gouge. The lower latch pin on the right rear door had been sheared off. Sgt. Nightingale agreed on cross examination that it is possible these doors were still attached to the vehicle at the time Magnus was ejected, but he also pointed out that the doors remaining attached does not mean they were not open. Although the opening at the driver's window was large enough for an occupant to have been ejected through it, based upon his analysis, Sgt. Nightingale is of the opinion that both the plaintiff and Magnus were ejected out of the right side passenger doors as the vehicle 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Sgt. Nightingale observed that the driver's seat was well forward on its rails and had been compressed in a downwards direction. Although he did not attempt to open the driver's door and examine the driver's seat in detail, he was of the opinion based upon his observations that the driver's seat did not move during the roll-over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front passenger seat was found reclined towards the back. Sgt. Nightingale took no steps to determine whether the seat was in this reclined position before the accident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Sgt. Nightingale used various accident reconstruction techniques and sophisticated formulae to calculate the velocity of the vehicle at the time it left the highway. He calculated a speed of 130 kph. The vehicle was equipped with a Vetronix Crash Data Retrieval System. The data generated by that system indicated that the vehicle's speed was 141 kph during the crash event. Such data is known to be accurate within 5 % (i.e. a speed of between 134 kph and 147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Sgt. Nighingale's opinion, the start of the crash event was "non-cognitive", meaning the driver was either distracted or inattentive. In his opinion, the driver had fallen asleep.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Dustin Garneau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was 22 years of age at the time of the accident. He remembers nothing of the accident or, for that matter, nothing of October 13, 2006. His first recollection is of waking up in the hospital. He was told that he had been in an induced coma for 22 days. His testimony was primarily focused on his usual habits regarding commuting to work at the gravel pit, as well as the habits of Benjamin and Magnus as he observed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is 5' 10" tall. Magnus was 5' 4" 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time of the accident the plaintiff owned and he continues to own a 2002 GMC 1500 Silverado pick up, the interior of which he described as being identical to Benjamin's except that it was one year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the plaintiff smoked at least 1 package of cigarettes every day. Magnus smoked as well. Benjamin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employed as a heavy equipment operator by Emil Anderson Construction at its "Homestead Pit", which is located along Highway 97C approximately half-way between Kelowna and Merritt. The gravel pit operated 24 hours per day, 7 days per week. Benjamin and Magnus worked with him, as did a truck driver, as part of the crusher crew. They all worked the same shifts. They had only been employed by Emil Anderson Construction for approximately one month prior to the accident, although the plaintiff agreed on cross examination that it could have been a little longer. They worked a 12 hour shift, from 7:00 am to 7:00 pm, seven days a week. The average commute time from the plaintiff's home in downtown Kelowna to the gravel pit was approximately 45 to 60 minutes. They typically arrived at the pit at between 6:30 am and 6:45 am. Arriving any earlier would have meant that they would have had to sit around doing nothing waiting for their shift to start at 7:00 am. Despite aggressive cross-examination, the plaintiff was adamant that his day shifts began at 7 am and at no other time. However he later agreed it was possible that earlier shifts could have been scheduled. He agreed that he had recorded his shift times in a "shift book" but no longer had the book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cross-examination the plaintiff denied that his employer required workers to arrive in sufficient time before the shift to check out and warm up the equipment such that it was ready to run at the start of the shift. The plaintiff testified that preparation work was part of what they were paid to do and that they would start that work at the beginning of their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agreed that, if his shift on October 13, 2006 was scheduled to begin at 6:00 am, a departure from the Kelowna Petro-Can station at the intersection of Richter Street and Harvey Avenue at approximately 5:00 am would have resulted in the correct arrival time,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asked on cross examination whether he typically arrived at the pit before the truck driver. He testified that the truck driver usually arrived before he did. He did not recall whether they passed the truck driver's vehicle on the highway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commuted to work by either driving alone in his vehicle or by carpooling with Benjamin and Magnus in Benjamin's vehicle. In the latter case, the plaintiff was the last to be picked up. It was typical that Benjamin, Magnus and the plaintiff would each take turns driving. To the best of the plaintiff's recollection, Magnus had driven at least six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Benjamin was particular about his vehicle and he had rules regarding passenger behaviour: there was to be no eating, drinking or smoking. Moreover, neither Magnus nor the plaintiff was permitted to wear work boots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Benjamin, Magnus and the plaintiff usually stopped at a Kelowna gas station to purchase sandwiches and drinks for lunch. They also typically stopped at a Tim Horton's restaurant in Westbank for breakfast and coffee when they had allowed themselves enough time to do so. The plaintiff testified that he drank coffee every morning. As they were not allowed to eat or smoke in Benjamin's vehicle, they would consume their breakfast and coffee and have a cigarette at Tim Horton's before departing for Highway 97C.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three of them quite often changed drivers. When Benjamin wasn't driving, he always occupied the front passenger seat, often with the back of the seat reclined. When the plaintiff drove Benjamin's vehicle, he moved the driver's seat well back and the driver's headrest up several notches. He observed that, when Magnus drove, Magnus had the driver's seat moved well forward. The plaintiff would sit behind Magnus because, with the driver's seat moved forward and Benjamin's passenger seat reclined, there was more leg room on the left side of the rear seat. The plaintiff would also adjust the rear headrest upwards, otherwise his head would be against the rear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the driver's seat adjustment in Benjamin's truck was electrically operated (i.e. a power seat). He maintained this evidence despite aggressive cross-examination suggesting that it was a manually adjusted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examination for discovery transcript was put to him in which the following questions were asked and answered:</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okay. Now, it is my understanding that Magnus in fact did not drive the truck back and forth to work because he didn't have his licence, what can you tell me about that?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too much. I don't have any memory.</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don't remember Magnus driving the truck to work, do you?</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do.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was it that you recall that happening, tell me about that?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recall that.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don't recall when it was?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do you even know the job site that you are referring to that you said he drove to?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job site is that?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Argo yard.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really, so you do have a memory of him driving to the Argo yard?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Benjamin drive most of the time?</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other one who drove most of the time would be you?</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are telling me you have one memory of Magnus driving on one occasion?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don't recall really when that was, do you?</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explained this prior evidence by stating that he has had several years to think it over and that he believes he remembers Magnus droving more than once. He denied any knowledge of Magnus' driver's licence having been suspended despite it being suggested to him that it was common knowledge around the gravel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agreed that, when the vehicle left the Kelowna Petro-Can station at approximately 5:00 am on October 13, 2006, Benjamin was in the front passenger seat, Magnus was in the back seat, and he was in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was shown photographs of the driver's seat and the headrest locations as found on the vehicle immediately after the accident. He testified that he never drove the vehicle with the driver's seat and headrest in those positions. Rather, they reflected Magnus' driving preferences. He also testified that the position of the left rear headrest after the accident was as he typically positioned it when he was riding in the rear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introduced into evidence photographs he took of himself sitting in his 2002 Silverado pickup truck with the driver's seat positioned with 1 cm of the left track exposed at the front and 3.7 cm of the right track exposed at the back. He testified that he never drove either his or Benjamin's vehicle with the driver's seat in either of these positions. He described these positions as uncomfortable and cramped for his 5' 10" body. The photographs appear to confirm this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also introduced photographs of himself sitting in his pickup truck with the seat adjusted as he normally positioned it, approximately 7 centimeters further back from the 1 cm position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identified the black and red running shoe found in the back passenger compartment as belonging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Lawrence Adie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Adie was the Emil Anderson Construction project superintendent for the Highway 97C four-lane construction project that took place in the fall of 2006. He was the immediate supervisor of Benjamin, Magnus and the plaintiff's. The three of them worked on Mr. Adie's "crushing crew" and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Adie was a helpful witness. He confirmed that Benjamin, Magnus and the plaintiff were to begin their shifts at 7:00 am on October 13, 2006. He also confirmed that they usually arrived at the gravel pit between 6:30 am and 6:40 am. They would warm up the equipment at approximately 6:45 am in order to begin work at 7:00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Timothy Leggett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Leggett is a mechanical engineer who has been involved in the reconstruction of traffic accidents, including many high speed rollovers, for over 27 years. He too was qualified as an expert to give opinion evidence on accident reconstruction, unrestrained vehicle occupant dynamics and driver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Leggett provided helpful expert evidence regarding how unrestrained occupants move inside a vehicle during high speed rollovers. He testified that, based upon his experience and crash testing performed by General Motors, such occupants will move randomly during these events and can change positions within vehicles before being ejected from them. Occupants can be centrifuged in one position and then, when the airborne vehicle touches down, will be "slammed" further in that position or thrown to the other side of the vehicle, depending upon how and where the vehicle touchdown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did not examine the vehicle because it had been disposed of by ICBC before he had been retained. He agreed with the defendant's expert, Mr. Bowler, that the driver's seat had twisted during the crash event. He said that it would likely have been possible to determine the pre-crash position of the driver's seat had it been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Because the subject vehicle was not available to him, Mr. Leggett used a 2004 Silverado pick-up truck as an exemplar for testing purposes. All of the field work and measurements performed on that exemplar vehicle were performed, not by Mr. Leggett, but on his instructions by an engineer-in-training from his office. He did not attend the field work or witness any of it. He simply assumed that his instructions had been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cross-examination, Mr. Leggett agreed that there was a cosmetic change in seat structure between the 2002 and 2003 Silverado model years and that he could not say whether or not the driver's seat and tracks on the 2004 exemplar used by his office was identical to the vehicle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Leggett relied in part on the injury profiles of Magnus and the plaintiff as determined by Dr. Rice, a forensic pathologist called by the defendants, when forming his opinion on where the plaintiff and Magnus were located when they sustained their injuries. In his opinion, both Magnus and the large metal tool box which was likely bolted to the rear cargo box of the vehicle (although there was no evidence on how the tool box had been affixed to the box) were ejected from the vehicle when its roof hit the ground for the first time. In his opinion, only the first contact would have created sufficient force to have done so. Both Magnus and the tool box skidded for many meters before coming to their respective final resting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Examination for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read in evidence from the examinations for discovery conducted of Vivian Garneau, Benjamin's mother, as a representative of Benjamin's estate and Gloria Eglin, Magnus' mother, as a representative of Magnus' estate. I have summarized that evidence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Benjamin and Magnus were close friends. Benjamin used to date Magnus' sister;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Benjamin's height was 2" taller than the plaintiff and Magnus was appreciably shorter than the plaintiff. Magnus was 5' 4" tall and weighed 72 kilograms;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Magnus drove Benjamin's 2003 Silverado vehicle and positioned the seat close to the steering wheel, whereas Benjamin moved the seat back when he drove;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driver's seat after the accident was consistent with how it was adjusted when Magnus drove. Mrs. Garneau never saw the plaintiff drive Benjamin's vehicle with the seat in that position;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Benjamin's vehicle was "well kept";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disposed of the vehicle;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before the accident Benjamin had complained to his mother that he was tired from the long work shifts and was concerned that it might be dangerous for him to drive. He told his mother that he planned to have the plaintiff and Magnus do more of the driving;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evening before the accident Magnus spoke to his mother and told her he was tired from the long work hours;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 time between downtown Kelowna and the scene of the accident was approximately 45 minutes;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Benjamin wasn't driving he usually sat in the front passenger seat and had a habit of reclining the seat back;</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occasions when Magnus drove, the plaintiff usually sat in the left rear position behind the driver's seat, because with the driver's seat moved forward and the passenger seat back reclined, there was more leg room in that location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defendants'/third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following witnesses gave evidence as part of the defendants' and third party's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October 2006, Mr. Cooper worked as a truck driver at the gravel pit on the same shifts as Benjamin, Magnus and the plaintiff. He testified that Benjamin, Magnus and the plaintiff had been working at the pit for one to two months at the time of the accident. The foreman of the pit and the person to whom they all reported was Mr. Adie.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Mr. Cooper was "pretty sure" that their shifts began at 6:00 am, on cross examination he agreed that he wasn't certain and that the shifts could have started at 7:00 am. He said the he would defer to Mr. Adie's recollection on shift start times. He also agreed that Benjamin, Magnus and the plaintiff usually arrived at the pit before he did and he believed they generally arrived approximately 30 minutes before their shifts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testified that Benjamin, Magnus and the plaintiff usually drove Benjamin's vehicle to work. They would usually pass him on one of the long hills on Highway 97C. He noticed that Benjamin was often the driver. He testified that he did not see Benjamin's vehicle pass him on the morning of October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general routine was that the four of them would start the machines approximately 15 minutes before the start of their shifts so that they would be ready to roll when the shift began.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James Bowler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Bowler is a mechanical engineer with experience and expertise in accident reconstruction, driver identification, seat belt use and effectiveness, speed of vehicles and vehicle dynamics during collision events, occupant ejection analysis and the collection of DNA samples. He was qualified as an expert in these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primary focus of Mr. Bowler's retainer was to investigate the available evidence, including the vehicle and its damaged parts/components and various police photographs that were provided to him, and provide an opinion regarding who had likely been driving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examined the police photographs. He also examined the vehicle itself (and some of the debris that was found with it) in a Merritt tow yard. He was specifically requested by ICBC to document the driver's seat position. He found that there was 1 cm of track exposed at the front of the left track and 3.7 cm of track exposed at the rear of the right track. He did not note or observe any twisting of the driver's seat and he did not perform any analysis of whether or not the seat rails had twisted.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Several years later, when it came time to prepare his expert report, he was unable to replicate the measurements he had taken on Benjamin's vehicle on an exemplar vehicle (another 2003 Silverado pick-up). Since Benjamin's vehicle had been disposed of, he was unable to perform any further analysis of it. He agreed that he could have done so had the vehicle been preserved. Notwithstanding, he concluded that the driver's seat of the vehicle had twisted counter clockwise, probably as a result of the driver's side of the roof crushing the back of the seat downward and to the right during the crash event. Based upon measurements taken on the exemplar vehicle, he determined that the twisting had resulted in either the left track moving back 6 cm or the right track moving forward 6 cm. He was unable to determine which.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was also unable to provide an opinion on which setting was more likely immediately prior to the accident: the 1 cm setting on the left track or the 3.7 cm setting on the right track. He nevertheless opined that it had to have been one or the other. He agreed during cross examination that the manner in which the driver's seat had twisted was pertinent to the pre-crash seat adjustment and thus the identity of the driver. He agreed that this determination ought to have been made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Bowler testified that the driver's seat of Benjamin's vehicle had a manual adjustment, not a power adjustment. He also confirmed that the steering wheel was adjustable, up and down. However he made no measurement of the steering wheel adjustment despite knowing that different people drive with different steering wheel adjustments, another fact that is pertinent to determining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Bowler arranged for two surrogates to sit in the driver's seat of the exemplar vehicle. The seat was adjusted with 1 cm of the left track exposed at the front and with 3.7 cm of the right track exposed at the back, along with various adjustments to the tilt of the seat back. The surrogates were a man 5' 10" tall and a woman 5' 5" tall. These surrogates did not actually drive the exemplar vehicle. The 3.7 cm position of the right seat track was apparently a good driving position for the 5'5" surrogate, although she would have preferred having the seat moved back a little. Apparently the 3.7 cm position was too close for the 5" 10" surrogate for him to drive comfortably. When the seat was moved to the 1 cm left track position (which results in the seat moving further from the steering wheel), the 5' 5" surrogate reported that the position felt comfortable for her. The 5' 10" surrogate indicated that, while he could drive the vehicle in that position, he would have preferred to move the seat back further. When the seat back was reclined, the 1 cm position was more comfortable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Bowler agreed on cross examination that a male 5' 4" tall would likely have been comfortable driving in either the 1 cm or the 3.7 cm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Bowler obtained several samples of blood, hair and other material that he sent to a laboratory for DNA analysis. That analysis revealed that a hair sample found in the roof liner above the driver's seat belonged to the plaintiff and that a single long blond hair in the roof liner above the right front head restraint could not be identified. A short single dark brown hair in the roof liner above the right rear seat was identified as having probably belonged to Benjamin. He found blood belonging to Benjamin in the same vicinity. He could not be certain whether Benjamin's hair and blood were deposited at the same time. No DNA samples matched to Magnus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One black fibre sample was found on the left rear grab handle. DNA testing found that it was made of polypropylene. No matches to known clothing were made. Mr. Bowler did not have access to the black toque that the plaintiff was shown in the Petro-Can store surveillance video to have been wearing. Mr. Bowler did have access to the camouflage jacket that the plaintiff had been wearing but he did not test it, although he agreed he should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Bowler formed the opinion that the vehicle left the highway, initially rotated counter clockwise, then tripped and rolled clockwise 5 or 6 times with its right side leading. Neither the plaintiff nor Magnus was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Bowler observed a small outward deformation in the middle of the top mounting of the rear window, indicating to him that an occupant had been ejected out of the rear window. He testified that, in his opinion, both that occupant and the tool box located in the rear cargo box of the vehicle were probably ejected from the vehicle at the same time. Since the final resting position of the tool box lid and Magnus' body were in close proximity, he surmised that Magnus was the occupant of the vehicle that had been ejected through the rear window. He testified that the rear passenger was more likely to have been ejected out of the rear window than the driver because the driver's seat back would have been in the way. He agreed on cross examination that the final resting locations of the tool box and Magnus would depend upon their respective weight and size. He did not measure the weight of the tool box. He explained that the deformation found in the lid of the tool box could have been from the tool box having rolled over Magnus' body. He also agreed that, given the left to right lateral forces that the driver would have experienced, it is possible that the driver was ejected through the rear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agreed that the passenger in the rear seat would have been exposed to downward and lateral forces to the right, similar to those evidenced by twisting of the rear head 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was not able to opine on where the plaintiff was ejected from the vehicle except that it must have occurred early in the crash event because, in his opinion, the right passenger doors of the vehicle did not open or separate from the vehicle until approximately two-thirds of the way through the crash event. He based this opinion on the fact that the doors had three separate sets of scrapes on them, meaning they were likely rolled on a few times prior to opening and separating.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agreed on cross examination that it is possible the plaintiff remained in the vehicle until it came to rest and then crawled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Bowler conceded that, in a violent high speed rollover event such as this one, there are many different forces at play and often too many variables to allow for an accurate determination of how unrestrained occupants in a vehicle move during the course of the event. He agreed that, during this roll over event, the forces on unrestrained occupants of the vehicle would have been generally outward and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also agreed that, ideally, he would have inspected the scene before anything had been moved. In this case, he was not given the opportunity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Jennifer 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Rice is an experienced forensic pathologist who was qualified to give opinion evidence on injury causation and analysis, classification and type of injury, cause of injury and how an injury occurred. She is not an engineer or bio-medical expert and agreed that she would defer to the opinions of engineers on matters relating to physics. However, she is qualified to and did opine on how the mechanisms of the injuries to Magnus and the plaintiff, as reported to her,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saw no medical evidence indicating that either the plaintiff or Magnus was wearing a seatbelt at the time of the accident. The plaintiff's injuries were caused by high energy impact, which she concluded had come from the crushing of the driver's side roof. The plaintiff also sustained "secondary impact injuries" which she concluded were from contact with the ground after being ejected from the vehicle. She was of the opinion that the plaintiff's injuries were not consistent with the vehicle having rolled over him. Rather, the plaintiff's injuries were consistent with him having occupied the driver's seat, primarily because the left roof of the cab had been damaged with downward and lateral forces. On cross-examination she agreed that, if the "B" pillar on the left side of the vehicle's cab was crushed in a direction down and to the right, the plaintiff's injuries were also consistent with him having occupied the left rear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opined that Magnus' injuries were caused by impact with the either a door post or window frame as he was ejected from the vehicle. He also sustained secondary injuries to his head and brain caused by him landing on the ground after ejection. He suffered tertiary injuries caused by the vehicle partially rolling over the right side of his body after he landed on the ground, causing injuries to his chest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Rice did not visit the crash site or have any first hand information of her own. She relied for her opinion entirely upon information obtained by others. The information she relied on included:</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Loss Pre-Damage Inspection Sheet dated July 23, 2007;</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Ministry of Transportation Post-Crash Vehicle Inspection Report dated October 18, 2006;</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Traffic Accident Police Investigation Report dated October 13, 2006;</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Continuation Report of Cst. M.E. Plilion dated October 13, 2006;</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Continuation Report of Cst. C.A.B. Van Doren dated October 15, 2006;</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Continuation Report of Cst. Bob Moon, undated;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Barry Backus dated October 13, 2006;</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Jeff Giesbrecht dated October 13, 2006;</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to Coroner by Cst. R.A. Monson;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Hand-written notes (unsigned) from MEA Forensics engineer dated October 24, 2006;</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Coroner's Judgment of Inquiry signed by Janice Riley, dated April 28, 2008;</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Autopsy report of Magnus signed by Dr. T. Bruce, dated April 5, 2007;</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Toxicology Report re: blood and urine analysis collected during autopsy of Magnus, signed by Dr. Stewart Huckin, dated October 30, 2006;</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Coroner's Report related to the death of Magnus signed by Janice Riley, dated April 23, 2010;</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Driver's License abstract of Benjamin Garneau;</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Coroner's Judgment of Inquiry signed by Janice Riley, dated April 17, 2008;</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Coroner's Report into the death of Benjamin signed by Janice Riley, dated April 23, 2010;</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Ambulance crew report dated October 13, 2006 re: the plaintiff;</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Selected Kelowna General Hospital medical records pertaining to the admission, treatment and discharge of the plaintiff from October 13, 2006 to November 5, 2006;</w:t>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video of CHBC evening news report on the crash;</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photographs of the plaintiff taken while he was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Some of these documents, most importantly the autopsy reports and the hospital medical records, Dr. Rice relied on heavily and her opinions rely entirely upon their truth and accuracy. Others she reviewed for context but she did not analyze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None of these documents were introduced into evidence or were the subject of a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cross-examination, Dr. Rice agreed that whether or not the driver's seat was twisted, the adjustment of the steering wheel and whether or not the head rests were moved during the crash were part of the proper information gathering process and things that she would have expected to have been determined and recorded by those who inspected the vehicle, all of which would have been useful in determining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agreed that there was nothing in the medical reports indicating Magnus had suffered a medical event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evidence leads overwhelmingly to the conclusion that the driver of the vehicle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crash. The posted speed limit was 110 kph. The vehicle was travelling in excess of 130 kph at the time of the accident. As Sgt. Nightingale put it, the crash was caused by speed and the driver's inattentiveness. I accept this evidence. Mr. Bowler agreed that there was no indication of anything mechanically wrong with the vehicle that would have caused or contributed to the crash and that the crash was consistent with driver inattention.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such circumstances,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inferred: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at para. 8. The defendants led no evidence to the contrary. Indeed, the defendants did not contest that the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only remaining question is: who was driving at the time of the accident? This issue was vigorously contested. The only survivor of the accident has no memory of the event. There were no independent witnesses. The plaintiff has the onus of demonstrating that it is more probable than not that Magnus, not he,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that all of the witnesses were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Although there were some inconsistencies in the plaintiff's evidence, I find that, overall, he was a straightforward witness who did his best to tell the truth, six years after the event and after having suffered a brain injury. Counsel for the plaintiff persuasively pointed out that when the plaintiff woke up in the hospital some 22 days after the accident and learned that both his brother and Magnus had been killed, he could easily have stated from the outset that Magnus, not he, had been driving. Instead, he said that he couldn't remember who had been driving. He left it open that he could have been the driver. That speaks volumes for the plaintiff's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Destruction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vehicle was disposed of by ICBC in March, 2007 without any determination having been made as to the identity of the driver. I understand that it was subsequently destroyed in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ICBC is an experienced and sophisticated insurer in this province. At the time the vehicle was disposed of, it had to have been obvious to ICBC that there was likely to be a claim arising from the accident and that the identity of the driver would be a major issue in any such claim. Preservation of the vehicle may well have provided highly probative evidence on the driver's identity. It is now impossible to know what additional information the vehicle would have revealed.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Spoliation of evidence gives rise to a rebuttable evidentiary presumption: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at para. 13;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at paras. 62 - 64 (application for leave to appeal dismissed </w:t>
      </w:r>
      <w:hyperlink r:id="rId1089" w:history="1">
        <w:r>
          <w:rPr>
            <w:rFonts w:ascii="arial" w:eastAsia="arial" w:hAnsi="arial" w:cs="arial"/>
            <w:i/>
            <w:color w:val="0077CC"/>
            <w:sz w:val="20"/>
            <w:u w:val="single"/>
            <w:shd w:val="clear" w:color="auto" w:fill="FFFFFF"/>
            <w:lang w:val="en-US" w:eastAsia="en-US" w:bidi="ar-SA"/>
          </w:rPr>
          <w:t>[1999] S.C.C.A. No. 347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Shift start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was adamant that his shifts began at 7:00 am. Mr. Cooper was unsure as to whether or not the start time was 6:00 am or 7:00 am and said that he would defer to Mr. Adie. Mr. Adie testified that the shifts began at 7:00 am. If anyone would know,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rely on Magnus' "shift book" as evidence that Benjamin, Magnus and the plaintiff were scheduled to commence work on October 13, 2006 at 6:00 am rather than at 7:00 am. Magnus' shift book was found by his mother at the scene of the accident. I was advised by counsel that she was unable to identify the handwriting or any other entries contained in it. Even though the shift book does indicate shifts prior to October 13, 2006 started at 6:00 am (or at various other times), I place little probative value on the shift book. There are simply too many unanswered questions raised by it for me to do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on the balance of probabilities that Benjamin, Magnus and the plaintiff were to begin their shifts on October 13, 2006 at 7:00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DNA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view, the DNA analysis that was done of the various samples found in the vehicle is of little probative value to determining who was sitting where immediately prior to the crash. The samples could have been deposited at any time prior to or during the accident. They could have been deposited the previous day or the previous week. It is clear from the evidence that at least one hair sample, the long blond hair, was deposited in the roof line before the accident. Mr. Bowler agreed that it is not unusual for a strand of hair to be deposited in the roof liner above the driver's seat while a person is driving. The various samples of blood that were found could easily have been the result of blood being spattered during this violent rollover event. Mr. Bowler could not be certain as to whether the hair and blood were deposited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Moreover, the evidence is that, at least at the time he was in the Petro-Can station, the plaintiff was wearing a toque. Obviously, if he was wearing a toque at the time of the accident, no hair sample would have been left in the roof liner. There is no way of determining whether he was wearing the toque at the time of the accident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Finally, Mr. Leggett testified that unrestrained occupants move randomly during high speed vehicle roll-overs and can even change positions within the interior of the vehicle before being ejected. I accept this evidence. It makes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Manual vs. power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clear photograph in evidence of the left side of the driver's seat. Had there been a photograph, there would not have been this controversy. The plaintiff was certain that the driver's seat was power adjusted. However, based upon the less than perfect photographic evidence that is available, as well as the testimony of Mr. Bowler and Mr. Leggett, I find that it is more probable than not that the seat adjustment was manual. That is what Mr. Bowler's notes dated October 24, 2006 indicated and there is no reason to suggest that he would have made an erroneous entry in his field notes. As well, it appears that the 2003 Silverado power seat option used a panel containing switches embedded within the left side fabric of the driver's seat. The photographic evidence available, although not entirely clear, shows no evidence of the existence of any such panel or switches. Although I find that the plaintiff was incorrect when he testified that the driver's seat was power operated, his confusion is understandable given that memories fade with time and given the injuries he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Ejection of occupants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Sgt. Nightingale was of the opinion that both Magnus and the plaintiff were ejected out of the right passenger doors. Mr. Bowler read but did not critique Sgt. Nightingale's opinion. He maintained that neither occupant was ejected in that way because, in his opinion, both Magnus and the plaintiff were ejected early in the crash event before the passenger doors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Dr. Rice, too, formed opinions regarding this topic. Regrettably, through no fault of Dr. Rice, I am unable to give any weight to her opinions in this regard because she relied on documents that were not introduced in evidence, in particular the autopsy and hospital records. These documents could easily have been proven by way of a document agreement or a Notice to Admit. If a fact fundamental to an expert's opinion is not proven, the opinion cannot be relied on: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46; </w:t>
      </w:r>
      <w:r>
        <w:rPr>
          <w:rFonts w:ascii="arial" w:eastAsia="arial" w:hAnsi="arial" w:cs="arial"/>
          <w:i/>
          <w:color w:val="000000"/>
          <w:sz w:val="20"/>
          <w:lang w:val="en-US" w:eastAsia="en-US" w:bidi="ar-SA"/>
        </w:rPr>
        <w:t>R. v. Lavallée</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[1990] 1 S.C.R. 852</w:t>
        </w:r>
      </w:hyperlink>
      <w:r>
        <w:rPr>
          <w:rFonts w:ascii="arial" w:eastAsia="arial" w:hAnsi="arial" w:cs="arial"/>
          <w:color w:val="000000"/>
          <w:sz w:val="20"/>
          <w:lang w:val="en-US" w:eastAsia="en-US" w:bidi="ar-SA"/>
        </w:rPr>
        <w:t xml:space="preserve"> at para. 74 commenting on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K.W.</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2002 BCCA 131</w:t>
        </w:r>
      </w:hyperlink>
      <w:r>
        <w:rPr>
          <w:rFonts w:ascii="arial" w:eastAsia="arial" w:hAnsi="arial" w:cs="arial"/>
          <w:color w:val="000000"/>
          <w:sz w:val="20"/>
          <w:lang w:val="en-US" w:eastAsia="en-US" w:bidi="ar-SA"/>
        </w:rPr>
        <w:t xml:space="preserve"> at paras. 47 - 53.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Leggett opined, based upon the physics, dynamics and forces of this high speed rollover event, that Magnus was likely ejected from the driver's side of the vehicle at the moment the roof of the vehicle first impacted the ground. In his opinion, this first impact would have been the only impact imparting sufficient force to do so. While his opinion regarding consistency of injuries relies upon Dr. Rice's report, which I have found is of no probative value in this regard, his opinions regarding accident reconstruction and unrestrained occupant dynamics do not. Mr. Leggett was not cross-examined on this aspect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Sgt. Nightingale was also of the opinion that the vehicle would have experienced the highest "g-forces" at the moment it began to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result, one accident reconstruction expert has the unrestrained occupants being ejected out of the right passenger doors, another has one being ejected out of the rear window and still a third has them being ejected out of the driver's window. All are experienced and knowledgeable experts in the field. Yet each has come to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Byer v. Mills</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2011 BCSC 158</w:t>
        </w:r>
      </w:hyperlink>
      <w:r>
        <w:rPr>
          <w:rFonts w:ascii="arial" w:eastAsia="arial" w:hAnsi="arial" w:cs="arial"/>
          <w:color w:val="000000"/>
          <w:sz w:val="20"/>
          <w:lang w:val="en-US" w:eastAsia="en-US" w:bidi="ar-SA"/>
        </w:rPr>
        <w:t>, Mr. Justice Harris (as he then was)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principles of occupant dynamics are helpful up to a point. Certainly, they assist in identifying the principal direction of force exerted on occupants. They are also helpful in identifying the point at which an occupant might be expected to make initial contact with the interior of the passenger compartment. In my view, in the circumstances of this collision, the predictive value of principles of occupant dynamics rapidly diminishes once the movement of the passengers if affected by contact with the interior of the compartment and with each other. At that point the situation becomes inherently dynamic and fluid. </w:t>
      </w:r>
      <w:r>
        <w:rPr>
          <w:rFonts w:ascii="arial" w:eastAsia="arial" w:hAnsi="arial" w:cs="arial"/>
          <w:color w:val="000000"/>
          <w:sz w:val="20"/>
          <w:u w:val="single"/>
          <w:lang w:val="en-US" w:eastAsia="en-US" w:bidi="ar-SA"/>
        </w:rPr>
        <w:t>There are far too many variables involved to make accurate predictions of how the occupants and parts of their bodies would move once they start hitting each other</w:t>
      </w:r>
      <w:r>
        <w:rPr>
          <w:rFonts w:ascii="arial" w:eastAsia="arial" w:hAnsi="arial" w:cs="arial"/>
          <w:color w:val="000000"/>
          <w:sz w:val="20"/>
          <w:lang w:val="en-US" w:eastAsia="en-US" w:bidi="ar-SA"/>
        </w:rPr>
        <w:t>. It must be remembered that if unrestrained an occupant would be traveling within the compartment at a speed of about 55 km/h. I am sceptical that any reliable prediction of how the occupants would interact with each other, with the interior of the passenger compartment and move within it can be undertaken.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agree with those observations. I also agree with Mr. Leggett that the forces and dynamics of violent rollover events are such that unrestrained occupants will move and be ejected randomly. I accept the opinion of Mr. Leggett that the centrifugal and other forces imparted on the occupants from a vehicle leaving the highway at upwards of 140 kph, suddenly moving counter clockwise as a result of a sudden evasive manoeuvre, then "tripping" and launching into the air, rolling and landing on its roof, as this vehicle did, likely resulted in both the plaintiff and Magnus being ejected from the vehicle before the vehicle continued to roll and reach its final rest position. The plaintiff was conscious and seen moving by Mr. Backus when he first arrived at the scene. Mr. Jungen had to restrain him. I find that, in the time between the accident and Mr. Backus arriving at the scene, the plaintiff likely moved from where he landed after being ejected to the location where Mr. Backus found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Positioning of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agree with counsel for the plaintiff that, in accidents such as this where the driver's identity is in issue, the position of the driver's seat can tell a story about who the last occupant was. The fact that each of the experts focused on the position of the driver's seat is telling of its importance to driver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positioning of the driver's seat, being in a "well forward" position stood out to Cst. Monson.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I accept the evidence of both Mr. Bowler and Mr. Leggett that the driver's seat was likely twisted during the crash event, I have no evidentiary basis upon which I can find that the twisting was such that the driver's seat position was significantly changed during the event. It may have been twisted, but it was still well forward.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Who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use of surrogates by both Mr. Leggett and Mr. Bowler in an attempt to demonstrate that a 5' 10" tall person would have been able to comfortably drive regardless of whether the driver's seat was set at 1 cm left rail exposure or 3.7" right rail exposure was of little probative value. First, none of the surrogates testified. Hence their comments are inadmissible hearsay. Second, what may be a comfortable driving position for one person may not be for another. Third, two individuals of the same height may have different leg lengths and while one may be able to comfortably reach the pedals the other might not. Fourth, no attempt was made to determine the steering wheel adjustment and how that may or may not have affected driving comfort. Fifth, I agree with Dr. Rice that anthropometric measurements differ between men and women and, therefore, the use of a female surrogate was inappropriate. Sixth, no allowance was made for posture or other variations in driving positions. Mr. Bowler and Dr. Rice agreed that, ideally, the best way to determine an individual's comfortable driving position is to ask that individual. Here, the plaintiff was asked and he provided the court with uncontroverted evidence in that regard. I find that the exemplar "testing" done by Mr. Bowler and Mr. Leggett to be of no assistance and have given it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the best efforts of accident reconstruction experts, the violence of this crash was such that there remain many unknowns. Sgt. Nightingale opinion was that the passenger doors opened early in the crash event. Mr. Bowler's opinion was that they had stayed closed during two-thirds of the event. The DNA samples taken were not determinative of who was where in the vehicle. The dynamics of the crash were such that no one knows who was ejected from the vehicle, how they were ejected or when. Mr. Bowler is confident, and I accept, that Magnus and the plaintiff were ejected from the vehicle relatively early on in the crash event. However, it is speculation to suggest that, because Magnus' body was found in close proximity to the tool box lid, he was the person who had been sitting in the rear prior to the accident. Sgt. Nightingale confirmed that the relative locations of the tool box lid and Magnus' body could very well have been mere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Given the length of the commute that was made on October 13, 2006, I find that whoever was driving would have positioned the driver's seat such that it would have provided a comfortable driving position for him. I find that, for Magnus, that position was "well forward". For the plaintiff, it was further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Both the plaintiff and his mother provided evidence, based upon the photographs, that the position of the driver's seat after the accident was not where the plaintiff would have positioned it if he had been driving. They both stated it was positioned closer to where it would have been had Magnus been driving. Although this evidence is self-serving, no contradictory evidence from other friends or acquaintances of the plaintiff or Magnus was led, which easily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the following evidence to be telling:</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of the men drove Benjamin's vehicle to work;</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crash, the driver's seat was positioned such that either 1 cm of the left track was exposed at the front or 3.7cm of the right track was exposed at the back. Either position would likely have been a comfortable driving position for a person who was 5' 4" tall but uncomfortable for a person who was 5" 10" tall;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driver's seat head rest was positioned fully down whereas the rear head rests were positioned quite high;</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Benjamin, Magnus and the plaintiff were to begin their shifts at 7:00 am on October 13, 2006. They left the Petro-Can station in Kelowna at approximately 5:00 am. The driving time from downtown Kelowna to the gravel pit at that time of day was approximately 45 - 60 minutes. Had they driven directly to the pit, they would have arrived almost one hour early for their shift;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Benjamin, Magnus and the plaintiff had a habit of stopping at the Tim Horton's restaurant in Westbank for breakfast when they had time to do so. Benjamin did not allow eating, drinking or smoking in his vehicle so breakfast was consumed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events material to this action took place early in the morning. Benjamin, Magnus and the plaintiff did not eat at the Petro-Can station. They got back in the vehicle before consuming anything. They could not eat in the vehicle because Benjamin would not allow it. I find that it is more probable than not that the men stopped at least once between the Petro-Can station in Kelowna and the accident site, most likely for coffee and/or breakfast. When they resumed their trip, Magnus became the driver and moved the driver's seat forward into a comfortable driving position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Magnus was driving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Weatherill dated January 14, 2013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Place of Trial: Kelowna,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4"/>
          <w:headerReference w:type="default" r:id="rId1095"/>
          <w:footerReference w:type="even" r:id="rId1096"/>
          <w:footerReference w:type="default" r:id="rId1097"/>
          <w:headerReference w:type="first" r:id="rId1098"/>
          <w:footerReference w:type="first" r:id="rId10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00" w:history="1">
        <w:r>
          <w:rPr>
            <w:rFonts w:ascii="arial" w:eastAsia="arial" w:hAnsi="arial" w:cs="arial"/>
            <w:b/>
            <w:bCs/>
            <w:i/>
            <w:color w:val="0077CC"/>
            <w:kern w:val="32"/>
            <w:sz w:val="28"/>
            <w:szCs w:val="32"/>
            <w:u w:val="single"/>
            <w:shd w:val="clear" w:color="auto" w:fill="FFFFFF"/>
            <w:lang w:val="en-US" w:eastAsia="en-US" w:bidi="ar-SA"/>
          </w:rPr>
          <w:t>Gregorowicz (Litigation guardian of) v. Lee, [2010] B.C.J. No. 636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L.P. 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31 and April 1,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9,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S072621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636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478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188 A.C.W.S. (3d) 595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856</w:t>
      </w:r>
    </w:p>
    <w:p>
      <w:pPr>
        <w:spacing w:before="120" w:line="260" w:lineRule="atLeast"/>
        <w:rPr>
          <w:lang w:val="en-US" w:eastAsia="en-US" w:bidi="ar-SA"/>
        </w:rPr>
      </w:pPr>
      <w:r>
        <w:rPr>
          <w:rFonts w:ascii="arial" w:eastAsia="arial" w:hAnsi="arial" w:cs="arial"/>
          <w:color w:val="000000"/>
          <w:sz w:val="20"/>
          <w:lang w:val="en-US" w:eastAsia="en-US" w:bidi="ar-SA"/>
        </w:rPr>
        <w:t>Between Patrick Peter Gregorowicz, an infant by his Litigation Guardian, Peter Gregorowicz, Plaintiff, and James Lee,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7"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60" w:name="Keywords_46"/>
      <w:bookmarkEnd w:id="36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parent or child — Action by Gregorowicz for damages suffered in a skiing accident allowed — Gregorowicz, who was just under five years old, was skiing with his father when he was struck by Lee, who was snowboarding — Gregorowicz suffered a spiral fracture of his right tibia and fibula — Lee was either not paying attention or going too fast — 25 per cent of damages apportioned to father — General damages of $30,000 awarded.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and psychological injuries — Physical injuries — Leg injuries — Fractures — Action by Gregorowicz for damages suffered in a skiing accident allowed — Gregorowicz, who was just under five years old, was skiing with his father when he was struck by Lee, who was snowboarding — Gregorowicz suffered a spiral fracture of his right tibia and fibula — Lee was either not paying attention or going too fast — 25 per cent of damages apportioned to father — General damages of $30,000 awarded.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61" w:name="Case Summary_44"/>
            <w:bookmarkEnd w:id="36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Gregorowicz for damages suffered in a skiing accident. Gregorowicz was just under five years old at the time of the accident. He was skiing with his father. He had skied before and was a few meters behind his father when he was struck by Lee, who was snowboarding at the time. Lee was 18 at the time and had been snowboarding for four years. Gregorowicz suffered a spiral fracture of his right tibia and fibula. </w:t>
            </w:r>
            <w:r>
              <w:rPr>
                <w:lang w:val="en-US" w:eastAsia="en-US" w:bidi="ar-SA"/>
              </w:rPr>
              <w:cr/>
            </w:r>
          </w:p>
          <w:p>
            <w:pPr>
              <w:spacing w:before="120" w:line="260" w:lineRule="atLeast"/>
              <w:ind w:left="240"/>
              <w:jc w:val="both"/>
              <w:rPr>
                <w:lang w:val="en-US" w:eastAsia="en-US" w:bidi="ar-SA"/>
              </w:rPr>
            </w:pPr>
            <w:bookmarkStart w:id="362" w:name="Holdings of Court_37"/>
            <w:bookmarkEnd w:id="362"/>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Lee was liable for the accident. Lee was either going too fast or not paying proper attention. An infant under the age of five could not be found contributorily negligent. 25 per cent of the damages were apportioned to the father. Gregorowicz had completely recovered from his injuries. Gregorowicz was awarded general damages of $30,000. </w:t>
            </w:r>
            <w:r>
              <w:rPr>
                <w:lang w:val="en-US" w:eastAsia="en-US" w:bidi="ar-SA"/>
              </w:rPr>
              <w:cr/>
            </w:r>
          </w:p>
          <w:p>
            <w:pPr>
              <w:rPr>
                <w:lang w:val="en-US" w:eastAsia="en-US" w:bidi="ar-SA"/>
              </w:rPr>
            </w:pPr>
          </w:p>
        </w:tc>
      </w:tr>
    </w:tbl>
    <w:p>
      <w:pPr>
        <w:jc w:val="both"/>
        <w:rPr>
          <w:lang w:val="en-US" w:eastAsia="en-US" w:bidi="ar-SA"/>
        </w:rPr>
      </w:pPr>
      <w:bookmarkStart w:id="363" w:name="Legislation Cited_27"/>
      <w:bookmarkEnd w:id="36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8"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7" w:history="1">
        <w:r>
          <w:rPr>
            <w:rFonts w:ascii="arial" w:eastAsia="arial" w:hAnsi="arial" w:cs="arial"/>
            <w:i/>
            <w:color w:val="0077CC"/>
            <w:sz w:val="20"/>
            <w:u w:val="single"/>
            <w:shd w:val="clear" w:color="auto" w:fill="FFFFFF"/>
            <w:lang w:val="en-US" w:eastAsia="en-US" w:bidi="ar-SA"/>
          </w:rPr>
          <w:t>RSBC 1996, CHAPTER 333, s. 4</w:t>
        </w:r>
      </w:hyperlink>
      <w:r>
        <w:rPr>
          <w:lang w:val="en-US" w:eastAsia="en-US" w:bidi="ar-SA"/>
        </w:rPr>
        <w:cr/>
      </w:r>
    </w:p>
    <w:p>
      <w:pPr>
        <w:keepNext/>
        <w:spacing w:before="240" w:line="340" w:lineRule="atLeast"/>
        <w:rPr>
          <w:lang w:val="en-US" w:eastAsia="en-US" w:bidi="ar-SA"/>
        </w:rPr>
      </w:pPr>
      <w:bookmarkStart w:id="364" w:name="Counsel_45"/>
      <w:bookmarkEnd w:id="36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9" style="position:absolute;z-index:251808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C.A. Campbell.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C.L. Smith.</w:t>
      </w:r>
      <w:r>
        <w:rPr>
          <w:lang w:val="en-US" w:eastAsia="en-US" w:bidi="ar-SA"/>
        </w:rPr>
        <w:cr/>
      </w:r>
    </w:p>
    <w:p>
      <w:pPr>
        <w:spacing w:after="240"/>
        <w:rPr>
          <w:lang w:val="en-US" w:eastAsia="en-US" w:bidi="ar-SA"/>
        </w:rPr>
      </w:pPr>
      <w:bookmarkStart w:id="365" w:name="Judgment_46"/>
      <w:bookmarkEnd w:id="365"/>
      <w:r>
        <w:pict>
          <v:line id="_x0000_s1250" style="position:absolute;z-index:2518589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66" w:name="L.P. WILLIAMSON J."/>
            <w:bookmarkEnd w:id="366"/>
            <w:r>
              <w:rPr>
                <w:rFonts w:ascii="arial" w:eastAsia="arial" w:hAnsi="arial" w:cs="arial"/>
                <w:b/>
                <w:color w:val="000000"/>
                <w:sz w:val="30"/>
                <w:lang w:val="en-US" w:eastAsia="en-US" w:bidi="ar-SA"/>
              </w:rPr>
              <w:t>L.P. 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concerns an accident which took place between the infant plaintiff, a skier, and the defendant, a snowboarder, on Grouse Mountain, near Vancouver, on February 9,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five weeks short of five years of age at the time of the accident. He was skiing with his father. He had been skiing a number of times and according to the evidence had advanced to the stage where he was able to snowplough on his own. His father testified that he was skiing a few meters ahead of his son, within "voice distance", so that he was able to choose a safe route. He testified that he repeatedly looked over his shoulder to make sure that the infant plaintiff was alright.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was 18 years old at the time. He had been snowboarding for about four years. He testified that he had been on Grouse Mountain many times and by the date of the accident was familiar with its runs.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day in question, the plaintiff and his father went to Grouse Mountain and reached the top of the run popularly known as "the Cut" somewhere around 5:00 p.m. The run was well lit. The father testified that the Cut is a very wide run with unobstructed views, so he considered it a good choice for skiing with his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testified that they skied slowly down the run, traversing back and forth. At one point, closer to the bottom, he noticed a number of snow fences towards the left side of the Cut. They appeared to him to be lining a sort of funnel. Rather than go through that funnel, because he was not sure what was at the bottom of it, he skied around the fenced area. They then turned to traverse back across the Cut.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father testified that at this point the fences were above him. He saw a number of people skiing or snowboarding but believed there was nobody close to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testified that they passed over a slightly steeper area and he looked back. He said that his son was still behind him snowploughing. He looked ahead and then heard a scream. He turned and saw what he described as a "tumbling snowball". He then realized that his son had been in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described what he thought was the point of the collision as 10 to 20 meters below the fences in an area where the run dipped.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father removed his skis and ran over to where the infant plaintiff was lying in the snow. The other person, the father testified, was "gathering himself up". The father described the infant plaintiff as looking pale. He first thought he was in shock, but became aware that he had injured his leg. In fact, the infant plaintiff had sustained a spiral fracture of the right tibia, and a fracture of the right fibula.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was still there and the father asked him to remain. He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Ski patrol arrived quickly. Eventually, the infant plaintiff was taken down the hill to an ambulance and to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testified. He said that he had gone to Grouse Mountain around 1:00 p.m. that afternoon to meet a number of friends. Sometime during the late afternoon, he fell, hit his head on the ground, and as a result of the impact, bit his tongue. At that point he did not feel well. He went to a restaurant on the hill to get some food and after eating, he decided to rest for some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that when he returned to the run he started off with a friend on skis who was much more competent, trying to go extremely fast. However, he testified that when he tried to go fast, "carving" was the word he used, he found that his leg began shaking. As a result he made the decision to let his friend go on down the hill while he continued on much more slowly.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he was then traveling relatively slowly down the Cut in a wide s-curve pattern. He testified that just before the collision he saw no one in front of him. But as he was turning to his right he felt something hit him on the back of his right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looked down and saw a ski between his legs. Whatever was at his hip he tried to push away but he then tumbled down the hill. Only when he came to a stop did he realize that what had, as he put it, hit him was a young boy.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young boy was of course the infant plaintiff. The defendant removed his snowboard and went over the boy, brushed the snow off his face, and asked him if he was okay. He said that the boy was crying.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that point, another skier went close by spraying them with snow. In order to make sure that no one hit the child the defendant went up a few feet, and stuck his snowboard vertically in the snow to warn off other skiers. By this time, he testified, the boy's father had arrived.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asked the father what he should do. When the father said that he should wait for the ski patrol, as noted above, he remained.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second defence witness, Kim Woo Joong testified. He had been skiing with the defendant, but had eventually skied well ahead of him down to the bottom. He was standing there at the bottom and saw the defendant fall. As a result, he went into the gondola, rode to the top, and skied back down to where the plaintiff and the defendant were on the run. Unfortunately, although he had seen the defendant falling, he testified that he did not see what caused the defendant to fall. His testimony then was of little help.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defendant was liable for this accident. I find as a fact that the father was skiing with the infant plaintiff. I am satisfied that his tactic of skiing a few meters in front of his infant son was reasonable in the circumstances. The evidence was at that time the son was able to snowplough. The father went in front of him to choose the safest path. He testified that he frequently looked over his shoulder and was able to check on his son. I therefore reject the submission of the defendant that skiing ahead of a child is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Second, I look at the possible scenarios here. The first is that the defendant, snowboarding too fast, or not paying proper attention, collided with the infant plaintiff. Second, it is possible that the defendant cut the infant plaintiff off, and that the infant plaintiff was unable to stop in time and struck the defendant. The third possibility is that the infant plaintiff was in fact behind the defendant and due to inexperience was not able to stop before he struck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first two scenarios described, the defendant is liable. In the third, he is not. However, I reject the third scenario as an explanation.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First, I accept that the infant plaintiff was snowploughing and it is improbable that he would be going fast enough to hit the defendant from behind. Second, if the infant plaintiff was in fact behind the defendant, as the defendant testified, the defendant would have been able to see the infant plaintiff's father who was only meters directly ahead. Yet he testified that before the collision he saw no one. This leads me to conclude that he was either going too fast or, more likely, was not paying proper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I find the defendant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note that the defendant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am satisfied, however, that an infant plaintiff, under the age of five, could not be found to be contributorily negligent. In so finding, I have in mind the discussion in </w:t>
      </w:r>
      <w:r>
        <w:rPr>
          <w:rFonts w:ascii="arial" w:eastAsia="arial" w:hAnsi="arial" w:cs="arial"/>
          <w:i/>
          <w:color w:val="000000"/>
          <w:sz w:val="20"/>
          <w:lang w:val="en-US" w:eastAsia="en-US" w:bidi="ar-SA"/>
        </w:rPr>
        <w:t>Hixon v. Roberts</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concerning whether a child of tender years can be found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difficulty here, which has given me some pause, is that on these facts I conclude that it is the father who was contributorily negligent. It was his evidence that there was a dip in the ski run close to where the collision occurred. On the evidence I find that the dip was at the bottom of the funnel created by the snow fences. Indeed, the father expressed the opinion that he thought the defendant failed to see his son because his son was below the dip. I conclude it was negligent of the father to lead his son across the Cut so close to the dip that a person above it would not be able to see the 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circumstances here, the father is not a party.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states in s. 4 that where damage has been caused by the fault of two or more persons the court must determine the degree to which each person was at fault. But that section goes on to say that if two or more persons are found at fault, they are jointly and severally liable to the person sustaining the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person sustaining the damage is the infant plaintiff. I conclude an appropriate apportionment of damages is 75% to the defendant and 25% to the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has put forward two cases in which damages were awarded in the amount of $50,000. In </w:t>
      </w:r>
      <w:r>
        <w:rPr>
          <w:rFonts w:ascii="arial" w:eastAsia="arial" w:hAnsi="arial" w:cs="arial"/>
          <w:i/>
          <w:color w:val="000000"/>
          <w:sz w:val="20"/>
          <w:lang w:val="en-US" w:eastAsia="en-US" w:bidi="ar-SA"/>
        </w:rPr>
        <w:t>Blake v. Buy-Low Foods Ltd.</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2002 BCSC 1647</w:t>
        </w:r>
      </w:hyperlink>
      <w:r>
        <w:rPr>
          <w:rFonts w:ascii="arial" w:eastAsia="arial" w:hAnsi="arial" w:cs="arial"/>
          <w:color w:val="000000"/>
          <w:sz w:val="20"/>
          <w:lang w:val="en-US" w:eastAsia="en-US" w:bidi="ar-SA"/>
        </w:rPr>
        <w:t>, the plaintiff fractured the tibia and fibula of her left leg, similar injuries to the case at bar. She was immobilized and in a cast for six weeks, and in a wheelchair for six more months. After a period on crutches, and using a walker, internal fixation devises which had been placed in her leg were removed in January 2001. However, at the time of trial, 18 months later, there were residual symptoms, and the learned trial judge found that her prognosis "is for residual symptoms and deformity on a permanent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Blow v. MacMillan</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2002 BCSC 1145</w:t>
        </w:r>
      </w:hyperlink>
      <w:r>
        <w:rPr>
          <w:rFonts w:ascii="arial" w:eastAsia="arial" w:hAnsi="arial" w:cs="arial"/>
          <w:color w:val="000000"/>
          <w:sz w:val="20"/>
          <w:lang w:val="en-US" w:eastAsia="en-US" w:bidi="ar-SA"/>
        </w:rPr>
        <w:t>, the plaintiff also sustained a fractured right tibia and fibula. In addition, he sustained a mild close head injury, multiple facial lacerations, left pulmonary and liver contusions, and bruising. Some seven years later, a medical report stated that he "has reached maximum medical improvement concerning his injuries" and spoke of mild residual problems. These injuries were more serious than in the case at bar and the effects of those injuries lasted considerably longer.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infant plaintiff in this case suffered a fracture to the tibia and the fibula. His leg was placed in a cast, and shortly thereafter the cast was removed to reset the bones. A second cast was removed in early April 2002. Thereafter, although he was reluctant to bear any weight on his leg, he improved quickly. By June 2002 he was active, although there was some limping, and a concern of leg length discrepancy. Later, doctors confirmed that there was no evidence of any length discrepancy. The infant plaintiff recovered completely and is now active in age appropriate activities, including sports. The medical evidence is that his injuries will not have any impact upon his future ability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has referred the Court to the case of </w:t>
      </w:r>
      <w:r>
        <w:rPr>
          <w:rFonts w:ascii="arial" w:eastAsia="arial" w:hAnsi="arial" w:cs="arial"/>
          <w:i/>
          <w:color w:val="000000"/>
          <w:sz w:val="20"/>
          <w:lang w:val="en-US" w:eastAsia="en-US" w:bidi="ar-SA"/>
        </w:rPr>
        <w:t>McGrath v. Meise</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2005 BCSC 1333</w:t>
        </w:r>
      </w:hyperlink>
      <w:r>
        <w:rPr>
          <w:rFonts w:ascii="arial" w:eastAsia="arial" w:hAnsi="arial" w:cs="arial"/>
          <w:color w:val="000000"/>
          <w:sz w:val="20"/>
          <w:lang w:val="en-US" w:eastAsia="en-US" w:bidi="ar-SA"/>
        </w:rPr>
        <w:t>, a case arising from the plaintiff being sideswiped by a bus while riding her bicycle. Her leg was broken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was in a cast for several weeks, then used crutches and a wheelchair. Within five or six weeks, she was walking in a boot cast and commenced physiotherapy. For months after the accident, her physiotherapist reported that her gait looked normal; she had no pain, but still lacked full flexion. By February of 2005 she was fully recovered although she had some residual pain when skiing and playing tennis. The court awarded general damages of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consider </w:t>
      </w:r>
      <w:r>
        <w:rPr>
          <w:rFonts w:ascii="arial" w:eastAsia="arial" w:hAnsi="arial" w:cs="arial"/>
          <w:i/>
          <w:color w:val="000000"/>
          <w:sz w:val="20"/>
          <w:lang w:val="en-US" w:eastAsia="en-US" w:bidi="ar-SA"/>
        </w:rPr>
        <w:t>McGrath</w:t>
      </w:r>
      <w:r>
        <w:rPr>
          <w:rFonts w:ascii="arial" w:eastAsia="arial" w:hAnsi="arial" w:cs="arial"/>
          <w:color w:val="000000"/>
          <w:sz w:val="20"/>
          <w:lang w:val="en-US" w:eastAsia="en-US" w:bidi="ar-SA"/>
        </w:rPr>
        <w:t xml:space="preserve"> closer to the circumstances of the case at bar. I award the infant plaintiff damages in the amount of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will have his ordinary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L.P. 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5"/>
          <w:headerReference w:type="default" r:id="rId1106"/>
          <w:footerReference w:type="even" r:id="rId1107"/>
          <w:footerReference w:type="default" r:id="rId1108"/>
          <w:headerReference w:type="first" r:id="rId1109"/>
          <w:footerReference w:type="first" r:id="rId11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1" w:history="1">
        <w:r>
          <w:rPr>
            <w:rFonts w:ascii="arial" w:eastAsia="arial" w:hAnsi="arial" w:cs="arial"/>
            <w:b/>
            <w:bCs/>
            <w:i/>
            <w:color w:val="0077CC"/>
            <w:kern w:val="32"/>
            <w:sz w:val="28"/>
            <w:szCs w:val="32"/>
            <w:u w:val="single"/>
            <w:shd w:val="clear" w:color="auto" w:fill="FFFFFF"/>
            <w:lang w:val="en-US" w:eastAsia="en-US" w:bidi="ar-SA"/>
          </w:rPr>
          <w:t>Gulamani v. Chandra, [2008] B.C.J. No. 234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S048040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B.C.L.R. (4th)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Salima Gulamani, Plaintiff, and Dutt Chandra and Ronald Chandra,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7" w:name="Keywords_47"/>
      <w:bookmarkEnd w:id="367"/>
      <w:r>
        <w:rPr>
          <w:rFonts w:ascii="arial" w:eastAsia="arial" w:hAnsi="arial" w:cs="arial"/>
          <w:b/>
          <w:color w:val="000000"/>
          <w:sz w:val="20"/>
          <w:lang w:val="en-US" w:eastAsia="en-US" w:bidi="ar-SA"/>
        </w:rPr>
        <w:t xml:space="preserve">Damages — General damages — For personal injuries — Considerations — Aggravation of pre-existing injury — Duration of loss — Extent of incapacity — Application by the defendants to have two actions commenced by the plaintiff tried together dismissed — The plaintiff suffered injuries in two motor vehicle accidents ten years apart — The applicants, as defendants in the first action, submitted that it was in the interests of justice that the proceedings be heard together given identical allegations of injuries, losses, and damages — The court found that it was too early in the evolution of the second action to meaningfully assess common issues and the risk of inconsistent findings — Further delay was highly prejudicial to the plaintiff — British Columbia Supreme Court Rules, Rule 5(8)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procedure — Actions — Causes of action — Joinder and consolidation — Application by the defendants to have two actions commenced by the plaintiff tried together dismissed — The plaintiff suffered injuries in two motor vehicle accidents ten years apart — The applicants, as defendants in the first action, submitted that it was in the interests of justice that the proceedings be heard together given identical allegations of injuries, losses, and damages — The court found that it was too early in the evolution of the second action to meaningfully assess common issues and the risk of inconsistent findings — Further delay was highly prejudicial to the plaintiff — British Columbia Supreme Court Rules, Rule 5(8)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8" w:name="Case Summary_45"/>
            <w:bookmarkEnd w:id="3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Chandra and Chandra, to have two actions commenced by the plaintiff, Gulamani, tried together -- The defendants admitted liability for a 1997 motor vehicle accident in which the plaintiff was injured -- Headaches, neck, back, shoulder, arm and hip pain had resolved, but the plaintiff complained of unrelenting and disabling chronic pain localized in the left side of her upper body -- Trial was scheduled to commence in March 2008 -- The same plaintiff commenced a second action related to injuries suffered in a motor vehicle accident that occurred in July 2007 -- The second action remained in early stages of the proceedings -- Liability was likely to be admitted, but the defendant had yet to file an appearance -- The plaintiff claimed numerous physical and psychological injuries that aggravated her earlier injuries and intensified cognitive difficulties -- In each action, the plaintiff claimed general damages, special damages, and claims for loss of housekeeping ability, past, present, and future income loss, and loss of opportunity -- The applicants submitted that it was in the interests of justice that the proceedings be heard together given identical allegations of injuries, losses, and damages -- They submitted that potential for double recovery arose if damages were not assessed globally at one trial -- They submitted that separate determinations of causation could result in significant prejudice -- The plaintiff opposed the application, on the basis that the substantial differences exceeded any similarity between the actions -- HELD: Application dismissed -- It was too early in the evolution of the second action to meaningfully assess its suitability to be heard in conjunction with the first action in terms of common issues and the risk of inconsistent findings -- The potential for inconsistent results was minimal, as there was little overlap between the injuries suffered in each accident -- The injuries sustained in the second accident had no impact on a potential damage award against the applicants -- The ten-year period between the accidents allowed for clear analysis of the extent of the injuries in the first accident --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did not contemplate joint and several liability for defendants in different causes of action -- The consequent further delay would be highly prejudicial to the plaintiff in light of her personal and financial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9" w:name="Legislation Cited_28"/>
      <w:bookmarkEnd w:id="3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7"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0" w:name="Counsel_46"/>
      <w:bookmarkEnd w:id="3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Plaintiff/Respondent: Rosemary Pawliuk.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Defendants/Applicants: Mary-Helen Wright and Dimple Kainth.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on Action No. M109251, New Westminster Registry: Steen K. Jespersen.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1" w:name="Judgment_47"/>
      <w:bookmarkEnd w:id="371"/>
      <w:r>
        <w:pict>
          <v:line id="_x0000_s1255"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12,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2" w:name="E.A. ARNOLD-BAILEY J."/>
            <w:bookmarkEnd w:id="372"/>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Counsel on behalf of the defendants, Dutt Chandra and Ronald Chandra, (the "applicants") have brought an application to have this action (S048040) heard together with a second action (M109251) commenced by the same plaintiff, Salima Manji, formerly Gulamani ("the respondent"), pursuant to Rule 5(8)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Rule 5(8) permits the Court to order that proceedings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from a motor vehicle accident that occurred on June 21, 1997, when it is alleged that the plaintiff sustained personal injury, loss and damages, including damage to her vehicle in which she was a passenger, when it was struck by a motor vehicle owned by Dutt Chandra, and driven by Ronald Chandra. Liability is admitted on behalf of the defendants. The trial in this action (the "first action") is presently scheduled to commence before a judge and jury on March 31, 2008, for 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same plaintiff has commenced a further action (M109251) ("the second action"), which arises from a motor vehicle accident that occurred on July 19, 2007, in which it is alleged that the plaintiff sustained damage to her motor vehicle and personal injury, loss and damage when her vehicle was struck by a motor vehicle owned and operated by the defendant, Fardin Doorandish. Given the recent nature of the second accident - the writ of summons having been filed on October 30, 2007 - those proceedings are in their infancy in terms of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applicants submits that it is in the interests of justice, and in accordance with the established principles relating to when the Court ought to order separate actions be heard together, that such an order be made in this case. Counsel for the defendant in the second action supports this application, which is opposed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number of cases address the factors a court should consider in relation to an application under Rule 5(8). The first is the decision of Master Kirkpatrick (as she then was) in </w:t>
      </w:r>
      <w:r>
        <w:rPr>
          <w:rFonts w:ascii="arial" w:eastAsia="arial" w:hAnsi="arial" w:cs="arial"/>
          <w:b/>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At p. 282 she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foundation of an application under R. 5(8) is indeed disclosed by the pleadings. The examination of the pleadings will answer the first question to be addressed: do common claims, disputes and relationships exist between the parties? But the next question which one must ask is: are they "so interwoven as to make separate trials at different times before different judges undesirable and fraught with problems and economic expense"? </w:t>
      </w:r>
      <w:r>
        <w:rPr>
          <w:rFonts w:ascii="arial" w:eastAsia="arial" w:hAnsi="arial" w:cs="arial"/>
          <w:i/>
          <w:color w:val="000000"/>
          <w:sz w:val="20"/>
          <w:lang w:val="en-US" w:eastAsia="en-US" w:bidi="ar-SA"/>
        </w:rPr>
        <w:t>Webster v. Webster</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(1979), 12 B.C.L.R. 172</w:t>
        </w:r>
      </w:hyperlink>
      <w:r>
        <w:rPr>
          <w:rFonts w:ascii="arial" w:eastAsia="arial" w:hAnsi="arial" w:cs="arial"/>
          <w:color w:val="000000"/>
          <w:sz w:val="20"/>
          <w:lang w:val="en-US" w:eastAsia="en-US" w:bidi="ar-SA"/>
        </w:rPr>
        <w:t xml:space="preserve"> at 182 (C.A.). That second question cannot, in my respectful view, be determined solely by the pleadings. Reference must also be made to matters disclosed outside the pleadings: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 and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in no way intended to be an exhaustive list. It merely sets out some of the factors which, it seems to me, ought to be weighed before making an order under R.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Shah v. Bakken</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[1996] B.C.J. No. 2836</w:t>
        </w:r>
      </w:hyperlink>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 xml:space="preserve">, Master Joyce (as he then was) stated that an order under Rule 5(8) is discretionary and that a test often applied in the exercise of the discretion is "whether there is a common question of law or fact bearing sufficient importance in proportion to the rest of the action to render it desirable that the whole matter should be disposed of at the same time" (para. 12). The purpose of consolidation is to avoid multiplicity of proceedings, and considerations include whether the order will result in a saving of time and expense and the better administration of justice (para. 13). After reviewing and accepting Master Kirkpatrick's non-exhaustive list in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Master Joyce added the following two factors at para. 15 which, in his view, could be added to that list:</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one of the actions at a more advanced stage than the other?;</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[in] a delay of the trial of one of the actions and, if so, does any prejudice which a party may suffer as a result of that delay outweigh the potential benefits which a combined trial might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Shah</w:t>
      </w:r>
      <w:r>
        <w:rPr>
          <w:rFonts w:ascii="arial" w:eastAsia="arial" w:hAnsi="arial" w:cs="arial"/>
          <w:color w:val="000000"/>
          <w:sz w:val="20"/>
          <w:lang w:val="en-US" w:eastAsia="en-US" w:bidi="ar-SA"/>
        </w:rPr>
        <w:t>, Master Joyce refused to exercise his discretion to order that two actions be heard at the same time, despite the fact that, unlike the present application, both actions arose from the same set of transactions and the same factual issues were at the heart of both actions. Among other reasons, he declined to order that the actions be tried together because the first action, which was an action for damages for defamation, would have had to be adjourned. He found that such an adjournment would cause "substantial" prejudice to the defendant because it would delay "clearing his name", which was particularly important given his occupation as a solicitor. Further, the evidence did not show that there would be any saving of time and expense. In fact, Master Joyce found that if the actions were tried separately the trial of the first action may actually resolve issues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Since </w:t>
      </w:r>
      <w:r>
        <w:rPr>
          <w:rFonts w:ascii="arial" w:eastAsia="arial" w:hAnsi="arial" w:cs="arial"/>
          <w:b/>
          <w:i/>
          <w:color w:val="000000"/>
          <w:sz w:val="20"/>
          <w:lang w:val="en-US" w:eastAsia="en-US" w:bidi="ar-SA"/>
        </w:rPr>
        <w:t>Shah</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xml:space="preserve">, the courts have considered other factors. In </w:t>
      </w:r>
      <w:r>
        <w:rPr>
          <w:rFonts w:ascii="arial" w:eastAsia="arial" w:hAnsi="arial" w:cs="arial"/>
          <w:b/>
          <w:i/>
          <w:color w:val="000000"/>
          <w:sz w:val="20"/>
          <w:lang w:val="en-US" w:eastAsia="en-US" w:bidi="ar-SA"/>
        </w:rPr>
        <w:t>Beazley v. I.C.B.C.</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(2004), 34 B.C.L.R. (4th) 390</w:t>
        </w:r>
      </w:hyperlink>
      <w:r>
        <w:rPr>
          <w:rFonts w:ascii="arial" w:eastAsia="arial" w:hAnsi="arial" w:cs="arial"/>
          <w:color w:val="000000"/>
          <w:sz w:val="20"/>
          <w:lang w:val="en-US" w:eastAsia="en-US" w:bidi="ar-SA"/>
        </w:rPr>
        <w:t xml:space="preserve"> (S.C.) Kirkpatrick J. added the following as a seventh factor to consider on Rule 5(8) applications: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substantial risk that separate trials will result in inconsistent findings on identical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Although not mentioned by Kirkpatrick J., Coultas J. had previously identified the risk of inconsistent findings as a factor in </w:t>
      </w:r>
      <w:r>
        <w:rPr>
          <w:rFonts w:ascii="arial" w:eastAsia="arial" w:hAnsi="arial" w:cs="arial"/>
          <w:b/>
          <w:i/>
          <w:color w:val="000000"/>
          <w:sz w:val="20"/>
          <w:lang w:val="en-US" w:eastAsia="en-US" w:bidi="ar-SA"/>
        </w:rPr>
        <w:t>I.C.B.C. v. Sam</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(1998), 6 C.C.L.I. (3d) 228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C.M. v. Workman</w:t>
      </w:r>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2003 BCSC 518</w:t>
        </w:r>
      </w:hyperlink>
      <w:r>
        <w:rPr>
          <w:rFonts w:ascii="arial" w:eastAsia="arial" w:hAnsi="arial" w:cs="arial"/>
          <w:color w:val="000000"/>
          <w:sz w:val="20"/>
          <w:lang w:val="en-US" w:eastAsia="en-US" w:bidi="ar-SA"/>
        </w:rPr>
        <w:t xml:space="preserve">, Lander J. followed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Shah</w:t>
      </w:r>
      <w:r>
        <w:rPr>
          <w:rFonts w:ascii="arial" w:eastAsia="arial" w:hAnsi="arial" w:cs="arial"/>
          <w:color w:val="000000"/>
          <w:sz w:val="20"/>
          <w:lang w:val="en-US" w:eastAsia="en-US" w:bidi="ar-SA"/>
        </w:rPr>
        <w:t xml:space="preserve"> and stated that an additional reason for refusing to hear two actions at the same time is if doing so will deprive a party of their right to a jury trial. In that case, the defendants in the first action filed a jury notice, whereas the second action was set to proceed before a judge alone. The plaintiff applied to have both actions heard on the trial dates scheduled for the second action. Lander J. refused to grant the order, holding that combining the two proceedings into a single trial by judge alone would deprive the defendants of their right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Nature of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mentioned, the first action arises from a motor vehicle accident that occurred on June 21, 1997. The plaintiff was a passenger in a motor vehicle that was rear-ended as it drove across a train track. Upon impact, the plaintiff claims she felt pain her neck and numbness and a cold sensation down her left arm. As stated above, the defendants have admitted liability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statement of claim, the plaintiff alleges numerous injuries, including neck, back, shoulder, arm, and hip injuries and jaw pain. As a result, the statement of claim states she suffered, and/or continues to suffer, from the effects of those injuries, including: severe headaches; restricted movement; pain and muscle spasm; numbness in her forearm; bruising; tenderness to her back; painful arm and elbow joint; neck, back, and shoulder pain; inflammation; numbness and pins and needles; TMJ pain; reduced strength; and shoulder joint capsulitis. As a result of these injuries and the effects thereof, the statement of claim states she has been curtailed in her activities and enjoyment of life. Particularly, she claims that she is hampered in her work as a chiropractor and in her extra-curricular activities. In addition to general damages, the plaintiff makes claim for special damages, including housekeeping, medical, and travelling expenses, as well as for loss of housekeeping ability, past, present, and future income loss, and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affidavit of January 22, 2008, the plaintiff states that for the first several weeks following the accident, she had headaches and intense pain in her jaw, neck, back, left shoulder, arm, and fingers, and her hip. After this time, the pain in her back and hip resolved, and the remaining pain was localized to the upper left side of her body. She describes this pain as "unrelenting" and "disabling", and states that she has been living with chronic pain since the accident. She states that she had shoulder surgery and was diagnosed with thoracic outlet syndrome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in this action is currently set to commence before a judge and jury on March 31, 2008, and is scheduled for 20 days, which is the fourth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affidavit of July 6, 2007, of Ms. Kainth, counsel for the defendants, the trial was originally set for September 25, 2000, but was adjourned generally by consent on June 19, 2000, at the request of the plaintiff, on the basis that there would not be an accurate prognosis of the plaintiff by that date. The trial was set for October 21, 2002. On September 6, 2002 the trial was again adjourned generally by consent at the request of the plaintiff on the basis that the plaintiff's diagnosis of TOS, combined with a diagnosis of a large partial tear of the plaintiff's shoulder, meant that there was "too much unknown" to proceed to trial. The trial was set by agreement for July 12, 2004. The plaintiff again sought an adjournment due to the fact she was scheduled for surgery during July, 2004. The defendants opposed this adjournment, but on March 19, 2002, Master Keighley adjourned the trial generally. On October 2, 2006, the trial was reset to commence on March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By notice of motion dated June 28, 2007, the plaintiff seeks to amend the statement of claim to include various allegations of additional injury, including TOS, chronic pain syndrome, and psychological and emotional distress arising from pain, and to vary slightly the damages claimed. I am advised that the plaintiff is no longer proceeding with her claim that certain sections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of British Columbia and therefore ought to be struck down. At the time of the hearing of the present application, this motion to amend the statement of claim had not yet been heard, and plaintiff's counsel advised that she was ready to proceed to trial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Nature of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second action arises from a motor vehicle accident that occurred on July 19, 2007. In that accident, the plaintiff alleges that she was driving through an intersection on a green light, when a vehicle owned and operated by the defendant in the second action, Fardin Doorandish, ran a red light and collided with her vehicle. The plaintiff commenced the second action on October 19, 2007. At the hearing of the present application, counsel for Mr. Doorandish suggested that liability would likely be admitted in the second action, although he had yet to file an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statement of claim, the plaintiff alleges numerous injuries, including to her head, neck, back, shoulder, arm, hip, jaw, and psychological injuries. As a result, the statement of claim states she suffered and/or continues to suffer from the effects of those injuries, including: severe headaches; aggravation of injuries sustained in the June 21, 1997 accident; pain and muscle spasm, paraesthesia and numbness in arms, legs, and buttocks; bruising; back, sacroiliac, and neck pain; weakness; hip pain; pain in the abdominal and pelvic regions, pain in the ribs; jaw and TMJ pain; shoulder pain; pain in knees and legs; pain in arms, elbows and hands; difficulty swallowing; cognitive problems; difficulty with balance; nausea; dizziness; clumsiness; anxiety; depression; irritability; and psychological and emotional distress. As a result of these injuries and the effects thereof, the statement of claim states she has been curtailed in her activities and enjoyment of life. Particularly, she is hampered in her ability to work and to care for her home and children, and is restricted in her recreational activities and personal care. In addition to general damages, the plaintiff makes an in trust claim and a claim for special damages, and claims for loss of housekeeping ability, past, present, and future income loss, and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affidavit of January 22, 2008, the plaintiff states that since the second accident her left-sided pain and headaches from the first accident are more intense and unrelenting. She also states that in addition to the new musculoskeletal injuries she sustained, she is also experiencing cognitive difficulties. Although the intense pain from the first accident sometimes interfered with her focus and concentration, she claims that these problems have been worse and more persistent since the second accident, and that she is now experiencing short-term memory problems - a problem she did not have before the second accident. Further, since the second accident she has become extremely irritable and is finding it difficult to control her emotions. According to the plaintiff, she had been able to work one to three hours per day prior to the second accident, but now her ability to work is substantially more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hearing of the present application, the plaintiff had yet to see a neuro-psychologist. According to the affidavit of Ms. Kainth of January 11, 2008, the defendants in the first action have scheduled independent medical examinations with a psychiatrist and a neurologist for the plaintiff for June 15 and December 11, 2009 respectively. Apparently, these are the earliest available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Initially, and as late as November, 2007, it appears that there was some doubt about whether or not the plaintiff would be well enough to undergo the trial of the first action scheduled for March, 2008, given the injuries she sustained in the second accident. However, the plaintiff now states that she has improved somewhat in the last couple of months and feels she should be able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applicants submit that the plaintiff's actions for the first and second accident should be heard together since the statements of claim raise almost identical allegations of injuries, losses, and damages, and since there are numerous common facts and issues raised by the pleadings. As such, the first question to be considered on an application under Rule 5(8), as stated in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ought to be answered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to the second question of whether the issues are "so interwoven as to make separate trials at different times before different judges undesirable and fraught with problems and economic expense", the applicants make a variety of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the applicants submit that an order for the two actions to be heard at the same time will save the number of pre-trial procedures since the parties would only have to address interlocutory matters and pre-trial planning for one action. It would also reduce the total number of trial days given that most of the same facts and issues would be considered only once, evidence would only have to be adduced once, and most of the same experts and lay witnesses would testify with respect to quantum of damages for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the applicants, hearing both actions at the same time would not seriously inconvenience any of the parties since each party has more than just a marginal interest in the proceedings. It would also save the experts' time and witness fees, since they would only have to testify at one trial. One trial would avoid the potential for inconsistent results, particularly with respect to the issue of causation, and result in an overall saving of costs and court time. The applicants recognize that such an order would result in a further delay of the trial in the first action, but suggest that the resulting prejudice to the plaintiff, if any, is substantially outweighed by the benefits of having the trials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applicants also suggest that if both actions are not heard together, the defendants in both actions will be prejudiced since the Court would be making determinations of many important issues in the absence of all the interested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this regard counsel for the applicants refers to </w:t>
      </w:r>
      <w:r>
        <w:rPr>
          <w:rFonts w:ascii="arial" w:eastAsia="arial" w:hAnsi="arial" w:cs="arial"/>
          <w:b/>
          <w:i/>
          <w:color w:val="000000"/>
          <w:sz w:val="20"/>
          <w:lang w:val="en-US" w:eastAsia="en-US" w:bidi="ar-SA"/>
        </w:rPr>
        <w:t>Squamish Indian Band v. Canadian Pacific Ltd.</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[1991] B.C.J. No. 4050</w:t>
        </w:r>
      </w:hyperlink>
      <w:r>
        <w:rPr>
          <w:rFonts w:ascii="arial" w:eastAsia="arial" w:hAnsi="arial" w:cs="arial"/>
          <w:color w:val="000000"/>
          <w:sz w:val="20"/>
          <w:lang w:val="en-US" w:eastAsia="en-US" w:bidi="ar-SA"/>
        </w:rPr>
        <w:t xml:space="preserve"> (S.C.) (QL), in which the trial for the first action was set to proceed, whereas a trial date had not been set for the second action. The plaintiffs in the second action brought an application to have the actions heard together. In granting the order, Parrett J.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issues of fact, documentary evidence, and law all represent a strong and persuasive argument favouring the applicant's position. The defendant C.P.'s understandable desire to proceed to trial at an earlier time with a simplified issue cannot alter the fact that such a resolution would permit C.P. to seek this Court's determination of an important issue in the absence of one of the interested parties and without a full hearing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Specifically, the applicants submit that a fair trial on the merits of the first action cannot occur with the current trial dates, and will result in significant prejudice to them, because an issue of causation exists regarding the plaintiff's injuries as between the defendants in both actions, and because the applicants have not had the opportunity, through discovery or otherwise, to investigate the facts and alleged injuries pertaining to the second accident. Counsel suggests these injuries may increase or decrease the damages awarded in the first action. Consequently, she submits the applicants are entitled to explore the injuries arising from the second accident to quantify more accurately those attributable to the first action. She submits that it would be impossible for the Court to properly assess damages in the first action without considering the effects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applicants are also concerned about the possibility of double recovery if damages are not assessed globally at one trial. In this regard, counsel refers to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(1968), 65 W.W.R. 577 (B.C.C.A.). In that case, the plaintiff, while suffering from injuries from one motor vehicle accident, was involved in a second accident from which he suffered an aggravation of his previous injuries. Mr. Justice Robertson for the Court of Appeal stated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injuries inflicted in the second accident were superimposed upon the then residual effects of the injuries inflicted in the first accident, it is a matter of the greatest difficulty to determine what damages should be awarded for each set of injuries. The plaintiff should not receive more in respect of the first accident than he would if the second had not occurred; nor should he receive less because it did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47, Mr. Justice Robertson stated that in order to serve the needs of justice, the proper way to assess damages in such cases is: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as best one can what the plaintiff would have been awarded on the day before the second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global damages as of the date of trial in respect of both accidents;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deduct the amount under (a) from the amount under (b) and award damages against the second defendant in the amount of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applicants submits that given the plaintiff is claiming an aggravation of her previous injuries, the only way to avoid double recovery is to assess damages based on the above formula, which, practically, is easier to do at one trial of both actions. Otherwise, the defendant in the second action would have to call all the doctors from the first trial in order to establish which loss or disability arose from the first accident as opposed to the second accident, thus leading to a much longer second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applicants also suggest that because the injuries of the second accident are "superimposed" on those from the first accident, if the actions are not tried together, they could be held jointly and severally liable for damages caused by the defendant in the second action,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counsel for the applicants submits, would be prejudicial to the defendants in the first action because they could potentially be found jointly and severally liable without having participated in the trial of the second action. The defendant in the second action makes the same argument with respect to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given the plaintiff's assertion that the quantum of her claim exceeds the insurance of the applicants, the applicants submit they will be prejudiced because the applicants will, potentially, have a judgment against them that is not insured and for which the plaintiff could take enforcement proceedings against them. However, if the two actions are heard at the same time, the applicants may argue that the defendant in the second action is liable for a portion of or all of the plaintiff's damages, thus relieving the applicants of personal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Counsel for the Defendant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the defendant in the second action, Mr. Jespersen, supports this application. Like the applicants, he is concerned that the injuries from the second accident are superimposed on the injuries from the first accident. According to him, given that the bulk of the plaintiff's claim in the first action is related to her loss of capacity to earn income, which is equivalent to a capital asset as per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and given the possibility that the applicants' insurance may not cover all these damages, he is concerned that the second accident could have "heaped upon it" the loss of capacity claim. As mentioned, he is also concerned that his client could be held jointly and severally liable for all the plaintiff's injuries without being able to participate and defend the claim during the trial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respondent plaintiff strongly opposes having both actions heard at the same time and her counsel advances numerous arguments which, she submits, militate in favour of having two separate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First, the plaintiff submits that the issues in the two actions are substantially different. The only similarities are the plaintiff herself and an aggravation of an already disabling injury, namely the injury to her neck, left shoulder and arm, her headaches, and her TOS. On the other hand, there are a multitude of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most contentious and time-consuming issues in the first action are the loss of the plaintiff's chiropractic business and her ability to practice as a chiropractor, and whether the plaintiff mitigated these damages. She submits that these issues are unrelated to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injuries in the second action are mostly, albeit not completely, unrelated to the residual injuries from the first accident. The injuries from the first accident are mainly localized to the upper left side. The injuries from the second accident are more diverse, the most serious of which may include a brain injury, and are primarily right-sided, being particularly intense in the low back, sacroiliac and hip. These injuries are not relevant to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Also, unlike the first action, the applicants submit liability may be in dispute in the second accident, although counsel for the defendant in the second action did suggest otherwise at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whether the issues are sufficiently "interwoven", the plaintiff makes a number of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that an order for hearing the actions together will, in all likelihood, require more pre-trial procedures in order to coordinate more experts and would raise the issue of whether a jury is tenable with a longer and substantially more complex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the plaintiff submits that such an order will not reduce the number of trial days. Although there would be some overlap of evidence if the actions are heard separately, such overlap is submitted to be marginal, in comparison to the time to be spent on issues that do not bear on the second action, and to the problems associated with adding to an already lengthy trial. The minimal overlap also means that such an order would subject both sets of defendants to many additional days of trial that are irrelevant to the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 the plaintiff argues that combining the two proceedings into a single trial may effectively deprive her of her right to a jury trial. The additional issues, particularly those related to her potential brain injury, could add substantially to the length and complexity of the trial already scheduled for 20 days, making the combined trial less manageable and less 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it appears the plaintiff's primary opposition to the order sought is the prejudice the plaintiff will suffer as a result. As mentioned, the trial of the first action is scheduled to commence on March 31, 2008. At the date of this hearing, the defendant in the second action had yet to file and deliver an appearance. Further, it appears it will be one-and-a-half to two years before the plaintiff can see a doctor in relation to some of the more serious injuries from the second accident. Consequently, granting the order sought will mean adjourning the first action, which is already more than ten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plaintiff submits that any further delay of the first action would be highly prejudicial to the plaintiff. She submits that ten years is already an inordinately long delay in the circumstances, especially considering the most important part of the plaintiff's case, the loss of her chiropractic practice, is highly dependent on the recollection of her former patients and colleagues. The plaintiff's injuries from the second accident have also allegedly compromised her short term memory. The plaintiff is concerned that if the trial is adjourned, she will start mixing up the details of the two accidents with the passage of time. The plaintiff is also concerned that the medical doctors who have treated her will have difficulty maintaining a complete and accurate recollection of the events surrounding the first accident, in the face of the diagnosis and treatment of the injuries she sustained in the second accident. Apparently, she has already noticed the doctors experiencing such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also financial consequences if the trial in the first action is further delayed. The plaintiff states that she has already incurred tens of thousands of dollars obtaining medical reports in preparation for trial in the first action, including the cost of having them repeatedly updated. Furthermore, I.C.B.C. stopped paying the plaintiff Part 7 benefits eight years ago. Since that time, the plaintiff and her husband have been paying the plaintiff's substantial medical costs. The plaintiff is anxious to remove the stress of this additional financial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states there is no substance to the applicants' assertion that there is an issue of causation between the defendants in both actions. The injuries from the first accident are, according to the plaintiff, well-defined, considering it has been almost 11 years since they occurred, and the defendants will only be found liable for injuries they caused. Similarly, counsel for the plaintiff states there is no merit to the applicants' claim that the defendants in both actions could be held 100 percent jointly and severally liable. It is untenable that a defendant would be responsible in such circumstances for damages caused by another party in an unrelated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response to the applicants' claim that they are entitled to investigate the second accident, counsel for the plaintiff submits that any information the applicants require in this regard is completely available to them through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Furthermore, she submits that maintaining separate actions does not prevent the applicants or the Court from considering relevant information related to the second accident in the first action. In fact, the plaintiff asserts, the courts regularly make determinations of damages sustained in one accident without trying a subsequent injury that affects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the assertion that there is not enough time for the applicants to investigate the effect of the second accident on the plaintiff, counsel suggests that properly pertains to an application for an adjournment, which is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counsel for the plaintiff submits that it is not necessary to lead all the evidence from the first trial at the trial of the second action in order to avoid double recovery. In fact, the determination of the issues in the first trial will define the extent of the injuries attributable to the first accident and the damages that relate to them, which will considerably simplify the second action. Counsel for the plaintiff suggests that it would not be an onerous task at the trial of the second action for the plaintiff, who has the burden of proving damages, to prove what condition she was in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Based on the authorities, I must consider whether the pleadings in the two actions reveal common claims, disputes, and relationships, and if so, whether they are "so interwoven as to make separate trials at different times before different judges undesirable and fraught with problems and economic expense"(</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xml:space="preserve"> at p. 282). With regard to the latter question, the authorities discussed provide a non-exhaustive list of factors to consider, namely: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will create a saving in pre-trial procedures, (in particular, pre-trial conferences);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be a real reduction in the number of trial days taken up by the trials being heard at the same time;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a party to be seriously inconvenienced by being required to attend a trial in which that party may have only a marginal interest;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there be a real saving in experts' time and witness fees;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one of the actions is at a more advanced stage than the other;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will result in a delay of the trial of one of the actions and, if so, does any prejudice which a party may suffer as a result of that delay outweigh the potential benefits which a combined trial might otherwise have;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substantial risk that separate trials will result in inconsistent findings on identical issues;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will likely deprive a party of their right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note that in </w:t>
      </w:r>
      <w:r>
        <w:rPr>
          <w:rFonts w:ascii="arial" w:eastAsia="arial" w:hAnsi="arial" w:cs="arial"/>
          <w:b/>
          <w:i/>
          <w:color w:val="000000"/>
          <w:sz w:val="20"/>
          <w:lang w:val="en-US" w:eastAsia="en-US" w:bidi="ar-SA"/>
        </w:rPr>
        <w:t>Van Der Beke v. Halford</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2005 BCSC 270</w:t>
        </w:r>
      </w:hyperlink>
      <w:r>
        <w:rPr>
          <w:rFonts w:ascii="arial" w:eastAsia="arial" w:hAnsi="arial" w:cs="arial"/>
          <w:color w:val="000000"/>
          <w:sz w:val="20"/>
          <w:lang w:val="en-US" w:eastAsia="en-US" w:bidi="ar-SA"/>
        </w:rPr>
        <w:t>, Master Keighley considered a Rule 5(8) application in circumstances where the plaintiff was injured in two separate motor vehicle accidents: the first one occurring in April, 2001; and the second in August, 2002. In February, 2005, the defendants in the second action brought an application to have the actions heard together. The trial of the first action was set for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Like the applicants in this case, the applicants in </w:t>
      </w:r>
      <w:r>
        <w:rPr>
          <w:rFonts w:ascii="arial" w:eastAsia="arial" w:hAnsi="arial" w:cs="arial"/>
          <w:b/>
          <w:i/>
          <w:color w:val="000000"/>
          <w:sz w:val="20"/>
          <w:lang w:val="en-US" w:eastAsia="en-US" w:bidi="ar-SA"/>
        </w:rPr>
        <w:t>Van Der Beke</w:t>
      </w:r>
      <w:r>
        <w:rPr>
          <w:rFonts w:ascii="arial" w:eastAsia="arial" w:hAnsi="arial" w:cs="arial"/>
          <w:color w:val="000000"/>
          <w:sz w:val="20"/>
          <w:lang w:val="en-US" w:eastAsia="en-US" w:bidi="ar-SA"/>
        </w:rPr>
        <w:t xml:space="preserve"> argued that since the pleadings in the second action included a claim for the exacerbation of a previous injury to the left hip from the first accident, and since the evidence showed an overlap in the injuries and symptoms arising from the two accidents, the two actions should be heard together. The applicants argued that the doctors who treated the plaintiff would be "significantly inconvenienced" by having to testify at two trials, and the only issues with respect to which there was no commonality, the issues of liability in both actions, would only add half a day to the combined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Master Keighley reviewed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Shah</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Beazley</w:t>
      </w:r>
      <w:r>
        <w:rPr>
          <w:rFonts w:ascii="arial" w:eastAsia="arial" w:hAnsi="arial" w:cs="arial"/>
          <w:color w:val="000000"/>
          <w:sz w:val="20"/>
          <w:lang w:val="en-US" w:eastAsia="en-US" w:bidi="ar-SA"/>
        </w:rPr>
        <w:t xml:space="preserve"> and stated he was "unable to find that the claims were so interwoven as to make separate trials at different times before different judges fraught with problems and economic expense". Noting that the first action was scheduled to commence in five weeks' time, that all pre-trial procedures were completed, and that no discoveries or document exchange had been completed with respect to the second action, Master Keighley held that hearing both actions together would result in substantial prejudice to the plaintiff. At paras. 11-12,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Plaintiff is unable to work. He is presently living on a 23 foot sailboat in a marina. He is experiencing significant financial hardship and wishes the trial of the Halford action to proceed at the earliest possible date. Given the present state of the Smith action, it appears that it may not be ready for trial in 5 weeks'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very little in the evidence before me to support the Defendants' proposition that the hearing of these two matters at the same time will result in savings of time and expense, other than the general assertion that requiring Drs. Shore and Cameron to attend separate trials "would not be economical". </w:t>
      </w:r>
      <w:r>
        <w:rPr>
          <w:rFonts w:ascii="arial" w:eastAsia="arial" w:hAnsi="arial" w:cs="arial"/>
          <w:color w:val="000000"/>
          <w:sz w:val="20"/>
          <w:u w:val="single"/>
          <w:lang w:val="en-US" w:eastAsia="en-US" w:bidi="ar-SA"/>
        </w:rPr>
        <w:t>The actions are related in the general sense that they involve the same plaintiff and some alleged aggravation of injuries resulting from the first accident, which was by far the more serious of the two. The Smith action is far from ready to proceed and it is likely that granting the order sought would result in an application to adjourn the trial. This would result in substantial prejudice to the Plaintiff and, although there are some common issues in both actions, the overlap is not sufficient to outweigh the disadvantages of a joint trial</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Master Keighley also found that granting the order sought would deny the plaintiff his choice as to the mode of trial in the second action. The plaintiff had filed a jury notice in the first action, but wished to have the second action tried by a judge alone pursuant to Rule 66. Finally, Master Keighley held that while the Court must concern itself with the possibility of inconsistent findings on identical issues, the injuries in the first action were the more serious and there was no common issue of liability; and further, although there was some suggestion that the injuries from the first action were aggravated in the second action, the resolution of that issue in the second action should cause no particular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McMartin v. Nestoruk</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2002 BCSC 282</w:t>
        </w:r>
      </w:hyperlink>
      <w:r>
        <w:rPr>
          <w:rFonts w:ascii="arial" w:eastAsia="arial" w:hAnsi="arial" w:cs="arial"/>
          <w:color w:val="000000"/>
          <w:sz w:val="20"/>
          <w:lang w:val="en-US" w:eastAsia="en-US" w:bidi="ar-SA"/>
        </w:rPr>
        <w:t>, the plaintiff applied to have two actions, both resulting from motor vehicle accidents, heard at the same time. In the first action, liability had been denied, I.C.B.C. was not involved, no trial date had been set, there had been no examinations for discovery, and a jury was prohibited by legislation. In the second action, liability had been admitted, I.C.B.C. was involved, the trial was scheduled to commence in just over a year, and the defendant was seeking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Master Nitikman held that although there was a certain commonality of issues for the plaintiff, there were a number of factors that weighed heavily against granting the order sought. At para. 9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point to the fact that the actions are at different stages of preparedness and the lack of evidence that the first accident could be ready for trial by the time the second accident is scheduled to proceed. If not, the parties to the second accident would be prejudiced by losing a trial date. I point, as well, to the issue of a jury trial. In my view, an order allowing the plaintiffs' application would automatically preclude the defendant from a jury trial in the second accident and thus the defendant would be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Master Nitikman further held that while the potential for inconsistent results was an important factor to consider, such a possibility did not outweigh the factors militating against the order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Conversely, in </w:t>
      </w:r>
      <w:r>
        <w:rPr>
          <w:rFonts w:ascii="arial" w:eastAsia="arial" w:hAnsi="arial" w:cs="arial"/>
          <w:b/>
          <w:i/>
          <w:color w:val="000000"/>
          <w:sz w:val="20"/>
          <w:lang w:val="en-US" w:eastAsia="en-US" w:bidi="ar-SA"/>
        </w:rPr>
        <w:t>I.C.B.C. v. Sam</w:t>
      </w:r>
      <w:r>
        <w:rPr>
          <w:rFonts w:ascii="arial" w:eastAsia="arial" w:hAnsi="arial" w:cs="arial"/>
          <w:color w:val="000000"/>
          <w:sz w:val="20"/>
          <w:lang w:val="en-US" w:eastAsia="en-US" w:bidi="ar-SA"/>
        </w:rPr>
        <w:t xml:space="preserve">, Coultas J. applied the factors outlined in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Shah</w:t>
      </w:r>
      <w:r>
        <w:rPr>
          <w:rFonts w:ascii="arial" w:eastAsia="arial" w:hAnsi="arial" w:cs="arial"/>
          <w:color w:val="000000"/>
          <w:sz w:val="20"/>
          <w:lang w:val="en-US" w:eastAsia="en-US" w:bidi="ar-SA"/>
        </w:rPr>
        <w:t xml:space="preserve"> and concluded that it was appropriate to hear numerous actions at the same time. In that case, the insurer brought an action for fraud and conspiracy to commit fraud against 18 defendants arising from eight separate incidents. The defendants in the fraud action commenced three separate actions against the insurer, claiming damages for personal injury and loss arising out of those same incidents. The insurer applied for an order to have all the actions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granting the order, Coultas J. held that hearing all the matters at one time would result in an overall saving of court time, given that interlocutory matters could be heard at one time and pre-trial planning would only have to be done for a single trial instead of a multiplicity of proceedings. In addition, given the common questions of fact and law, it would save time to have to only adduce the evidence once. Such an order would not result in a prejudicial delay to the defendants. Time for a 30 day trial had already been set aside, and it was unlikely that any of the defendants could acquire a trial date for a shorter trial before that time. Any financial prejudice arising from a longer trial could be resolved by permitting the various defendants and their counsel to only attend those portions of the trial that related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Coultas J. was also concerned with the potential for inconsistent results should the matters be heard separately as I.C.B.C. was seeking compensation for the overhead costs it incurred investigating the alleged frauds, as well as punitive damages, and it was desirable to maintain consistency in these amounts for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Considering these cases and the factors summarized above, I find that it is simply too early in the evolution of the second action for the Court to assess its suitability to be heard at the same time as the first action in terms of commonality of issues and the risk of inconsistent findings. On the date this application was heard, counsel for the defendant in the second action had the appearance with him to file, and could only indicate, in a most preliminary way, that the second trial would also likely be a jury trial and that liability was likely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this regard, I find it useful to note that in </w:t>
      </w:r>
      <w:r>
        <w:rPr>
          <w:rFonts w:ascii="arial" w:eastAsia="arial" w:hAnsi="arial" w:cs="arial"/>
          <w:b/>
          <w:i/>
          <w:color w:val="000000"/>
          <w:sz w:val="20"/>
          <w:lang w:val="en-US" w:eastAsia="en-US" w:bidi="ar-SA"/>
        </w:rPr>
        <w:t>Merritt</w:t>
      </w:r>
      <w:r>
        <w:rPr>
          <w:rFonts w:ascii="arial" w:eastAsia="arial" w:hAnsi="arial" w:cs="arial"/>
          <w:color w:val="000000"/>
          <w:sz w:val="20"/>
          <w:lang w:val="en-US" w:eastAsia="en-US" w:bidi="ar-SA"/>
        </w:rPr>
        <w:t>, Master Kirkpatrick (at p. 282) adjourned the application before her because of an "absence of specificity" in terms of what an order for joinder of the two actions would achieve in light of the factors she identified, given that it was a year to trial and significant pre-trial work remained to be done that would then place the defendants "in a position to address the specific practical concerns which form a vital part of an application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a cursory review of the statements of claim in both actions reveal some general similarities, and also some potentially significant differences, the immature state of the second action does not make it possible for the Court to engage in a meaningful analysis of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a point of comparison, I note the </w:t>
      </w:r>
      <w:r>
        <w:rPr>
          <w:rFonts w:ascii="arial" w:eastAsia="arial" w:hAnsi="arial" w:cs="arial"/>
          <w:b/>
          <w:i/>
          <w:color w:val="000000"/>
          <w:sz w:val="20"/>
          <w:lang w:val="en-US" w:eastAsia="en-US" w:bidi="ar-SA"/>
        </w:rPr>
        <w:t>Squamish Indian Band</w:t>
      </w:r>
      <w:r>
        <w:rPr>
          <w:rFonts w:ascii="arial" w:eastAsia="arial" w:hAnsi="arial" w:cs="arial"/>
          <w:color w:val="000000"/>
          <w:sz w:val="20"/>
          <w:lang w:val="en-US" w:eastAsia="en-US" w:bidi="ar-SA"/>
        </w:rPr>
        <w:t xml:space="preserve"> decision, referred to by the defendants, in which Parrett J. granted an order that two actions be heard together. In that case, the pleadings were closed in the first action and it was set to proceed to trial for five days. The pleadings were also closed in the second action, with the exception of third party proceedings, but the trial date had not been set. Parrett J. was able to engage in a careful review of "the common issues of fact, documentary evidence, and law" such that he concluded the two actions ought to be heard together (at paras. 25-26). Such a review is not possible in the context of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terms of a preliminary and cursory assessment, while I must be concerned for the potential for inconsistent results if the actions are tried separately, I find such potential to be minimal in this case. As in </w:t>
      </w:r>
      <w:r>
        <w:rPr>
          <w:rFonts w:ascii="arial" w:eastAsia="arial" w:hAnsi="arial" w:cs="arial"/>
          <w:b/>
          <w:i/>
          <w:color w:val="000000"/>
          <w:sz w:val="20"/>
          <w:lang w:val="en-US" w:eastAsia="en-US" w:bidi="ar-SA"/>
        </w:rPr>
        <w:t>Van Der Beke</w:t>
      </w:r>
      <w:r>
        <w:rPr>
          <w:rFonts w:ascii="arial" w:eastAsia="arial" w:hAnsi="arial" w:cs="arial"/>
          <w:color w:val="000000"/>
          <w:sz w:val="20"/>
          <w:lang w:val="en-US" w:eastAsia="en-US" w:bidi="ar-SA"/>
        </w:rPr>
        <w:t>, there is no issue of common liability in the two actions, and the resolution of the plaintiff's claim of an aggravation of injuries sustained in the first accident will likely cause no particular difficulty in the trial of the second action. At this point there appears to be very little overlap between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injuries sustained in the second accident have no impact on the damages that could be awarded against the applicants. There is a period of ten years between the first and second accident. In my view, by the time of the second accident, the extent of the injuries from the first accident must be clear and well-defined. I find this situation much different than a case where two accidents occur within a relatively short time period, and the medical evidence deals only with the combined effects of the injuries on a plaintiff. In that situation, there is a real issue of causation because it is difficult to determine which accident caused which injury. To my mind, that is the type of situation contemplated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also fail to see how, based on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maintaining separate actions could lead to joint and several liability for the defendants in both actions, as suggested by counsel for the defendant in the second action. To my mind,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does not apply to two different causes of action, and does not contemplate finding a non-party jointly and severally liable without an opportunity for that party to defend the claim. Counsel provided no authority to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Therefore, I find that any potential for inconsistent results is significantly outweighed by the other factors identified above, which militate against the order sought by the applicants, some of which I will now address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not convinced that hearing both actions together would save any significant time or expense for the parties or the Court. There appears to be very little overlap in the evidence as between the two actions. With the limited information currently available, it appears that the injuries from the second accident are quite different than those of the first accident, and that the injuries from both will be quite well-defined over time. Thus, not only would there be an insignificant to non-existent reduction in trial time, but both defendants would be required to attend significant portions of the trial to which they have only a marginal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also not convinced that, in order to avoid double recovery, all the doctors from the trial of the first action would have to testify in the trial of second action to establish the plaintiff's condition at the time of the second accident. In this regard, I agree with counsel for the plaintiff that determination of the issues in the first trial will go a long way to simplifying the second trial by defining the extent of the injuries from the first accident and the damages that flow from these injuries over the following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relation to medical and other expert reports I am advised that the plaintiff has already spent a considerable amount of money and effort obtaining and updating expert reports, which are apparently ready for the trial in March, 2008. Any further delay would result in the plaintiff incurring more costs in terms of updating these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it is too early to appreciate the extent of the injuries in the second action and the complexity of related issues, there is the potential that the plaintiff may be deprived of a jury trial if the actions are heard together, depending on the nature of the evidence arising in relation to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Most importantly, I find that the plaintiff would suffer significant prejudice if I grant the order sought by the applicants. Given that the defendants could not schedule independent medical examinations for the plaintiff with a neurologist and a psychiatrist in relation to her alleged cognitive injuries (as alleged in the second action) until mid to late 2009, the combined trial would have to be adjourned for at least a further one-and-a-half to two years. Given the amount of time that has already passed in the context of the first action, I find such further delay unacceptable and highly prejudicial to the plaintiff in light of her personal and financial circumstances. This is particularly so with the potential memory problems of the plaintiff and her witnesses as referred to by plaintiff's counsel in 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Therefore, for these reasons I dismiss the application brought on behalf of the defendants and decline to order that the second action (M109251) be heard with the present action. As the successful party, the plaintiff is entitled to her costs at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 sentence in paragraph 75, which currently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plaintiff is unable to get an appointment with a neurologist and a psychiatrist in relation to her alleged cognitive injuries (as alleged in the second action) until mid to late 2009, the combined trial would have to be adjourned for at least a further one-and-a-half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hereby replaced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defendants could not schedule independent medical examinations for the plaintiff with a neurologist and a psychiatrist in relation to her alleged cognitive injuries (as alleged in the second action) until mid to late 2009, the combined trial would have to be adjourned for at least a further one-and-a-half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no other amendments to these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1"/>
          <w:headerReference w:type="default" r:id="rId1122"/>
          <w:footerReference w:type="even" r:id="rId1123"/>
          <w:footerReference w:type="default" r:id="rId1124"/>
          <w:headerReference w:type="first" r:id="rId1125"/>
          <w:footerReference w:type="first" r:id="rId1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7" w:history="1">
        <w:r>
          <w:rPr>
            <w:rFonts w:ascii="arial" w:eastAsia="arial" w:hAnsi="arial" w:cs="arial"/>
            <w:b/>
            <w:bCs/>
            <w:i/>
            <w:color w:val="0077CC"/>
            <w:kern w:val="32"/>
            <w:sz w:val="28"/>
            <w:szCs w:val="32"/>
            <w:u w:val="single"/>
            <w:shd w:val="clear" w:color="auto" w:fill="FFFFFF"/>
            <w:lang w:val="en-US" w:eastAsia="en-US" w:bidi="ar-SA"/>
          </w:rPr>
          <w:t>Hadley v. Venetian Blind Service Centre, a Division of Superior Venetian Blind Services Ltd., [2000] B.C.J. No. 1797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24 - 26 and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C974421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1321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Dawn Hadley, plaintiff, and The Venetian Blind Service Centre, a division of Superior Venetian Blind Services Ltd., Superior Venetian Blind Services Ltd., J. &amp; J. Porter Holdings Ltd. and Stephanie Mogg, Superior Venetian Blind Services (1991) Ltd. dba The Venetian Blind Service Centre and The Venetian Blind Service Centre,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3" w:name="Keywords_48"/>
      <w:bookmarkEnd w:id="373"/>
      <w:r>
        <w:rPr>
          <w:rFonts w:ascii="arial" w:eastAsia="arial" w:hAnsi="arial" w:cs="arial"/>
          <w:b/>
          <w:color w:val="000000"/>
          <w:sz w:val="20"/>
          <w:lang w:val="en-US" w:eastAsia="en-US" w:bidi="ar-SA"/>
        </w:rPr>
        <w:t xml:space="preserve">Sale of goods — Conditions and warranties — Implied or statutory terms as to quality or fitness — Fitness or suitability of goods — Torts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Defective goods.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4" w:name="Case Summary_46"/>
            <w:bookmarkEnd w:id="3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Hadley against Venetian Blind Service Centre and others for damages suffered as a result of injuries sustained when a venetian blind in her house fell and struck her right wrist. Hadley was lowering the blind by pulling the cord on the blind to the left with her right hand. The claim was made against a number of interrelated corporations involved in the manufacture and installation of the blinds. The blinds had been purchased by Hadley's husband. They were custom-made for the home. There was a sharp edge on the head rail of the blind. The manufacturer of the blind was aware of only one other incident where a claim was made that a person had been injured by a blind falling from the bracket. The procedures followed in the manufacture of the blind were consistent with industrial standards. The installer checked his work and the blinds were fine when he left the house. Hadley denied removing the blind from its brackets. The bracket from which the blind fell had a faulty rivet, causing the door to swing open or closed with less effort than usual. However, if the tongue was in its proper position, the bracket still securely held the head rail in place and the flap locked to the main body of the bracket. Wear marks indicated that the tongue was in the correct operating position at one time. However, at some point, the locking tongue was bent in such a way that it no longer engaged the catch on the body of the bracket.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5" w:name="Holdings of Court_38"/>
            <w:bookmarkEnd w:id="37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Hadley's husband had acted as her agent in purchasing the blinds for the home. There was potential liability in both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manufacturer was not negligent in failing to cover the sharp edge on the head rail as it had no reason to believe that anybody would be injured as Hadley was. The manufacturer met the standard of reasonable care in the circumstances.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installation of the blind. The blind was operating properly when the installer left the home. The faulty rivet did not prevent the proper locking of the bracket. The cause of failure was that the locking tongue had bent in such a way that it no longer engaged the catch on the body of the bracket. This happened after the installation. At the time of installation, the blind and bracket were not defective or unsuitable for the purposes for which they were sold.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6" w:name="Counsel_47"/>
      <w:bookmarkEnd w:id="3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 Booth, for the plaintiff. D. Moonje, for the defendant, J. &amp; J. Porter Holdings Ltd. J. Moshonas, for the remaining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7" w:name="Judgment_48"/>
      <w:bookmarkEnd w:id="377"/>
      <w:r>
        <w:pict>
          <v:line id="_x0000_s1259"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8" w:name="POWERS J._0"/>
            <w:bookmarkEnd w:id="378"/>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for damages as a result of injuries suffered by her when a venetian blind in the den of her home fell from its mounting brackets striking her right wrist. The sharp edge of the blind's headrail is alleged to have caused severe injury to the plaintiff's wrist, including nerve damage. The plaintiff says that she is now suffering chronic pain as a result of this injury. The blinds were installed in February 1992 and the accident occurred November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of liability and quantum have been severed and this decision deals only with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Dawn Hadley, is now known as Dawn Martyn. I will therefore refer to her as Ms. Martyn. She and her former husband, Eric Hadley, are now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The Venetian Blind Service Centre is a business dealing with the manufacture, sales, service and cleaning of blinds, including venetian blinds. Until the end of December 1991 it was a division of Superior Venetian Blind Services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Superior Venetian Blind Services Ltd. was a B.C. Corporation which amalgamated with a number of other companies to form J. &amp; J. Porter Holdings Ltd. ("J. &amp; J."). This amalgamation was confirmed by court order December 31,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Stephanie Mogg was a sales representative employed by the Venetian Blind Service Centre in 1991 and 1992. She is no longer employed by the Venetian Blind Service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company Superior Venetian Blind Services (1991) Ltd. ("Superior (1991)") was incorporated December 31, 1991. The company J. &amp; J. sold all of the assets relating to the Venetian Blind Service Centre to Superior (1991). The sale documents are dated January 1, 1992. Superior (1991) manufactured and installed the venetian blind which is the subject of this litigation. The consideration for the purchase of the assets of the venetian blind business from J. &amp; J. by Superior (1991) was the transfer of 100,000 class four preferred shares valued at one cent per share from Superior (1991) to J. &amp;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 &amp; J. and Superior (1991) are related companies, having the same directors, James Fredrick Porter and his wife Joan Agnes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late 1991 and early 1992 Ms. Martyn and her husband at the time, Eric Hadley, were in the process of renovating a home they had purchased as joint tenants. The renovation included new blinds. Mr. Hadley was the person who had assumed much of the responsibility for dealing with the trades on behalf of himself and Ms. Martyn.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Hadley contacted Venetian Blind Service Centre by telephone in December 1991 and made an appointment for a sales representative to attend at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Stephanie Mogg did attend on two or perhaps three occasions. Ms. Martyn's evidence is that when Ms. Mogg attended she and Mr. Hadley were present. She says that she showed Ms. Mogg around the home, indicating where the various blinds were required, and discussed the type of blinds which would be suitable. Her evidence is that Mr. Hadley did not accompany them because he has multiple sclerosis and this made it tiring for him to walk around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it was suggested that Ms. Martyn had confused this visit with that of a representative of a different company. Ms. Martyn acknowledges that they did receive estimates from another company but was sure that she had accompanied Ms. Mogg throughout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Mogg's evidence was that she did not meet Ms. Martyn until after the blinds had been installed and then only when she attended as a result of complaints about the blinds in the living room. Ms. Mogg recalls attending at the residence and meeting Mr. Hadley. She remembers this because it was unusual for her to deal with a male person during the daytime hours when she attended to give estimates. Her evidence is that Mr. Hadley showed her around the home and told her what they required. Mr. Hadley gave evidence on behalf of the plaintiff and his recollection is that he did show Ms. Mogg around the home and that Ms. Martyn was not present. Ms. Mogg's evidence is that on her second attendance neither Mr. Hadley nor Ms. Martyn were present, although there were workmen in the home and that was when she took the necessary measurements for the windows. Ms. Mogg did agree in cross-examination that she may have attended on a third occasion but she was not shaken on her evidence that she did not view the home with Ms. Martyn, or meet Ms. Martyn until after the blinds were installed. I find that Ms. Martyn is mistaken in her recollection of events and that she did not deal with Ms. Mogg before the blinds were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note that the business card Ms. Mogg used for her initial handwritten estimate indicates that the Venetian Blind Service Centre is a division of Superior Venetian Blind Services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normal course, Ms. Mogg prepared documents entitled "Work Orders". With regard to these proceedings, the Work Orders appear to be as follows:</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Order No. 29954, dated December 27th, relating to two wood 2" venetian blinds - this Work Order has been marked void;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Order No. 30073, undated - seven 2" metal blinds, white - this Work Order is also marked void;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Order No. 30074, undated - seven 2" metal blinds, white - a note on that indicates "also see invoice #30075";</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Order No. 30075, undated, refers to two wood 2" venetian blinds and has a note "Deposit chq Jan.6 $1,458.95" and "Entered Jan 10,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these Work Orders are entitled The Venetian Blind Service Centre, a division of Superior Venetian Blind Services Ltd., and all of them indicated being billed to Mr. Eric Hadley.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last Work Order is 30869, again indicating it is to be billed to Mr. Eric Hadley and refers to eight 2" white metal venetian blinds, "As Per Quote". This Work Order is entitled The Venetian Blind Service Centre, a Division of Superior Venetian Blind Services (1991)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Invoice 30074 and 30869 are signed "Authorized or Received By" and signature is that of Ms. Martyn. The last invoice has a handwritten note at the bottom "Paid cheque #298, Mar. 31" and "Entered Mar 31,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payments indicated on the Work Orders were made by a cheque drawn on the joint account of Eric or Dawn Hadley. The first cheque #193 was dated January 3, 1992, and was signed by Mr. Hadley and indicates it is a 50% deposit on blind order. The second cheque dated March 31, 1992, is signed by Ms. Martyn and as the memo indicates "re: pool/bathroom blinds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Mogg was unable to say for certain when the Work Orders were prepared or the orders received for the blinds. Mr. Hadley believed that the blinds had been ordered sometime in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J. &amp; J. argued that no contract was made until the deposit had been received in January 1992, no matter when the order was received. In cross-examination Mr. Hadley accepted the proposition that until the deposit was made he might change his mind, but said he never turned his mind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probably a good business practice not to commence work on custom blinds until a deposit is actually received. However that is not critical as to the time of the formation of the contract. The contract is formed when the parties exchange an offer and acceptance and consideration, in this case mutual promises. There is no evidence that the payment of the deposit was a precondition of the formation of the contract and that precondition had been communicated to Mr. Hadley or Ms. Martyn.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may assist. With regard to the issue of when the contract was made part II deals with the formation of the contract and states s.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contract of sale may be absolute or conditional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transfer of the property and the goods is to take place at a future time or is subject to some condition to be filled later the contract is called an agreement to sell.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to sell becomes a sale when the time elapses or the conditions are fulfilled subject to which the property and the goods is to be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definition of s. 8:</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of sale includes an agreement to sell as well as a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18 which includes the implied conditions as to quality of fitness applies to a "contract of sale" and this would include by the definition an agreement to sell which would include the agreement between these parties arrived at in December, 1991. Therefore in addition to my finding that there was a contract made in December, 1991 I am satisfied there was an agreement to sell and even if Mr. James Porter was right that they would not start the work until a deposit or even if he considered it to be conditional upon the payment of the deposit the agreement to sell still occurred in December, 1991 and is subject to the Act. If the Sale of Goods Act applies and includes Ms. Martyn then J. &amp; J. Porter as a successor or Superior is bound by the provisions of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J. &amp; J. argues that with regard to the formation of the contract that there was no contract without a deposit and relies on the Dynasty Venture International Inc. v. Wood, </w:t>
      </w:r>
      <w:hyperlink r:id="rId1128" w:history="1">
        <w:r>
          <w:rPr>
            <w:rFonts w:ascii="arial" w:eastAsia="arial" w:hAnsi="arial" w:cs="arial"/>
            <w:i/>
            <w:color w:val="0077CC"/>
            <w:sz w:val="20"/>
            <w:u w:val="single"/>
            <w:shd w:val="clear" w:color="auto" w:fill="FFFFFF"/>
            <w:lang w:val="en-US" w:eastAsia="en-US" w:bidi="ar-SA"/>
          </w:rPr>
          <w:t>[1996] O.J. No. 2569</w:t>
        </w:r>
      </w:hyperlink>
      <w:r>
        <w:rPr>
          <w:rFonts w:ascii="arial" w:eastAsia="arial" w:hAnsi="arial" w:cs="arial"/>
          <w:color w:val="000000"/>
          <w:sz w:val="20"/>
          <w:lang w:val="en-US" w:eastAsia="en-US" w:bidi="ar-SA"/>
        </w:rPr>
        <w:t xml:space="preserve"> DRS 96-15391. I have looked at that. Paragraph 24 is the only one that deals with that issue and it is not a considered analysis merely a finding of fact on that particular case. The second case Urlin v. Knowles </w:t>
      </w:r>
      <w:hyperlink r:id="rId1129" w:history="1">
        <w:r>
          <w:rPr>
            <w:rFonts w:ascii="arial" w:eastAsia="arial" w:hAnsi="arial" w:cs="arial"/>
            <w:i/>
            <w:color w:val="0077CC"/>
            <w:sz w:val="20"/>
            <w:u w:val="single"/>
            <w:shd w:val="clear" w:color="auto" w:fill="FFFFFF"/>
            <w:lang w:val="en-US" w:eastAsia="en-US" w:bidi="ar-SA"/>
          </w:rPr>
          <w:t>[1992] O.J. No. 631</w:t>
        </w:r>
      </w:hyperlink>
      <w:r>
        <w:rPr>
          <w:rFonts w:ascii="arial" w:eastAsia="arial" w:hAnsi="arial" w:cs="arial"/>
          <w:color w:val="000000"/>
          <w:sz w:val="20"/>
          <w:lang w:val="en-US" w:eastAsia="en-US" w:bidi="ar-SA"/>
        </w:rPr>
        <w:t xml:space="preserve"> again is a decision based on the particular facts of the case and does not establish as a general principle that a deposit is required before a contract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balance of probabilities, I conclude that the blinds were ordered in December 1991 and that was when the contract was made. The vendor or supplier in that case was The Venetian Blind Service Centre, a division of Superior Venetian Blind Services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arises as to whether Ms. Martyn was a party to this contract. The defendants take the position that the only person they dealt with was Mr. Hadley regarding the purchase of blinds and that the contract was with Mr. Hadley. Mr. Hadley stated in his evidence that when he was showing Ms. Mogg around the home, he may have mentioned to her that he was married and had children, or he may not have. He was not sure but thought he probably did. His evidence, however, is that he was acting on behalf of himself and Ms. Martyn with regard to dealing with suppliers for the renovations to their jointly owned home. The question arises whether Ms. Martyn was an undisclosed principal in these negotiations and, if so, what effect that has on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read the plaintiff's written submissions with regard to the issue of agency. I am not satisfied on the facts before me that Ms. Martyn was a disclosed principal in the dealings between Mr. Hadley and the defendant The Venetian Blind Service Centre. However, I do accept that Mr. Hadley was acting on behalf of himself and Ms. Martyn when he dealt with The Venetian Blind Service Centre, and she was an undisclosed principal. He was acting with her actual authority. I am not satisfied that the plaintiff has proven that Mr. Hadley made that clear to The Venetian Blind Service Centre or mentioned it at all. It is merely a possibility according to his evidence that he may have mentioned the fact that his wife and children would be residing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Subsequent dealings between Ms. Martyn and The Venetian Blind Service Centre with regard to complaints about the blinds in the living room and her signing of the acknowledgement of receipt is not sufficient, in my opinion, to bring to the attention of The Venetian Blind Service Centre that she was a party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However, I am satisfied that she was an undisclosed principal and based on the authority Friedmann Equity Developments Inc. v. Final, Note Ltd., </w:t>
      </w:r>
      <w:hyperlink r:id="rId1130" w:history="1">
        <w:r>
          <w:rPr>
            <w:rFonts w:ascii="arial" w:eastAsia="arial" w:hAnsi="arial" w:cs="arial"/>
            <w:i/>
            <w:color w:val="0077CC"/>
            <w:sz w:val="20"/>
            <w:u w:val="single"/>
            <w:shd w:val="clear" w:color="auto" w:fill="FFFFFF"/>
            <w:lang w:val="en-US" w:eastAsia="en-US" w:bidi="ar-SA"/>
          </w:rPr>
          <w:t>[2000] S.C.J. No. 37</w:t>
        </w:r>
      </w:hyperlink>
      <w:r>
        <w:rPr>
          <w:rFonts w:ascii="arial" w:eastAsia="arial" w:hAnsi="arial" w:cs="arial"/>
          <w:color w:val="000000"/>
          <w:sz w:val="20"/>
          <w:lang w:val="en-US" w:eastAsia="en-US" w:bidi="ar-SA"/>
        </w:rPr>
        <w:t xml:space="preserve"> (S.C.C.), paras. 15-18, entitled to enforce her rights under the contract. Paragraphs 15 to 18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When a third party contracts with an agent and the contract is not under seal, the principal has the same rights and liabilities under the contract whether he or she was disclosed to the third party and despite the fact that his or her name did not appear on the face of the contract. Therefore, undisclosed principals can sue and be sued in their own name on any simple contracts made on their behalf by their agents as long as those agents have acted within the scope of their delegated authority in so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rule which allows an undisclosed principal to sue or be sued on a simple contract has been criticized. Some argue that the doctrine is anomalous and that it violates some of the basic tenets of the laws of contract and of agency: see, e.g., J.B. Ames, "Undisclosed Principal - His Rights and Liabilities" (1909), 18 Yale L.J. 443; M. Schiff, "The Undisclosed Principal: An Anomaly in the Laws of Agency and Contract" (1983), 88 Com. L.J. 229. Critics of the rule argue that contracts are premised upon the agreement of two or more persons to be bound to each other and to the terms pursuant to which they will be so bound. It appears to be inconsistent with this fundamental principle to bind the third parties to principals with whom they did not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While some commentators have criticized the rule relating to undisclosed principals, other commentators have argued that the rule is consistent with commercial reality. Although the undisclosed principal may not be named in the contract, he or she does exist in fact and directs the agent. The agent is simply the instrument through which the principal acts. Since the principal controls the agent and receives the benefit of the contract with the third party, there does not appear to be any injustice in making the principal directly answerable to the third party or in allowing the principal to enforce the contract against the third party. The rule simply gives effect to what exists in fact, even if that fact is not reflected in the contract: see Keighley Maxsted &amp; Co. v. Durant, [1901] A.C. 240 (H.L.), at p. 261, per Lindley L.J.; E.J. Weinrib, "The Undisclosed Principle of Undisclosed Principals" (1975), 21 McGill L.J. 298.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Regardless of the criticism of the rule, it is firmly established that undisclosed principals may sue or be sued on simple contracts entered into by their agents. Parties are presumed to be aware of the possibility that those with whom they are bargaining are acting on behalf of an unnamed principal. The parties to a contract can avoid the application of the rule, either by including an express term in the contract which limits liability to the parties named in the contract itself, or be executing the contract under seal.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parties argued the decision Tiro v. Old Country Smoked Meats et al, </w:t>
      </w:r>
      <w:hyperlink r:id="rId1131" w:history="1">
        <w:r>
          <w:rPr>
            <w:rFonts w:ascii="arial" w:eastAsia="arial" w:hAnsi="arial" w:cs="arial"/>
            <w:i/>
            <w:color w:val="0077CC"/>
            <w:sz w:val="20"/>
            <w:u w:val="single"/>
            <w:shd w:val="clear" w:color="auto" w:fill="FFFFFF"/>
            <w:lang w:val="en-US" w:eastAsia="en-US" w:bidi="ar-SA"/>
          </w:rPr>
          <w:t>[1988] B.C.J. No. 168</w:t>
        </w:r>
      </w:hyperlink>
      <w:r>
        <w:rPr>
          <w:rFonts w:ascii="arial" w:eastAsia="arial" w:hAnsi="arial" w:cs="arial"/>
          <w:color w:val="000000"/>
          <w:sz w:val="20"/>
          <w:lang w:val="en-US" w:eastAsia="en-US" w:bidi="ar-SA"/>
        </w:rPr>
        <w:t xml:space="preserve"> (B.C.S.C.). In the Tiro case Mr. Tiro purchased some meat for a picnic he was attending. He later took the meat home and shared it with his wife. Both Mr. and Ms. Tiro contracted food poisoning as a result of salmonella typhimurium. The plaintiffs brought an action under s. 18 of the Sales of Goods Act R.S.B.C. 1979 c. 370. The court found that there was difficulty in proving that the defendants actually sold the meat and even if they did, whether or not the sale fell within the terms of the Sales of Goods Act because it was not something that was in the ordinary course of business for the defendant to sell. The court also found that there was no privity of contract between Ms. Tiro and the defendants even if the defendants did sell the meat. The court was not prepared to find that Mr. Tiro had been acting as agent for Ms. Tiro with regard to this purchase even though she may have asked Mr. Tiro to purchase some meat. On the facts the court was not prepared to find an agency relationship and said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hate to think that every time a wife or husband asked his or her spouse to pick up a few groceries on the way home from work they were constituting their spouse their agent in so doing, with any and all legal ramifications which might flow from that classification. Domestic life is complicated enough without adding one more layer of complexity. Counsel for the plaintiffs agrees that his submission in that regard is "strained".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present case, however, is distinguishable from the Tiro case. This is not simply an example of one spouse picking up groceries for another spouse on the way home from work. The facts before me are Ms. Martyn and Mr. Hadley were in the process of completing renovations on their jointly owned home. The evidence is that they discussed these renovations between themselves and that Mr. Hadley or Mr. Hadley and his brother-in-law dealt with the suppliers and the tradesmen. On the facts of this particular case I do find an agency relationship has been proven. This is more than simply a case of one spouse doing a favour for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business The Venetian Blind Service Centre was transferred to the defendant Superior (1991) as of January 1, 1992. Superior 1991 was the party who manufactured the blinds in question and installed them. If Superior (1991)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arguable that J. &amp; J., the successor to Superior, is liable because Superior (1991) acted as their agent. Another conclusion might be that J. &amp; J. simply did not fulfil the contract of Superior but otherwise have no liability towards the plaintiff or to Mr. Hadley. Superior (1991) may have assumed the contract from J. &amp; J. making themselves liable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note that the statement of claim itself in paragraph 8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3, 1992 the plaintiff, as buyer, entered into a contract with the defendants or one of them to purchase venetian blinds and holding brackets...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that Superior or its successor J. &amp; J. although they may have been a party to the original contract in December did not perform that contract. In this particular case what occurred was that Superior (1991) at the least assumed the contract or alternatively the contract was made with them in 1992 as alleged in the statement of claim when the deposit was paid and assumed the responsibilities of that contract. Superior 1991 was not acting as an agent for J. &amp; J. nor J. &amp; J. for Superior 1991. The only thing that can be said in this case is that the particular party or corporate entity was not important to the plaintiff and that Superior 1991 in assuming the contract assumed all of the liabilities that might flow from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James Porter gave evidence on behalf of Superior (1991) about the matter of manufacture of the blinds. Duncan Porter, his son, who was also involved in the business and in fact involved in the manufacture of these particular blinds, also gave evidence about the industry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metal head rail used in these blinds is similar to the head rails used in all venetian blinds manufactured in Canada. The material is supplied by a third party and cut to length by Superior (1991). It is cut with a machine described as a shear and Duncan Porter's evidence was that it was his practice to check the ends for sharp edges and remove them if there were any, but not to take any other steps to cover the edges. The head rail is made of a thin metal material and the ends of the head rail are fully enclosed in the brackets when properly installed and therefore there are no exposed edges. James Porter, whose family has been involved in the blind business since the early 1950s, says that he is aware of only one other incident where a claim was made that a person had been injured by a blind falling from a bracket.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is that the procedures followed in the manufacture of the blind is consistent with those in the industry in general and there is no evidence to indicate that these practices created any foreseeable risk that the defendants should have anticipated, or taken steps to protect purchasers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referred to the decision Kirby v. Canadian Tire Corp., </w:t>
      </w:r>
      <w:hyperlink r:id="rId1132" w:history="1">
        <w:r>
          <w:rPr>
            <w:rFonts w:ascii="arial" w:eastAsia="arial" w:hAnsi="arial" w:cs="arial"/>
            <w:i/>
            <w:color w:val="0077CC"/>
            <w:sz w:val="20"/>
            <w:u w:val="single"/>
            <w:shd w:val="clear" w:color="auto" w:fill="FFFFFF"/>
            <w:lang w:val="en-US" w:eastAsia="en-US" w:bidi="ar-SA"/>
          </w:rPr>
          <w:t>[1989] M.J. No. 28</w:t>
        </w:r>
      </w:hyperlink>
      <w:r>
        <w:rPr>
          <w:rFonts w:ascii="arial" w:eastAsia="arial" w:hAnsi="arial" w:cs="arial"/>
          <w:color w:val="000000"/>
          <w:sz w:val="20"/>
          <w:lang w:val="en-US" w:eastAsia="en-US" w:bidi="ar-SA"/>
        </w:rPr>
        <w:t xml:space="preserve"> (Man.Q.B.) in which the plaintiff was injured by a blade on a food processor. The blade was extremely sharp and had been packed in the box when the plaintiff reached into the box he cut himself on the blade. The court found the manufacturer was not aware of any claims for personal injuries arising out of the use of the model of the food processor in question, that some sort of a cover would have made the blade safer but the fact that the blade was uncovered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there was no evidence of any previous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had no reason to believe that anybody would be injured by the sharp edge in the fashion that the plaintiff was and therefore were not negligent in failing to cover the sharp edge on the head rail. The standard of care required is reasonable care in the circumstances (Phillips v. Ford Motor Co. of Canada Ltd.) </w:t>
      </w:r>
      <w:hyperlink r:id="rId1133" w:history="1">
        <w:r>
          <w:rPr>
            <w:rFonts w:ascii="arial" w:eastAsia="arial" w:hAnsi="arial" w:cs="arial"/>
            <w:i/>
            <w:color w:val="0077CC"/>
            <w:sz w:val="20"/>
            <w:u w:val="single"/>
            <w:shd w:val="clear" w:color="auto" w:fill="FFFFFF"/>
            <w:lang w:val="en-US" w:eastAsia="en-US" w:bidi="ar-SA"/>
          </w:rPr>
          <w:t>[1971] 2 O.R. 637</w:t>
        </w:r>
      </w:hyperlink>
      <w:r>
        <w:rPr>
          <w:rFonts w:ascii="arial" w:eastAsia="arial" w:hAnsi="arial" w:cs="arial"/>
          <w:color w:val="000000"/>
          <w:sz w:val="20"/>
          <w:lang w:val="en-US" w:eastAsia="en-US" w:bidi="ar-SA"/>
        </w:rPr>
        <w:t xml:space="preserve"> (Ont.C.A.).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argue that the defendants complied with the standard in the industry and there is no evidence that they did not do so and therefore they should not be found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Stiles v. Beckett (1993), 22 C.P.C. (3d) 145 (B.C.S.C.); </w:t>
      </w:r>
      <w:hyperlink r:id="rId1134" w:history="1">
        <w:r>
          <w:rPr>
            <w:rFonts w:ascii="arial" w:eastAsia="arial" w:hAnsi="arial" w:cs="arial"/>
            <w:i/>
            <w:color w:val="0077CC"/>
            <w:sz w:val="20"/>
            <w:u w:val="single"/>
            <w:shd w:val="clear" w:color="auto" w:fill="FFFFFF"/>
            <w:lang w:val="en-US" w:eastAsia="en-US" w:bidi="ar-SA"/>
          </w:rPr>
          <w:t>(1996), 17 B.C.L.R. (3d) 144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Tabrizi v. Whallon Machine Inc. </w:t>
      </w:r>
      <w:hyperlink r:id="rId1135" w:history="1">
        <w:r>
          <w:rPr>
            <w:rFonts w:ascii="arial" w:eastAsia="arial" w:hAnsi="arial" w:cs="arial"/>
            <w:i/>
            <w:color w:val="0077CC"/>
            <w:sz w:val="20"/>
            <w:u w:val="single"/>
            <w:shd w:val="clear" w:color="auto" w:fill="FFFFFF"/>
            <w:lang w:val="en-US" w:eastAsia="en-US" w:bidi="ar-SA"/>
          </w:rPr>
          <w:t>(1996), 29 C.C.L.T. (2d) 176</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Meisel v. Tolko Industries 18 January 1991, </w:t>
      </w:r>
      <w:hyperlink r:id="rId1136" w:history="1">
        <w:r>
          <w:rPr>
            <w:rFonts w:ascii="arial" w:eastAsia="arial" w:hAnsi="arial" w:cs="arial"/>
            <w:i/>
            <w:color w:val="0077CC"/>
            <w:sz w:val="20"/>
            <w:u w:val="single"/>
            <w:shd w:val="clear" w:color="auto" w:fill="FFFFFF"/>
            <w:lang w:val="en-US" w:eastAsia="en-US" w:bidi="ar-SA"/>
          </w:rPr>
          <w:t>[1991] B.C.J. No. 105</w:t>
        </w:r>
      </w:hyperlink>
      <w:r>
        <w:rPr>
          <w:rFonts w:ascii="arial" w:eastAsia="arial" w:hAnsi="arial" w:cs="arial"/>
          <w:color w:val="000000"/>
          <w:sz w:val="20"/>
          <w:lang w:val="en-US" w:eastAsia="en-US" w:bidi="ar-SA"/>
        </w:rPr>
        <w:t>, Vancouver C8776168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Standards and practices should be weighed when balancing the risk of producing a product against the utility of doing so. I find they met the necessary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installer was Mr. Daniel Nelleany. Mr. Nelleany was an employee of The Venetian Blind Service Centre and when the blinds were installed, that business was operated by Superior (1991). Mr. Nelleany worked for The Venetian Blind Service Centre for approximately 15 years in a number of positions including an installer and repairer of venetian blinds. During the time he worked for The Venetian Blind Service Centre, his evidence and that of Mr. Porter's is that there were never any complaints about his work. His evidence is that he has installed thousands of venetian blinds. I would point out that Mr. Nelleany is no longer working for The Venetian Blind Service Centre, is not a defendant, and there was no indication that he had any interest in this litigation other than as a witness. Mr. Nelleany gave his evidence in a very straightforward and careful manner and he was not seriously challenged in cross-examination. I have no reason to doubt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Nelleany's evidence is that he remembers this particular installation because of the uniqueness of the home. It is located in the British Properties and had a lap pool. This was something that he had not seen before. He drove by the property recently and that helped refresh his memory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explained what he said was his invariable practice with regard to the installation of venetian blinds. He would deliver the blinds to the home and set out the blinds with the hardware at the windows which they were designated for. New brackets are always used in an installation and in this case he himself packed the brackets for the particular blinds. The customer then gives him advice as to whether these blinds should be mounted flush to the edges of the window or inset.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Nelleany opens and closes each bracket to make sure that they are working properly and then mounts all of the brackets for all of the windows. He would then return to each window, open one of the brackets, slide one end of the blind into the closed bracket, then slide the other end of the blind into the open bracket and close the bracket. He would then take the head rail and the blind in both hands and shake it to ensure that it was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Nelleany's evidence is that he is a perfectionist and meticulous about his work and that he always double checks for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Nelleany says it is his practice to explain the function of the blinds, including how they are raised and lowered and tilted, and explain to the customer that if they need to have the blinds worked on, or repaired, or if there is cleaning to be done, that The Venetian Blind Service Centre does that work as well. He believed he explained the function of the blinds to Ms. Martyn.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Nelleany's evidence is that he had no concerns about either of the brackets on this blind when he left the residence. He always checks his work and he was certain that the blinds were solidly mounted. He was adamant that he has never installed used brackets on a new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Martyn's evidence and that of her other family members was that they did not remove this blind and that they have no recollection of anyone else removing the blind. She acknowledged that she may have had cleaning people into the home before the accident on November 17, 1995, and Mr. Hadley also confirmed that cleaners would occasionally be in the home prior to that. There is no evidence whether these cleaners did or did not remove the blinds from the brackets for the purposes of cleaning windows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blind in question was in the family den, a room which was not frequently used. Ms. Martyn believes that she may have raised the blind once or twice a month, perhaps three times a month, and never had a problem with it. Mr. Hadley and the children also gave evidence of infrequent use, if any, of this blind and everyone agreed that to their knowledge the blind had never been abused in any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it was suggested to Ms. Martyn that she had removed the blind from the brackets for the purposes of cleaning and that in fact she injured herself when she was attempting to re-hang the blind. Ms. Martyn denies that suggestion. In a letter dated May 21, 1997, by Ms. Martyn's physician, Dr. J. Van Aggelen, to Ms. Martyn's counsel at the time,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these injuries, Ms. Hadley was first seen in my office on November 23, 1995. She related that on the Friday prior to our visit she had been attempting to hang some venetian blinds when they fell on her and cut her right wrist quite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end of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Ms. Hadley sustained a significant injury to her right wrist when a venetian blind fell on her right wrist when she was attempting to hang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note this May 1997 letter was written approximately one and one-half years after the November 1995 visit. When Ms. Martyn saw the letter, she was concerned about the reference to her attempting to hang the blind. Her evidence is that she had not indicated to Dr. Van Aggelen that she was attempting to hang the blind, in fact she was lowering it. She did meet with Dr. Van Aggelen shortly after seeing this letter. Dr. Van Aggelen faxed a letter to Ms. Martyn's then counsel indicating that she had seen Ms. Martyn on June 26, 1997,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review with her again, I must have misunderstood the mechanism of injury. It seems that more correctly, Ms. Hadley was attempting to raise the blinds.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Again, Ms. Martyn's concern is that this is another error and in fact she has consistently indicated that she was attempting to lower the blinds. Dr. Van Aggelen agreed that she had no independent recollection or any notes of what Ms. Martyn actually told her on their initial interview and I am satisfied that she either misapprehended what she was told or her recollection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Evidence was also given by Dr. Watson, the emergency room physician at the Lions Gate Hospital where Ms. Martyn attended on November 17, 1995. The emergency admissions form dated November 17, 1995, was referred to. This form contains a typewritten note, "Window blinds fell on pt. at home." There is a handwritten note, "Cut; Rt. wrist while hanging." There is no evidence from the person who made these notes, although Dr. Watson believed it would be one of a number of nurses on duty who may have spoken to the plaintiff on that date. It is also possible, I suppose, that person simply wrote something which was conveyed to them by someone other than Ms. Martyn. Dr. Watson does not recall what Ms. Martyn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During cross-examination of Ms. Martyn, it was pointed out that there were some inconsistencies between Ms. Martyn's evidence at the examination for discovery and her evidence at trial. These related to when the blinds were or were not installed and when she remembered them to be installed, and who received the quotes for the blinds, herself or her husband. These minor inconsistencies are not sufficient for me to conclude that Ms. Martyn is being dishonest in giving her evidence or that she has concocted her explanation of how she was injured. I accept that Ms. Martyn has honestly related her recollection of events on November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that Ms. Martyn was injured when she was attempting to lower the venetian blind and when she pulled the cord on the blind to the left with her right hand. I accept that the blind fell from its mounting brackets and struck her on the back of the wrist, causing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Each of the parties retained an expert to examine the bracket which held the blind in place and to give evidence about the possible mechanism of failure. The plaintiff called Kenneth C. Donaldson, a professional engineer with a doctorate degree in metallurgy. The defendant called R.S. Charlton, a professional engineer. Both of these experts examined the bracket in question and performed some experiments with a mock-up. Mr. Charlton also performed some tests with exemplar brackets. These are simply brackets that he received from the defendants which are reported to be the same as the subject bracket.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experts disagree as to whether or not the blind could have fallen from the bracket in the manner described by Ms. Martyn. Dr. Donaldson's evidence is that he found that on some occasions the blind and the head rail would actually fall from the bracket with a slight pull or tug to the left. Mr. Charlton used a scale to measure the amount of force that was required for the blind to fall from the bracket when pulled to the left. He exerted a slow steady force and found that it would take 15 to 20 pounds of force greatly in excess of the 1 or 2 pounds of force required to operate the blind normally. The suggestion is that Ms. Martyn must have jerked or pulled on the blind. Dr. Donaldson's evidence, however, is that in his opinion it took very little force for it to fall free. He also disagrees with the methodology used by Mr. Charlton of applying a slow steady force when he would expect that normally a person would exert a light tug when closing or releasing the blinds.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not much precision in the language used by either of the experts. I accept Dr. Donaldson's evidence that the blind could have fallen in the fashion that he explained and that is consistent with the evidence of Ms. Martyn.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Both of the experts examined the bracket. The bracket consists of two parts, the main body of the bracket on which the head rail sits and which is mounted to the window frame by screws. It surrounds the head rail on the ends of the head rail at what could be described as the side-top-back-bottom, leaving the front of the head rail exposed. The second portion of the bracket has been described as a flap which pivots from a rivet that mounts it to the main body of the bracket. This flap swings down, the tongue on the flap engages a catch on the main body of the bracket. When properly closed, this securely retains the head rail. The bracket itself is made from light gauge metal and can be bent without much effort. The tongue which engages the catch as well can be bent without much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subject bracket had a defective rivet. Dr. Donaldson's evidence is that it was a manufacturing defect and Mr. Charlton does not disagree. I find that this defective rivet resulted in the flap being looser than it would be normally and allowed it to move more freely than one with a properly installed rivet. In other words, it would swing open or closed with less effort. There was less friction between the flap itself and the body of the bracket as a result of the deformed rivet. In addition the flap was able to move in more than one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both experts agree that provided the tongue had the appropriate amount of bend in it, this bracket would still securely hold the head rail in place and the flap would securely lock to the main body of the bracket. When looking at the blind as mounted in the window, it is the right-hand bracket, that is on the observer's right, that failed. Both experts examined the left-hand and the right-hand bracket. Dr. Donaldson noted a difference in the wear on the paint of the body of the two brackets. This indicated to him that the left bracket which had the tongue and the flap correctly positioned caused wear to the body of the bracket, whereas the right bracket did not. Mr. Charlton, however, looked at and experimented with a number of exemplar brackets and wear on the body of the bracket was not necessarily indicative as to whether the bracket was properly locking.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Each of the experts examined the tongue of the bracket. It is possible to bend the tongue of the flap without much difficulty and such bending could render the flap inoperative. Mr. Charlton used a magnifying instrument to examine the portion of the tongue which would normally rub against the catching mechanism on the body of the bracket. It was his observation that the tongue of the right bracket had at sometime been in its correct operating position. He reached this conclusion by observing the wear marks in the paint and the scoring in the metal of the tongue. He said this indicated to him that the tongue had been open and closed a number of times while in the proper operating position. If the tongue were bent in such a way that it would not engage the catch, this wear would not have occurred. Dr. Donaldson agreed that these wear marks indicated that the tongue had been in its correct operating position at sometime, but he could not say when or how many times the bracket may have been opened or closed. Mr. Charlton indicated that by a number of times he meant somewhere between five and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this evidence, I can only conclude that the right bracket had operated correctly at sometime and that it had been altered by someone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Nelleany's evidence was that the brackets were new when he installed them and that he checked each bracket to ensure that it was operating correctly. His evidence further was that the bracket properly secured the head railing in place when he left the residence. There is no evidence to suggest that the bracket had been operated prior to installation or that Mr. Nelleany opened and closed the bracket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bracket had a faulty rivet from the time of manufacture, but this did not prevent the proper locking of the bracket as described by Mr. Nelleany and as indicated by the wear marks on the tongue. The flap may have moved more easily as a result of the misformed rivet, but the real cause of failure in this case was the fact that at sometime the locking tongue was bent in such a way that it no longer engaged the catch on the body of the bracket. It is not possible to say who bent the tongue out of its proper operating position, but on the evidence before me I conclude that the tongue and the bracket were properly operating at the time of installation. The rivet may have been misformed but is not a part of the locking mechanism of the bracket.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All of the circumstances should be weighed to determine if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burden remains on the plaintiff to prove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Fontaine v. British Columbia (Official Administrator) </w:t>
      </w:r>
      <w:hyperlink r:id="rId112" w:history="1">
        <w:r>
          <w:rPr>
            <w:rFonts w:ascii="arial" w:eastAsia="arial" w:hAnsi="arial" w:cs="arial"/>
            <w:i/>
            <w:color w:val="0077CC"/>
            <w:sz w:val="20"/>
            <w:u w:val="single"/>
            <w:shd w:val="clear" w:color="auto" w:fill="FFFFFF"/>
            <w:lang w:val="en-US" w:eastAsia="en-US" w:bidi="ar-SA"/>
          </w:rPr>
          <w:t>(1997), 46 B.C.L.R. (3d) 1</w:t>
        </w:r>
      </w:hyperlink>
      <w:r>
        <w:rPr>
          <w:rFonts w:ascii="arial" w:eastAsia="arial" w:hAnsi="arial" w:cs="arial"/>
          <w:color w:val="000000"/>
          <w:sz w:val="20"/>
          <w:lang w:val="en-US" w:eastAsia="en-US" w:bidi="ar-SA"/>
        </w:rPr>
        <w:t xml:space="preserve"> (S.C.C.). The court should weigh the circumstantial evidence with the direct evidence to determine whether the plaintiff established on the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If that has been done then the defendant is obliged to present evidence negating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all of the evidence before me, I find that the plaintiff has failed to establish on the balance of probabilities that the blind in question was negligently manufactured or installed or that the bracket was not operating properly at the time of installation. I also conclude that despite the fact that the rivet was misformed, that the bracket was functioning properly at the time of installation and was not defective or unsuitable for the purposes for which it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sympathize with the plaintiff but find that she has failed to meet the onus upon her in proving her case on the balance of probabilities and therefore I must dismiss her claim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prepared to hear argument about whether or not more than one set of costs should be allowed to the defendants given the close relationship between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would like to thank all counsel for their careful preparation and able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0"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Salad Co. v. Canadian Food Inspection Agency, [2009] B.C.J. No. 161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v. Thompson, [2007] I.L.R. para. G-2112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Lumanlan v. Sadler, [2008] B.C.J. No. 2184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Menard v. Northern Health Authority, [2009] B.C.J. No. 749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Mulherin v. Mihalick, [2007] B.C.J. No. 621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Visanji v. Eaton, [2006] B.C.J. No. 952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Welsh Enterprises Ltd. (c.o.b. CAD Mechanical Services) v. M. Milligan &amp; Associates Ltd., [2005] B.C.J. No. 1668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Widdowson v. Rockwell, [2017] B.C.J. No. 700</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Woestenburg v. Kamloops (City), [2001] B.C.J. No. 724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Erwin v. Buhler, [2017] B.C.J. No. 436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Cimaco International Sales Inc. v. British Columbia, [2009] B.C.J. No. 1394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 v. Cahoose, [2001] B.C.J. No. 272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FortisBC Energy Inc. v. Surrey (City), [2013] B.C.J. No. 2852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Friebel v. Omelchenko, [2013] B.C.J. No. 1125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Gignac v. Rozylo, [2010] B.C.J. No. 779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Hagreen v. Su, [2009] B.C.J. No. 2098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Hutton v. Breitkreutz, [2015] B.C.J. No. 1402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Corporation of British Columbia v. Nisbet, [2010] I.L.R. para. I-4923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MacKenzie v. Rogalasky, [2011] B.C.J. No. 62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Mohan v. Khan, [2012] B.C.J. No. 594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Pond v. Bucsis, [2013] B.C.J. No. 2410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Predinchuk v. Spencer, [2009] B.C.J. No. 2013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Roussin v. Bouzenad, [2005] B.C.J. No. 2682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Strauss v. Jarvis, [2005] B.C.J. No. 736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Valerio v. Silveira, [2011] B.C.J. No. 1490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Gehricke, [2013] B.C.J. No. 445</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Woelders v. Gaudette, [2016] B.C.J. No. 1210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Oud, [2015] B.C.J. No. 1266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v. British Columbia, [2000] B.C.J. No. 909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Glavica v. Lott, [2014] B.C.J. No. 2923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Ashcroft v. Dhaliwal, [2007] B.C.J. No. 797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Ballingall v. Shaw, [2001] B.C.J. No. 1092</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Battrum v. British Columbia, [2009] B.C.J. No. 1074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Bohnke v. Venderveldt, [2006] B.C.J. No. 122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Bryfogle v. Williams Lake School District No. 49, [2007] B.C.J. No. 679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Byrd v. Cariboo (Regional District), [2015] I.L.R. para. G-2627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 Hotels Ltd. v. Bruskiewich, [2001] B.C.J. No. 2318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 Ground Housing Co-Operative v. Cambie Roofing Contractors Ltd., [2009] B.C.J. No. 1295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Croutch (Guardian ad litem of) v. B.C. Women's Hospital &amp; Health Centre, [2001] B.C.J. No. 1430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Dahl v. South Coast British Columbia Transportation Authority (c.o.b. Translink), [2017] B.C.J. No. 736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Dominelli v. Saanich (District), [2005] B.C.J. No. 2444</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Donegan v. Assn. of Professional Engineers and Geoscientists of British Columbia, [2001] B.C.J. No. 2317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Doucette v. McDaniel, [2014] B.C.J. No. 66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Downey v. St. Paul's Hospital, [2007] B.C.J. No. 700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Dzumhur v. Davoody, [2015] B.C.J. No. 2730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Fillingham v. ABC Corp. (c.o.b. Big White Ski Resort Ltd.), [2017] B.C.J. No. 1903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Garneau v. Izatt-Sill Estate, [2013] B.C.J. No. 51</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Gregorowicz (Litigation guardian of) v. Lee, [2010] B.C.J. No. 636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Gulamani v. Chandra, [2008] B.C.J. No. 234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Hadley v. Venetian Blind Service Centre, a Division of Superior Venetian Blind Services Ltd., [2000] B.C.J. No. 1797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3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3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2"/>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3"/>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3B3E38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BF024DC"/>
    <w:multiLevelType w:val="multilevel"/>
    <w:tmpl w:val="00000001"/>
    <w:lvl w:ilvl="0">
      <w:start w:val="1"/>
      <w:numFmt w:val="lowerLetter"/>
      <w:lvlText w:val="(%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F035A5E"/>
    <w:multiLevelType w:val="multilevel"/>
    <w:tmpl w:val="00000001"/>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1291CB2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1439B30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16791DE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1751680F"/>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1B075D9C"/>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1BCC90C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200C18AF"/>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208E38E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23CCE40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254D9010"/>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26D1C85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2729C1F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294C898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2AF0D37D"/>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35E84053"/>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37130022"/>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3ACF9182"/>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3E4B1ED0"/>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44AA1E9F"/>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45D79C7A"/>
    <w:multiLevelType w:val="multilevel"/>
    <w:tmpl w:val="00000001"/>
    <w:lvl w:ilvl="0">
      <w:start w:val="1"/>
      <w:numFmt w:val="decimal"/>
      <w:lvlText w:val="1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475F8F3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49245B4D"/>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566C694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59874103"/>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5BA3710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3800737"/>
    <w:multiLevelType w:val="multilevel"/>
    <w:tmpl w:val="00000001"/>
    <w:lvl w:ilvl="0">
      <w:start w:val="1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3D50F4A"/>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6A103F0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6C83976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0F91AE1"/>
    <w:multiLevelType w:val="multilevel"/>
    <w:tmpl w:val="00000001"/>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6AD181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6ED1E74"/>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7762C8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8037C2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9F4D715"/>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A870DF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B5C35A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53"/>
  </w:num>
  <w:num w:numId="14">
    <w:abstractNumId w:val="138"/>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130"/>
  </w:num>
  <w:num w:numId="47">
    <w:abstractNumId w:val="126"/>
  </w:num>
  <w:num w:numId="48">
    <w:abstractNumId w:val="163"/>
  </w:num>
  <w:num w:numId="49">
    <w:abstractNumId w:val="43"/>
  </w:num>
  <w:num w:numId="50">
    <w:abstractNumId w:val="44"/>
  </w:num>
  <w:num w:numId="51">
    <w:abstractNumId w:val="140"/>
  </w:num>
  <w:num w:numId="52">
    <w:abstractNumId w:val="155"/>
  </w:num>
  <w:num w:numId="53">
    <w:abstractNumId w:val="128"/>
  </w:num>
  <w:num w:numId="54">
    <w:abstractNumId w:val="45"/>
  </w:num>
  <w:num w:numId="55">
    <w:abstractNumId w:val="46"/>
  </w:num>
  <w:num w:numId="56">
    <w:abstractNumId w:val="47"/>
  </w:num>
  <w:num w:numId="57">
    <w:abstractNumId w:val="48"/>
  </w:num>
  <w:num w:numId="58">
    <w:abstractNumId w:val="49"/>
  </w:num>
  <w:num w:numId="59">
    <w:abstractNumId w:val="50"/>
  </w:num>
  <w:num w:numId="60">
    <w:abstractNumId w:val="51"/>
  </w:num>
  <w:num w:numId="61">
    <w:abstractNumId w:val="52"/>
  </w:num>
  <w:num w:numId="62">
    <w:abstractNumId w:val="53"/>
  </w:num>
  <w:num w:numId="63">
    <w:abstractNumId w:val="54"/>
  </w:num>
  <w:num w:numId="64">
    <w:abstractNumId w:val="55"/>
  </w:num>
  <w:num w:numId="65">
    <w:abstractNumId w:val="56"/>
  </w:num>
  <w:num w:numId="66">
    <w:abstractNumId w:val="57"/>
  </w:num>
  <w:num w:numId="67">
    <w:abstractNumId w:val="58"/>
  </w:num>
  <w:num w:numId="68">
    <w:abstractNumId w:val="59"/>
  </w:num>
  <w:num w:numId="69">
    <w:abstractNumId w:val="60"/>
  </w:num>
  <w:num w:numId="70">
    <w:abstractNumId w:val="61"/>
  </w:num>
  <w:num w:numId="71">
    <w:abstractNumId w:val="62"/>
  </w:num>
  <w:num w:numId="72">
    <w:abstractNumId w:val="63"/>
  </w:num>
  <w:num w:numId="73">
    <w:abstractNumId w:val="64"/>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 w:numId="127">
    <w:abstractNumId w:val="118"/>
  </w:num>
  <w:num w:numId="128">
    <w:abstractNumId w:val="119"/>
  </w:num>
  <w:num w:numId="129">
    <w:abstractNumId w:val="120"/>
  </w:num>
  <w:num w:numId="130">
    <w:abstractNumId w:val="121"/>
  </w:num>
  <w:num w:numId="131">
    <w:abstractNumId w:val="122"/>
  </w:num>
  <w:num w:numId="132">
    <w:abstractNumId w:val="123"/>
  </w:num>
  <w:num w:numId="133">
    <w:abstractNumId w:val="124"/>
  </w:num>
  <w:num w:numId="134">
    <w:abstractNumId w:val="125"/>
  </w:num>
  <w:num w:numId="135">
    <w:abstractNumId w:val="142"/>
  </w:num>
  <w:num w:numId="136">
    <w:abstractNumId w:val="143"/>
  </w:num>
  <w:num w:numId="137">
    <w:abstractNumId w:val="149"/>
  </w:num>
  <w:num w:numId="138">
    <w:abstractNumId w:val="148"/>
  </w:num>
  <w:num w:numId="139">
    <w:abstractNumId w:val="157"/>
  </w:num>
  <w:num w:numId="140">
    <w:abstractNumId w:val="141"/>
  </w:num>
  <w:num w:numId="141">
    <w:abstractNumId w:val="129"/>
  </w:num>
  <w:num w:numId="142">
    <w:abstractNumId w:val="127"/>
  </w:num>
  <w:num w:numId="143">
    <w:abstractNumId w:val="132"/>
  </w:num>
  <w:num w:numId="144">
    <w:abstractNumId w:val="151"/>
  </w:num>
  <w:num w:numId="145">
    <w:abstractNumId w:val="137"/>
  </w:num>
  <w:num w:numId="146">
    <w:abstractNumId w:val="145"/>
  </w:num>
  <w:num w:numId="147">
    <w:abstractNumId w:val="133"/>
  </w:num>
  <w:num w:numId="148">
    <w:abstractNumId w:val="144"/>
  </w:num>
  <w:num w:numId="149">
    <w:abstractNumId w:val="161"/>
  </w:num>
  <w:num w:numId="150">
    <w:abstractNumId w:val="156"/>
  </w:num>
  <w:num w:numId="151">
    <w:abstractNumId w:val="159"/>
  </w:num>
  <w:num w:numId="152">
    <w:abstractNumId w:val="160"/>
  </w:num>
  <w:num w:numId="153">
    <w:abstractNumId w:val="154"/>
  </w:num>
  <w:num w:numId="154">
    <w:abstractNumId w:val="150"/>
  </w:num>
  <w:num w:numId="155">
    <w:abstractNumId w:val="158"/>
  </w:num>
  <w:num w:numId="156">
    <w:abstractNumId w:val="165"/>
  </w:num>
  <w:num w:numId="157">
    <w:abstractNumId w:val="139"/>
  </w:num>
  <w:num w:numId="158">
    <w:abstractNumId w:val="135"/>
  </w:num>
  <w:num w:numId="159">
    <w:abstractNumId w:val="162"/>
  </w:num>
  <w:num w:numId="160">
    <w:abstractNumId w:val="164"/>
  </w:num>
  <w:num w:numId="161">
    <w:abstractNumId w:val="152"/>
  </w:num>
  <w:num w:numId="162">
    <w:abstractNumId w:val="134"/>
  </w:num>
  <w:num w:numId="163">
    <w:abstractNumId w:val="131"/>
  </w:num>
  <w:num w:numId="164">
    <w:abstractNumId w:val="147"/>
  </w:num>
  <w:num w:numId="165">
    <w:abstractNumId w:val="136"/>
  </w:num>
  <w:num w:numId="166">
    <w:abstractNumId w:val="1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H1-JCRC-B142-00000-00&amp;context=" TargetMode="External" /><Relationship Id="rId100" Type="http://schemas.openxmlformats.org/officeDocument/2006/relationships/hyperlink" Target="https://advance.lexis.com/api/document?collection=cases-ca&amp;id=urn:contentItem:5F7T-S6Y1-F4GK-M1WK-00000-00&amp;context=" TargetMode="External" /><Relationship Id="rId1000" Type="http://schemas.openxmlformats.org/officeDocument/2006/relationships/header" Target="header129.xml" /><Relationship Id="rId1001" Type="http://schemas.openxmlformats.org/officeDocument/2006/relationships/footer" Target="footer129.xml" /><Relationship Id="rId1002" Type="http://schemas.openxmlformats.org/officeDocument/2006/relationships/hyperlink" Target="https://advance.lexis.com/api/document?collection=cases-ca&amp;id=urn:contentItem:5F7T-S7P1-JSJC-X1C2-00000-00&amp;context=" TargetMode="External" /><Relationship Id="rId1003" Type="http://schemas.openxmlformats.org/officeDocument/2006/relationships/hyperlink" Target="https://advance.lexis.com/api/document?collection=legislation-ca&amp;id=urn:contentItem:5F41-1FJ1-JBDT-B06D-00000-00&amp;context=" TargetMode="External" /><Relationship Id="rId1004" Type="http://schemas.openxmlformats.org/officeDocument/2006/relationships/hyperlink" Target="https://advance.lexis.com/api/document?collection=cases-ca&amp;id=urn:contentItem:5F7T-S7M1-JJK6-S22N-00000-00&amp;context=" TargetMode="External" /><Relationship Id="rId1005" Type="http://schemas.openxmlformats.org/officeDocument/2006/relationships/hyperlink" Target="https://advance.lexis.com/api/document?collection=cases-ca&amp;id=urn:contentItem:5F7T-S7K1-F528-G2KG-00000-00&amp;context=" TargetMode="External" /><Relationship Id="rId1006" Type="http://schemas.openxmlformats.org/officeDocument/2006/relationships/hyperlink" Target="https://advance.lexis.com/api/document?collection=cases-ca&amp;id=urn:contentItem:5F7T-S7P1-JG02-S41Y-00000-00&amp;context=" TargetMode="External" /><Relationship Id="rId1007" Type="http://schemas.openxmlformats.org/officeDocument/2006/relationships/hyperlink" Target="https://advance.lexis.com/api/document?collection=cases-ca&amp;id=urn:contentItem:5F7T-S7K1-JSJC-X0RW-00000-00&amp;context=" TargetMode="External" /><Relationship Id="rId1008" Type="http://schemas.openxmlformats.org/officeDocument/2006/relationships/hyperlink" Target="https://advance.lexis.com/api/document?collection=cases-ca&amp;id=urn:contentItem:5F7T-S7D1-JS5Y-B2M0-00000-00&amp;context=" TargetMode="External" /><Relationship Id="rId1009" Type="http://schemas.openxmlformats.org/officeDocument/2006/relationships/hyperlink" Target="https://advance.lexis.com/api/document?collection=cases-ca&amp;id=urn:contentItem:5F7T-S771-F81W-22N4-00000-00&amp;context=" TargetMode="External" /><Relationship Id="rId101" Type="http://schemas.openxmlformats.org/officeDocument/2006/relationships/hyperlink" Target="https://advance.lexis.com/api/document?collection=cases-ca&amp;id=urn:contentItem:5F8T-N3T1-JJSF-2339-00000-00&amp;context=" TargetMode="External" /><Relationship Id="rId1010" Type="http://schemas.openxmlformats.org/officeDocument/2006/relationships/hyperlink" Target="https://advance.lexis.com/api/document?collection=cases-ca&amp;id=urn:contentItem:5F81-WC31-F5KY-B4VS-00000-00&amp;context=" TargetMode="External" /><Relationship Id="rId1011" Type="http://schemas.openxmlformats.org/officeDocument/2006/relationships/hyperlink" Target="https://advance.lexis.com/api/document?collection=cases-ca&amp;id=urn:contentItem:5F7T-S7D1-JG02-S357-00000-00&amp;context=" TargetMode="External" /><Relationship Id="rId1012" Type="http://schemas.openxmlformats.org/officeDocument/2006/relationships/hyperlink" Target="https://advance.lexis.com/api/document?collection=cases-ca&amp;id=urn:contentItem:5F7T-S7J1-JYYX-6229-00000-00&amp;context=" TargetMode="External" /><Relationship Id="rId1013" Type="http://schemas.openxmlformats.org/officeDocument/2006/relationships/hyperlink" Target="https://advance.lexis.com/api/document?collection=cases-ca&amp;id=urn:contentItem:5F7T-S771-JTGH-B136-00000-00&amp;context=" TargetMode="External" /><Relationship Id="rId1014" Type="http://schemas.openxmlformats.org/officeDocument/2006/relationships/header" Target="header130.xml" /><Relationship Id="rId1015" Type="http://schemas.openxmlformats.org/officeDocument/2006/relationships/header" Target="header131.xml" /><Relationship Id="rId1016" Type="http://schemas.openxmlformats.org/officeDocument/2006/relationships/footer" Target="footer130.xml" /><Relationship Id="rId1017" Type="http://schemas.openxmlformats.org/officeDocument/2006/relationships/footer" Target="footer131.xml" /><Relationship Id="rId1018" Type="http://schemas.openxmlformats.org/officeDocument/2006/relationships/header" Target="header132.xml" /><Relationship Id="rId1019" Type="http://schemas.openxmlformats.org/officeDocument/2006/relationships/footer" Target="footer132.xml" /><Relationship Id="rId102" Type="http://schemas.openxmlformats.org/officeDocument/2006/relationships/hyperlink" Target="https://advance.lexis.com/api/document?collection=cases-ca&amp;id=urn:contentItem:5F8T-N3V1-FC1F-M41J-00000-00&amp;context=" TargetMode="External" /><Relationship Id="rId1020" Type="http://schemas.openxmlformats.org/officeDocument/2006/relationships/hyperlink" Target="https://advance.lexis.com/api/document?collection=cases-ca&amp;id=urn:contentItem:5F7T-S7F1-DXWW-2429-00000-00&amp;context=" TargetMode="External" /><Relationship Id="rId1021" Type="http://schemas.openxmlformats.org/officeDocument/2006/relationships/hyperlink" Target="https://advance.lexis.com/api/document?collection=cases-ca&amp;id=urn:contentItem:5K6Y-81M1-JGPY-X221-00000-00&amp;context=" TargetMode="External" /><Relationship Id="rId1022" Type="http://schemas.openxmlformats.org/officeDocument/2006/relationships/hyperlink" Target="https://advance.lexis.com/api/document?collection=cases-ca&amp;id=urn:contentItem:5F7T-S7F1-DXWW-24J9-00000-00&amp;context=" TargetMode="External" /><Relationship Id="rId1023" Type="http://schemas.openxmlformats.org/officeDocument/2006/relationships/hyperlink" Target="https://advance.lexis.com/api/document?collection=legislation-ca&amp;id=urn:contentItem:5F41-1FJ1-JKPJ-G0P6-00000-00&amp;context=" TargetMode="External" /><Relationship Id="rId1024" Type="http://schemas.openxmlformats.org/officeDocument/2006/relationships/hyperlink" Target="https://advance.lexis.com/api/document?collection=legislation-ca&amp;id=urn:contentItem:5VGK-0981-JJ6S-62H8-00000-00&amp;context=" TargetMode="External" /><Relationship Id="rId1025" Type="http://schemas.openxmlformats.org/officeDocument/2006/relationships/hyperlink" Target="https://advance.lexis.com/api/document?collection=cases-ca&amp;id=urn:contentItem:5F7T-S731-FFFC-B0KN-00000-00&amp;context=" TargetMode="External" /><Relationship Id="rId1026" Type="http://schemas.openxmlformats.org/officeDocument/2006/relationships/hyperlink" Target="https://advance.lexis.com/api/document?collection=cases-ca&amp;id=urn:contentItem:5F7T-S751-JX3N-B0PW-00000-00&amp;context=" TargetMode="External" /><Relationship Id="rId1027" Type="http://schemas.openxmlformats.org/officeDocument/2006/relationships/hyperlink" Target="https://advance.lexis.com/api/document?collection=cases-ca&amp;id=urn:contentItem:5F7T-S731-F1WF-M265-00000-00&amp;context=" TargetMode="External" /><Relationship Id="rId1028" Type="http://schemas.openxmlformats.org/officeDocument/2006/relationships/hyperlink" Target="https://advance.lexis.com/api/document?collection=cases-ca&amp;id=urn:contentItem:5F7T-S781-JSC5-M4DY-00000-00&amp;context=" TargetMode="External" /><Relationship Id="rId1029" Type="http://schemas.openxmlformats.org/officeDocument/2006/relationships/hyperlink" Target="https://advance.lexis.com/api/document?collection=cases-ca&amp;id=urn:contentItem:5F7T-S711-JNS1-M134-00000-00&amp;context=" TargetMode="External" /><Relationship Id="rId103" Type="http://schemas.openxmlformats.org/officeDocument/2006/relationships/hyperlink" Target="https://advance.lexis.com/api/document?collection=cases-ca&amp;id=urn:contentItem:5F8T-N3T1-JFKM-652N-00000-00&amp;context=" TargetMode="External" /><Relationship Id="rId1030" Type="http://schemas.openxmlformats.org/officeDocument/2006/relationships/hyperlink" Target="https://advance.lexis.com/api/document?collection=cases-ca&amp;id=urn:contentItem:5F81-WC31-F5KY-B4TG-00000-00&amp;context=" TargetMode="External" /><Relationship Id="rId1031" Type="http://schemas.openxmlformats.org/officeDocument/2006/relationships/hyperlink" Target="https://advance.lexis.com/api/document?collection=cases-ca&amp;id=urn:contentItem:5F7T-S7D1-DY89-M3VD-00000-00&amp;context=" TargetMode="External" /><Relationship Id="rId1032" Type="http://schemas.openxmlformats.org/officeDocument/2006/relationships/hyperlink" Target="https://advance.lexis.com/api/document?collection=cases-ca&amp;id=urn:contentItem:5F8T-N3V1-JF75-M3KJ-00000-00&amp;context=" TargetMode="External" /><Relationship Id="rId1033" Type="http://schemas.openxmlformats.org/officeDocument/2006/relationships/header" Target="header133.xml" /><Relationship Id="rId1034" Type="http://schemas.openxmlformats.org/officeDocument/2006/relationships/header" Target="header134.xml" /><Relationship Id="rId1035" Type="http://schemas.openxmlformats.org/officeDocument/2006/relationships/footer" Target="footer133.xml" /><Relationship Id="rId1036" Type="http://schemas.openxmlformats.org/officeDocument/2006/relationships/footer" Target="footer134.xml" /><Relationship Id="rId1037" Type="http://schemas.openxmlformats.org/officeDocument/2006/relationships/header" Target="header135.xml" /><Relationship Id="rId1038" Type="http://schemas.openxmlformats.org/officeDocument/2006/relationships/footer" Target="footer135.xml" /><Relationship Id="rId1039" Type="http://schemas.openxmlformats.org/officeDocument/2006/relationships/hyperlink" Target="https://advance.lexis.com/api/document?collection=cases-ca&amp;id=urn:contentItem:5HNF-8S81-JB7K-21HX-00000-00&amp;context=" TargetMode="External" /><Relationship Id="rId104" Type="http://schemas.openxmlformats.org/officeDocument/2006/relationships/header" Target="header16.xml" /><Relationship Id="rId1040" Type="http://schemas.openxmlformats.org/officeDocument/2006/relationships/hyperlink" Target="https://advance.lexis.com/api/document?collection=cases-ca&amp;id=urn:contentItem:5K6Y-81T1-JYYX-621S-00000-00&amp;context=" TargetMode="External" /><Relationship Id="rId1041" Type="http://schemas.openxmlformats.org/officeDocument/2006/relationships/hyperlink" Target="https://advance.lexis.com/api/document?collection=cases-ca&amp;id=urn:contentItem:5F8T-N3V1-JTGH-B19N-00000-00&amp;context=" TargetMode="External" /><Relationship Id="rId1042" Type="http://schemas.openxmlformats.org/officeDocument/2006/relationships/hyperlink" Target="https://advance.lexis.com/api/document?collection=cases-ca&amp;id=urn:contentItem:5F7T-S7N1-F06F-24KX-00000-00&amp;context=" TargetMode="External" /><Relationship Id="rId1043" Type="http://schemas.openxmlformats.org/officeDocument/2006/relationships/hyperlink" Target="https://advance.lexis.com/api/document?collection=cases-ca&amp;id=urn:contentItem:5F7T-S7P1-JBDT-B15H-00000-00&amp;context=" TargetMode="External" /><Relationship Id="rId1044" Type="http://schemas.openxmlformats.org/officeDocument/2006/relationships/hyperlink" Target="https://advance.lexis.com/api/document?collection=cases-ca&amp;id=urn:contentItem:5GCC-XVC1-JSRM-60WP-00000-00&amp;context=" TargetMode="External" /><Relationship Id="rId1045" Type="http://schemas.openxmlformats.org/officeDocument/2006/relationships/hyperlink" Target="https://advance.lexis.com/api/document?collection=cases-ca&amp;id=urn:contentItem:5GY5-93C1-JJK6-S3TS-00000-00&amp;context=" TargetMode="External" /><Relationship Id="rId1046" Type="http://schemas.openxmlformats.org/officeDocument/2006/relationships/hyperlink" Target="https://advance.lexis.com/api/document?collection=cases-ca&amp;id=urn:contentItem:5GCC-XVC1-F900-G4SR-00000-00&amp;context=" TargetMode="External" /><Relationship Id="rId1047" Type="http://schemas.openxmlformats.org/officeDocument/2006/relationships/hyperlink" Target="https://advance.lexis.com/api/document?collection=cases-ca&amp;id=urn:contentItem:5F7T-S7N1-JJ1H-X2VJ-00000-00&amp;context=" TargetMode="External" /><Relationship Id="rId1048" Type="http://schemas.openxmlformats.org/officeDocument/2006/relationships/hyperlink" Target="https://advance.lexis.com/api/document?collection=cases-ca&amp;id=urn:contentItem:5F7T-S7M1-JNCK-22H1-00000-00&amp;context=" TargetMode="External" /><Relationship Id="rId1049" Type="http://schemas.openxmlformats.org/officeDocument/2006/relationships/hyperlink" Target="https://advance.lexis.com/api/document?collection=cases-ca&amp;id=urn:contentItem:5F7T-S7M1-JCRC-B1NS-00000-00&amp;context=" TargetMode="External" /><Relationship Id="rId105" Type="http://schemas.openxmlformats.org/officeDocument/2006/relationships/header" Target="header17.xml" /><Relationship Id="rId1050" Type="http://schemas.openxmlformats.org/officeDocument/2006/relationships/hyperlink" Target="https://advance.lexis.com/api/document?collection=cases-ca&amp;id=urn:contentItem:5F7T-S7M1-JJK6-S1XD-00000-00&amp;context=" TargetMode="External" /><Relationship Id="rId1051" Type="http://schemas.openxmlformats.org/officeDocument/2006/relationships/hyperlink" Target="https://advance.lexis.com/api/document?collection=cases-ca&amp;id=urn:contentItem:5F7T-S7M1-JPP5-22J2-00000-00&amp;context=" TargetMode="External" /><Relationship Id="rId1052" Type="http://schemas.openxmlformats.org/officeDocument/2006/relationships/hyperlink" Target="https://advance.lexis.com/api/document?collection=cases-ca&amp;id=urn:contentItem:5F7T-S7P1-JP4G-61V8-00000-00&amp;context=" TargetMode="External" /><Relationship Id="rId1053" Type="http://schemas.openxmlformats.org/officeDocument/2006/relationships/hyperlink" Target="https://advance.lexis.com/api/document?collection=cases-ca&amp;id=urn:contentItem:5F7T-S7P1-JNJT-B2PW-00000-00&amp;context=" TargetMode="External" /><Relationship Id="rId1054" Type="http://schemas.openxmlformats.org/officeDocument/2006/relationships/hyperlink" Target="https://advance.lexis.com/api/document?collection=cases-ca&amp;id=urn:contentItem:5F7T-S7N1-JW09-M12P-00000-00&amp;context=" TargetMode="External" /><Relationship Id="rId1055" Type="http://schemas.openxmlformats.org/officeDocument/2006/relationships/hyperlink" Target="https://advance.lexis.com/api/document?collection=cases-ca&amp;id=urn:contentItem:5F7T-S7K1-DY33-B1R6-00000-00&amp;context=" TargetMode="External" /><Relationship Id="rId1056" Type="http://schemas.openxmlformats.org/officeDocument/2006/relationships/hyperlink" Target="https://advance.lexis.com/api/document?collection=cases-ca&amp;id=urn:contentItem:5F7T-S7M1-F4W2-62B8-00000-00&amp;context=" TargetMode="External" /><Relationship Id="rId1057" Type="http://schemas.openxmlformats.org/officeDocument/2006/relationships/header" Target="header136.xml" /><Relationship Id="rId1058" Type="http://schemas.openxmlformats.org/officeDocument/2006/relationships/header" Target="header137.xml" /><Relationship Id="rId1059" Type="http://schemas.openxmlformats.org/officeDocument/2006/relationships/footer" Target="footer136.xml" /><Relationship Id="rId106" Type="http://schemas.openxmlformats.org/officeDocument/2006/relationships/footer" Target="footer16.xml" /><Relationship Id="rId1060" Type="http://schemas.openxmlformats.org/officeDocument/2006/relationships/footer" Target="footer137.xml" /><Relationship Id="rId1061" Type="http://schemas.openxmlformats.org/officeDocument/2006/relationships/header" Target="header138.xml" /><Relationship Id="rId1062" Type="http://schemas.openxmlformats.org/officeDocument/2006/relationships/footer" Target="footer138.xml" /><Relationship Id="rId1063" Type="http://schemas.openxmlformats.org/officeDocument/2006/relationships/hyperlink" Target="https://advance.lexis.com/api/document?collection=cases-ca&amp;id=urn:contentItem:5PMF-0311-JWJ0-G1XS-00000-00&amp;context=" TargetMode="External" /><Relationship Id="rId1064" Type="http://schemas.openxmlformats.org/officeDocument/2006/relationships/hyperlink" Target="https://advance.lexis.com/api/document?collection=cases-ca&amp;id=urn:contentItem:5F7T-S6Y1-FJDY-X23K-00000-00&amp;context=" TargetMode="External" /><Relationship Id="rId1065" Type="http://schemas.openxmlformats.org/officeDocument/2006/relationships/hyperlink" Target="https://advance.lexis.com/api/document?collection=cases-ca&amp;id=urn:contentItem:5GCC-XVC1-JSRM-60MF-00000-00&amp;context=" TargetMode="External" /><Relationship Id="rId1066" Type="http://schemas.openxmlformats.org/officeDocument/2006/relationships/hyperlink" Target="https://advance.lexis.com/api/document?collection=cases-ca&amp;id=urn:contentItem:5F8T-N3R1-JNS1-M12M-00000-00&amp;context=" TargetMode="External" /><Relationship Id="rId1067" Type="http://schemas.openxmlformats.org/officeDocument/2006/relationships/hyperlink" Target="https://advance.lexis.com/api/document?collection=cases-ca&amp;id=urn:contentItem:5F7T-S751-JX3N-B0N1-00000-00&amp;context=" TargetMode="External" /><Relationship Id="rId1068" Type="http://schemas.openxmlformats.org/officeDocument/2006/relationships/hyperlink" Target="https://advance.lexis.com/api/document?collection=cases-ca&amp;id=urn:contentItem:5F7T-S761-JCBX-S0RT-00000-00&amp;context=" TargetMode="External" /><Relationship Id="rId1069" Type="http://schemas.openxmlformats.org/officeDocument/2006/relationships/hyperlink" Target="https://advance.lexis.com/api/document?collection=cases-ca&amp;id=urn:contentItem:5F7T-S7C1-FCSB-S291-00000-00&amp;context=" TargetMode="External" /><Relationship Id="rId107" Type="http://schemas.openxmlformats.org/officeDocument/2006/relationships/footer" Target="footer17.xml" /><Relationship Id="rId1070" Type="http://schemas.openxmlformats.org/officeDocument/2006/relationships/hyperlink" Target="https://advance.lexis.com/api/document?collection=cases-ca&amp;id=urn:contentItem:5F8T-N3T1-JJSF-2372-00000-00&amp;context=" TargetMode="External" /><Relationship Id="rId1071" Type="http://schemas.openxmlformats.org/officeDocument/2006/relationships/hyperlink" Target="https://advance.lexis.com/api/document?collection=cases-ca&amp;id=urn:contentItem:5F7T-S7F1-JK4W-M1R5-00000-00&amp;context=" TargetMode="External" /><Relationship Id="rId1072" Type="http://schemas.openxmlformats.org/officeDocument/2006/relationships/hyperlink" Target="https://advance.lexis.com/api/document?collection=cases-ca&amp;id=urn:contentItem:5F8T-N3V1-JTGH-B1H3-00000-00&amp;context=" TargetMode="External" /><Relationship Id="rId1073" Type="http://schemas.openxmlformats.org/officeDocument/2006/relationships/hyperlink" Target="https://advance.lexis.com/api/document?collection=cases-ca&amp;id=urn:contentItem:5F8T-N3T1-JJSF-23NF-00000-00&amp;context=" TargetMode="External" /><Relationship Id="rId1074" Type="http://schemas.openxmlformats.org/officeDocument/2006/relationships/hyperlink" Target="https://advance.lexis.com/api/document?collection=cases-ca&amp;id=urn:contentItem:5F16-9371-JBT7-X23C-00000-00&amp;context=" TargetMode="External" /><Relationship Id="rId1075" Type="http://schemas.openxmlformats.org/officeDocument/2006/relationships/hyperlink" Target="https://advance.lexis.com/api/document?collection=cases-ca&amp;id=urn:contentItem:5F8P-SDG1-F06F-21T9-00000-00&amp;context=" TargetMode="External" /><Relationship Id="rId1076" Type="http://schemas.openxmlformats.org/officeDocument/2006/relationships/image" Target="media/image3.jpeg" /><Relationship Id="rId1077" Type="http://schemas.openxmlformats.org/officeDocument/2006/relationships/image" Target="media/image4.jpeg" /><Relationship Id="rId1078" Type="http://schemas.openxmlformats.org/officeDocument/2006/relationships/header" Target="header139.xml" /><Relationship Id="rId1079" Type="http://schemas.openxmlformats.org/officeDocument/2006/relationships/header" Target="header140.xml" /><Relationship Id="rId108" Type="http://schemas.openxmlformats.org/officeDocument/2006/relationships/header" Target="header18.xml" /><Relationship Id="rId1080" Type="http://schemas.openxmlformats.org/officeDocument/2006/relationships/footer" Target="footer139.xml" /><Relationship Id="rId1081" Type="http://schemas.openxmlformats.org/officeDocument/2006/relationships/footer" Target="footer140.xml" /><Relationship Id="rId1082" Type="http://schemas.openxmlformats.org/officeDocument/2006/relationships/header" Target="header141.xml" /><Relationship Id="rId1083" Type="http://schemas.openxmlformats.org/officeDocument/2006/relationships/footer" Target="footer141.xml" /><Relationship Id="rId1084" Type="http://schemas.openxmlformats.org/officeDocument/2006/relationships/hyperlink" Target="https://advance.lexis.com/api/document?collection=cases-ca&amp;id=urn:contentItem:5F7T-S7N1-JGHR-M2YX-00000-00&amp;context=" TargetMode="External" /><Relationship Id="rId1085" Type="http://schemas.openxmlformats.org/officeDocument/2006/relationships/hyperlink" Target="https://advance.lexis.com/api/document?collection=cases-ca&amp;id=urn:contentItem:5K6Y-81N1-JFDC-X1GF-00000-00&amp;context=" TargetMode="External" /><Relationship Id="rId1086" Type="http://schemas.openxmlformats.org/officeDocument/2006/relationships/hyperlink" Target="https://advance.lexis.com/api/document?collection=cases-ca&amp;id=urn:contentItem:5F7T-S7G1-JX3N-B2HR-00000-00&amp;context=" TargetMode="External" /><Relationship Id="rId1087" Type="http://schemas.openxmlformats.org/officeDocument/2006/relationships/hyperlink" Target="https://advance.lexis.com/api/document?collection=cases-ca&amp;id=urn:contentItem:5F7T-S751-JG02-S29T-00000-00&amp;context=" TargetMode="External" /><Relationship Id="rId1088" Type="http://schemas.openxmlformats.org/officeDocument/2006/relationships/hyperlink" Target="https://advance.lexis.com/api/document?collection=cases-ca&amp;id=urn:contentItem:5F7T-S761-JS5Y-B1KW-00000-00&amp;context=" TargetMode="External" /><Relationship Id="rId1089" Type="http://schemas.openxmlformats.org/officeDocument/2006/relationships/hyperlink" Target="https://advance.lexis.com/api/document?collection=cases-ca&amp;id=urn:contentItem:5F82-1SD1-FCK4-G356-00000-00&amp;context=" TargetMode="External" /><Relationship Id="rId109" Type="http://schemas.openxmlformats.org/officeDocument/2006/relationships/footer" Target="footer18.xml" /><Relationship Id="rId1090" Type="http://schemas.openxmlformats.org/officeDocument/2006/relationships/hyperlink" Target="https://advance.lexis.com/api/document?collection=cases-ca&amp;id=urn:contentItem:5F8T-N3T1-JGHR-M251-00000-00&amp;context=" TargetMode="External" /><Relationship Id="rId1091" Type="http://schemas.openxmlformats.org/officeDocument/2006/relationships/hyperlink" Target="https://advance.lexis.com/api/document?collection=cases-ca&amp;id=urn:contentItem:5F8T-N3T1-JFKM-6548-00000-00&amp;context=" TargetMode="External" /><Relationship Id="rId1092" Type="http://schemas.openxmlformats.org/officeDocument/2006/relationships/hyperlink" Target="https://advance.lexis.com/api/document?collection=cases-ca&amp;id=urn:contentItem:5F7T-S781-JC5P-G1G7-00000-00&amp;context=" TargetMode="External" /><Relationship Id="rId1093" Type="http://schemas.openxmlformats.org/officeDocument/2006/relationships/hyperlink" Target="https://advance.lexis.com/api/document?collection=cases-ca&amp;id=urn:contentItem:5F7T-S7K1-F528-G30R-00000-00&amp;context=" TargetMode="External" /><Relationship Id="rId1094" Type="http://schemas.openxmlformats.org/officeDocument/2006/relationships/header" Target="header142.xml" /><Relationship Id="rId1095" Type="http://schemas.openxmlformats.org/officeDocument/2006/relationships/header" Target="header143.xml" /><Relationship Id="rId1096" Type="http://schemas.openxmlformats.org/officeDocument/2006/relationships/footer" Target="footer142.xml" /><Relationship Id="rId1097" Type="http://schemas.openxmlformats.org/officeDocument/2006/relationships/footer" Target="footer143.xml" /><Relationship Id="rId1098" Type="http://schemas.openxmlformats.org/officeDocument/2006/relationships/header" Target="header144.xml" /><Relationship Id="rId1099" Type="http://schemas.openxmlformats.org/officeDocument/2006/relationships/footer" Target="footer144.xml" /><Relationship Id="rId11" Type="http://schemas.openxmlformats.org/officeDocument/2006/relationships/hyperlink" Target="https://advance.lexis.com/api/document?collection=cases-ca&amp;id=urn:contentItem:5F7T-S7J1-JNS1-M283-00000-00&amp;context=" TargetMode="External" /><Relationship Id="rId110" Type="http://schemas.openxmlformats.org/officeDocument/2006/relationships/hyperlink" Target="https://advance.lexis.com/api/document?collection=cases-ca&amp;id=urn:contentItem:5F7T-S7F1-FFFC-B225-00000-00&amp;context=" TargetMode="External" /><Relationship Id="rId1100" Type="http://schemas.openxmlformats.org/officeDocument/2006/relationships/hyperlink" Target="https://advance.lexis.com/api/document?collection=cases-ca&amp;id=urn:contentItem:5F7T-S7K1-JKHB-62R1-00000-00&amp;context=" TargetMode="External" /><Relationship Id="rId1101" Type="http://schemas.openxmlformats.org/officeDocument/2006/relationships/hyperlink" Target="https://advance.lexis.com/api/document?collection=cases-ca&amp;id=urn:contentItem:5F7T-S7C1-F4NT-X3WJ-00000-00&amp;context=" TargetMode="External" /><Relationship Id="rId1102" Type="http://schemas.openxmlformats.org/officeDocument/2006/relationships/hyperlink" Target="https://advance.lexis.com/api/document?collection=cases-ca&amp;id=urn:contentItem:5F7T-S7B1-FH4C-X3FS-00000-00&amp;context=" TargetMode="External" /><Relationship Id="rId1103" Type="http://schemas.openxmlformats.org/officeDocument/2006/relationships/hyperlink" Target="https://advance.lexis.com/api/document?collection=cases-ca&amp;id=urn:contentItem:5F7T-S791-JCJ5-253N-00000-00&amp;context=" TargetMode="External" /><Relationship Id="rId1104" Type="http://schemas.openxmlformats.org/officeDocument/2006/relationships/hyperlink" Target="https://advance.lexis.com/api/document?collection=cases-ca&amp;id=urn:contentItem:5F7T-S7D1-FFFC-B1JD-00000-00&amp;context=" TargetMode="External" /><Relationship Id="rId1105" Type="http://schemas.openxmlformats.org/officeDocument/2006/relationships/header" Target="header145.xml" /><Relationship Id="rId1106" Type="http://schemas.openxmlformats.org/officeDocument/2006/relationships/header" Target="header146.xml" /><Relationship Id="rId1107" Type="http://schemas.openxmlformats.org/officeDocument/2006/relationships/footer" Target="footer145.xml" /><Relationship Id="rId1108" Type="http://schemas.openxmlformats.org/officeDocument/2006/relationships/footer" Target="footer146.xml" /><Relationship Id="rId1109" Type="http://schemas.openxmlformats.org/officeDocument/2006/relationships/header" Target="header147.xml" /><Relationship Id="rId111" Type="http://schemas.openxmlformats.org/officeDocument/2006/relationships/hyperlink" Target="https://advance.lexis.com/api/document?collection=cases-ca&amp;id=urn:contentItem:5F8T-N3P1-FC6N-X1MN-00000-00&amp;context=" TargetMode="External" /><Relationship Id="rId1110" Type="http://schemas.openxmlformats.org/officeDocument/2006/relationships/footer" Target="footer147.xml" /><Relationship Id="rId1111" Type="http://schemas.openxmlformats.org/officeDocument/2006/relationships/hyperlink" Target="https://advance.lexis.com/api/document?collection=cases-ca&amp;id=urn:contentItem:5F7T-S7G1-JWR6-S1K6-00000-00&amp;context=" TargetMode="External" /><Relationship Id="rId1112" Type="http://schemas.openxmlformats.org/officeDocument/2006/relationships/hyperlink" Target="https://advance.lexis.com/api/document?collection=cases-ca&amp;id=urn:contentItem:5F7T-S711-F4W2-61JR-00000-00&amp;context=" TargetMode="External" /><Relationship Id="rId1113" Type="http://schemas.openxmlformats.org/officeDocument/2006/relationships/hyperlink" Target="https://advance.lexis.com/api/document?collection=cases-ca&amp;id=urn:contentItem:5F7T-S6T1-JT99-20X1-00000-00&amp;context=" TargetMode="External" /><Relationship Id="rId1114" Type="http://schemas.openxmlformats.org/officeDocument/2006/relationships/hyperlink" Target="https://advance.lexis.com/api/document?collection=cases-ca&amp;id=urn:contentItem:5F7T-S751-JCJ5-24PY-00000-00&amp;context=" TargetMode="External" /><Relationship Id="rId1115" Type="http://schemas.openxmlformats.org/officeDocument/2006/relationships/hyperlink" Target="https://advance.lexis.com/api/document?collection=cases-ca&amp;id=urn:contentItem:5F7T-S7C1-JXG3-X0GW-00000-00&amp;context=" TargetMode="External" /><Relationship Id="rId1116" Type="http://schemas.openxmlformats.org/officeDocument/2006/relationships/hyperlink" Target="https://advance.lexis.com/api/document?collection=cases-ca&amp;id=urn:contentItem:5F7T-S761-FGJR-227J-00000-00&amp;context=" TargetMode="External" /><Relationship Id="rId1117" Type="http://schemas.openxmlformats.org/officeDocument/2006/relationships/hyperlink" Target="https://advance.lexis.com/api/document?collection=cases-ca&amp;id=urn:contentItem:5F7T-S7C1-FCSB-S2J2-00000-00&amp;context=" TargetMode="External" /><Relationship Id="rId1118" Type="http://schemas.openxmlformats.org/officeDocument/2006/relationships/hyperlink" Target="https://advance.lexis.com/api/document?collection=cases-ca&amp;id=urn:contentItem:5F7T-S701-F8KH-X18X-00000-00&amp;context=" TargetMode="External" /><Relationship Id="rId1119" Type="http://schemas.openxmlformats.org/officeDocument/2006/relationships/hyperlink" Target="https://advance.lexis.com/api/document?collection=cases-ca&amp;id=urn:contentItem:5F7T-S7D1-DY89-M420-00000-00&amp;context=" TargetMode="External" /><Relationship Id="rId112" Type="http://schemas.openxmlformats.org/officeDocument/2006/relationships/hyperlink" Target="https://advance.lexis.com/api/document?collection=cases-ca&amp;id=urn:contentItem:5F8T-N3V1-FC1F-M3WJ-00000-00&amp;context=" TargetMode="External" /><Relationship Id="rId1120" Type="http://schemas.openxmlformats.org/officeDocument/2006/relationships/hyperlink" Target="https://advance.lexis.com/api/document?collection=cases-ca&amp;id=urn:contentItem:5F7T-S7M1-JPP5-22CR-00000-00&amp;context=" TargetMode="External" /><Relationship Id="rId1121" Type="http://schemas.openxmlformats.org/officeDocument/2006/relationships/header" Target="header148.xml" /><Relationship Id="rId1122" Type="http://schemas.openxmlformats.org/officeDocument/2006/relationships/header" Target="header149.xml" /><Relationship Id="rId1123" Type="http://schemas.openxmlformats.org/officeDocument/2006/relationships/footer" Target="footer148.xml" /><Relationship Id="rId1124" Type="http://schemas.openxmlformats.org/officeDocument/2006/relationships/footer" Target="footer149.xml" /><Relationship Id="rId1125" Type="http://schemas.openxmlformats.org/officeDocument/2006/relationships/header" Target="header150.xml" /><Relationship Id="rId1126" Type="http://schemas.openxmlformats.org/officeDocument/2006/relationships/footer" Target="footer150.xml" /><Relationship Id="rId1127" Type="http://schemas.openxmlformats.org/officeDocument/2006/relationships/hyperlink" Target="https://advance.lexis.com/api/document?collection=cases-ca&amp;id=urn:contentItem:5F7T-S771-JTGH-B143-00000-00&amp;context=" TargetMode="External" /><Relationship Id="rId1128" Type="http://schemas.openxmlformats.org/officeDocument/2006/relationships/hyperlink" Target="https://advance.lexis.com/api/document?collection=cases-ca&amp;id=urn:contentItem:5F8P-SCY1-JC5P-G142-00000-00&amp;context=" TargetMode="External" /><Relationship Id="rId1129" Type="http://schemas.openxmlformats.org/officeDocument/2006/relationships/hyperlink" Target="https://advance.lexis.com/api/document?collection=cases-ca&amp;id=urn:contentItem:5F8P-SCR1-F4W2-6282-00000-00&amp;context=" TargetMode="External" /><Relationship Id="rId113" Type="http://schemas.openxmlformats.org/officeDocument/2006/relationships/hyperlink" Target="https://advance.lexis.com/api/document?collection=cases-ca&amp;id=urn:contentItem:5F16-9351-FFFC-B31K-00000-00&amp;context=" TargetMode="External" /><Relationship Id="rId1130" Type="http://schemas.openxmlformats.org/officeDocument/2006/relationships/hyperlink" Target="https://advance.lexis.com/api/document?collection=cases-ca&amp;id=urn:contentItem:5F81-YGM1-JG02-S130-00000-00&amp;context=" TargetMode="External" /><Relationship Id="rId1131" Type="http://schemas.openxmlformats.org/officeDocument/2006/relationships/hyperlink" Target="https://advance.lexis.com/api/document?collection=cases-ca&amp;id=urn:contentItem:5F7T-S6X1-F06F-22M6-00000-00&amp;context=" TargetMode="External" /><Relationship Id="rId1132" Type="http://schemas.openxmlformats.org/officeDocument/2006/relationships/hyperlink" Target="https://advance.lexis.com/api/document?collection=cases-ca&amp;id=urn:contentItem:5F7V-3DG1-K054-G39B-00000-00&amp;context=" TargetMode="External" /><Relationship Id="rId1133" Type="http://schemas.openxmlformats.org/officeDocument/2006/relationships/hyperlink" Target="https://advance.lexis.com/api/document?collection=cases-ca&amp;id=urn:contentItem:5F81-VJT1-FD4T-B1Y2-00000-00&amp;context=" TargetMode="External" /><Relationship Id="rId1134" Type="http://schemas.openxmlformats.org/officeDocument/2006/relationships/hyperlink" Target="https://advance.lexis.com/api/document?collection=cases-ca&amp;id=urn:contentItem:5F7T-S741-F2F4-G2CC-00000-00&amp;context=" TargetMode="External" /><Relationship Id="rId1135" Type="http://schemas.openxmlformats.org/officeDocument/2006/relationships/hyperlink" Target="https://advance.lexis.com/api/document?collection=cases-ca&amp;id=urn:contentItem:5F7T-S741-F57G-S1M3-00000-00&amp;context=" TargetMode="External" /><Relationship Id="rId1136" Type="http://schemas.openxmlformats.org/officeDocument/2006/relationships/hyperlink" Target="https://advance.lexis.com/api/document?collection=cases-ca&amp;id=urn:contentItem:5F7T-S701-JBT7-X272-00000-00&amp;context=" TargetMode="External" /><Relationship Id="rId1137" Type="http://schemas.openxmlformats.org/officeDocument/2006/relationships/numbering" Target="numbering.xml" /><Relationship Id="rId1138" Type="http://schemas.openxmlformats.org/officeDocument/2006/relationships/styles" Target="styles.xml" /><Relationship Id="rId114" Type="http://schemas.openxmlformats.org/officeDocument/2006/relationships/hyperlink" Target="https://advance.lexis.com/api/document?collection=cases-ca&amp;id=urn:contentItem:5F82-1SF1-K054-G43D-00000-00&amp;context=" TargetMode="External" /><Relationship Id="rId115" Type="http://schemas.openxmlformats.org/officeDocument/2006/relationships/hyperlink" Target="https://advance.lexis.com/api/document?collection=cases-ca&amp;id=urn:contentItem:5F7T-S761-JX8W-M2MW-00000-00&amp;context=" TargetMode="External" /><Relationship Id="rId116" Type="http://schemas.openxmlformats.org/officeDocument/2006/relationships/hyperlink" Target="https://advance.lexis.com/api/document?collection=cases-ca&amp;id=urn:contentItem:5F8P-SCC1-F2F4-G01G-00000-00&amp;context=" TargetMode="External" /><Relationship Id="rId117" Type="http://schemas.openxmlformats.org/officeDocument/2006/relationships/hyperlink" Target="https://advance.lexis.com/api/document?collection=cases-ca&amp;id=urn:contentItem:5F8N-K731-JS0R-248M-00000-00&amp;context=" TargetMode="External" /><Relationship Id="rId118" Type="http://schemas.openxmlformats.org/officeDocument/2006/relationships/hyperlink" Target="https://advance.lexis.com/api/document?collection=cases-ca&amp;id=urn:contentItem:5F7T-S751-F361-M11H-00000-00&amp;context=" TargetMode="External" /><Relationship Id="rId119" Type="http://schemas.openxmlformats.org/officeDocument/2006/relationships/hyperlink" Target="https://advance.lexis.com/api/document?collection=cases-ca&amp;id=urn:contentItem:5F7V-3DG1-JJK6-S417-00000-00&amp;context=" TargetMode="External" /><Relationship Id="rId12" Type="http://schemas.openxmlformats.org/officeDocument/2006/relationships/hyperlink" Target="https://advance.lexis.com/api/document?collection=legislation-ca&amp;id=urn:contentItem:5F3B-B6Y1-JFDC-X1R9-00000-00&amp;context=" TargetMode="External" /><Relationship Id="rId120" Type="http://schemas.openxmlformats.org/officeDocument/2006/relationships/hyperlink" Target="https://advance.lexis.com/api/document?collection=cases-ca&amp;id=urn:contentItem:5F7T-S771-JSJC-X01S-00000-00&amp;context=" TargetMode="External" /><Relationship Id="rId121" Type="http://schemas.openxmlformats.org/officeDocument/2006/relationships/hyperlink" Target="https://advance.lexis.com/api/document?collection=cases-ca&amp;id=urn:contentItem:5F8T-N3P1-F81W-21X3-00000-00&amp;context=" TargetMode="External" /><Relationship Id="rId122" Type="http://schemas.openxmlformats.org/officeDocument/2006/relationships/header" Target="header19.xml" /><Relationship Id="rId123" Type="http://schemas.openxmlformats.org/officeDocument/2006/relationships/header" Target="header20.xml" /><Relationship Id="rId124" Type="http://schemas.openxmlformats.org/officeDocument/2006/relationships/footer" Target="footer19.xml" /><Relationship Id="rId125" Type="http://schemas.openxmlformats.org/officeDocument/2006/relationships/footer" Target="footer20.xml" /><Relationship Id="rId126" Type="http://schemas.openxmlformats.org/officeDocument/2006/relationships/header" Target="header21.xml" /><Relationship Id="rId127" Type="http://schemas.openxmlformats.org/officeDocument/2006/relationships/footer" Target="footer21.xml" /><Relationship Id="rId128" Type="http://schemas.openxmlformats.org/officeDocument/2006/relationships/hyperlink" Target="https://advance.lexis.com/api/document?collection=cases-ca&amp;id=urn:contentItem:5F7T-S7D1-FFFC-B125-00000-00&amp;context=" TargetMode="External" /><Relationship Id="rId129" Type="http://schemas.openxmlformats.org/officeDocument/2006/relationships/hyperlink" Target="https://advance.lexis.com/api/document?collection=cases-ca&amp;id=urn:contentItem:5F8P-SDG1-FJDY-X1Y1-00000-00&amp;context=" TargetMode="External" /><Relationship Id="rId13" Type="http://schemas.openxmlformats.org/officeDocument/2006/relationships/hyperlink" Target="https://advance.lexis.com/api/document?collection=legislation-ca&amp;id=urn:contentItem:5F3B-B7W1-JTGH-B01G-00000-00&amp;context=" TargetMode="External" /><Relationship Id="rId130" Type="http://schemas.openxmlformats.org/officeDocument/2006/relationships/hyperlink" Target="https://advance.lexis.com/api/document?collection=cases-ca&amp;id=urn:contentItem:5F8T-N3V1-JF75-M3FN-00000-00&amp;context=" TargetMode="External" /><Relationship Id="rId131" Type="http://schemas.openxmlformats.org/officeDocument/2006/relationships/hyperlink" Target="https://advance.lexis.com/api/document?collection=cases-ca&amp;id=urn:contentItem:5F16-9351-JFKM-62HC-00000-00&amp;context=" TargetMode="External" /><Relationship Id="rId132" Type="http://schemas.openxmlformats.org/officeDocument/2006/relationships/hyperlink" Target="https://advance.lexis.com/api/document?collection=cases-ca&amp;id=urn:contentItem:5F7T-S7C1-F30T-B2GD-00000-00&amp;context=" TargetMode="External" /><Relationship Id="rId133" Type="http://schemas.openxmlformats.org/officeDocument/2006/relationships/hyperlink" Target="https://advance.lexis.com/api/document?collection=cases-ca&amp;id=urn:contentItem:5F7T-S6X1-F06F-22SH-00000-00&amp;context=" TargetMode="External" /><Relationship Id="rId134" Type="http://schemas.openxmlformats.org/officeDocument/2006/relationships/hyperlink" Target="https://advance.lexis.com/api/document?collection=cases-ca&amp;id=urn:contentItem:5F7T-S6S1-DXHD-G11V-00000-00&amp;context=" TargetMode="External" /><Relationship Id="rId135" Type="http://schemas.openxmlformats.org/officeDocument/2006/relationships/hyperlink" Target="https://advance.lexis.com/api/document?collection=cases-ca&amp;id=urn:contentItem:5F7T-S6Y1-JF75-M3PG-00000-00&amp;context=" TargetMode="External" /><Relationship Id="rId136" Type="http://schemas.openxmlformats.org/officeDocument/2006/relationships/hyperlink" Target="https://advance.lexis.com/api/document?collection=cases-ca&amp;id=urn:contentItem:5F7T-S711-JG02-S1BP-00000-00&amp;context=" TargetMode="External" /><Relationship Id="rId137" Type="http://schemas.openxmlformats.org/officeDocument/2006/relationships/header" Target="header22.xml" /><Relationship Id="rId138" Type="http://schemas.openxmlformats.org/officeDocument/2006/relationships/header" Target="header23.xml" /><Relationship Id="rId139" Type="http://schemas.openxmlformats.org/officeDocument/2006/relationships/footer" Target="footer22.xml" /><Relationship Id="rId14" Type="http://schemas.openxmlformats.org/officeDocument/2006/relationships/hyperlink" Target="https://advance.lexis.com/api/document?collection=legislation-ca&amp;id=urn:contentItem:5VYK-WB51-JW09-M4VW-00000-00&amp;context=" TargetMode="External" /><Relationship Id="rId140" Type="http://schemas.openxmlformats.org/officeDocument/2006/relationships/footer" Target="footer23.xml" /><Relationship Id="rId141" Type="http://schemas.openxmlformats.org/officeDocument/2006/relationships/header" Target="header24.xml" /><Relationship Id="rId142" Type="http://schemas.openxmlformats.org/officeDocument/2006/relationships/footer" Target="footer24.xml" /><Relationship Id="rId143" Type="http://schemas.openxmlformats.org/officeDocument/2006/relationships/hyperlink" Target="https://advance.lexis.com/api/document?collection=cases-ca&amp;id=urn:contentItem:5NBM-9KY1-JCRC-B3YV-00000-00&amp;context=" TargetMode="External" /><Relationship Id="rId144" Type="http://schemas.openxmlformats.org/officeDocument/2006/relationships/hyperlink" Target="https://advance.lexis.com/api/document?collection=legislation-ca&amp;id=urn:contentItem:5JKN-R7H1-K054-G21T-00000-00&amp;context=" TargetMode="External" /><Relationship Id="rId145" Type="http://schemas.openxmlformats.org/officeDocument/2006/relationships/hyperlink" Target="https://advance.lexis.com/api/document?collection=legislation-ca&amp;id=urn:contentItem:5F41-1FJ1-JBDT-B068-00000-00&amp;context=" TargetMode="External" /><Relationship Id="rId146" Type="http://schemas.openxmlformats.org/officeDocument/2006/relationships/header" Target="header25.xml" /><Relationship Id="rId147" Type="http://schemas.openxmlformats.org/officeDocument/2006/relationships/header" Target="header26.xml" /><Relationship Id="rId148" Type="http://schemas.openxmlformats.org/officeDocument/2006/relationships/footer" Target="footer25.xml" /><Relationship Id="rId149" Type="http://schemas.openxmlformats.org/officeDocument/2006/relationships/footer" Target="footer26.xml" /><Relationship Id="rId15" Type="http://schemas.openxmlformats.org/officeDocument/2006/relationships/hyperlink" Target="https://advance.lexis.com/api/document?collection=cases-ca&amp;id=urn:contentItem:5F7F-5RH1-FD4T-B03P-00000-00&amp;context=" TargetMode="External" /><Relationship Id="rId150" Type="http://schemas.openxmlformats.org/officeDocument/2006/relationships/header" Target="header27.xml" /><Relationship Id="rId151" Type="http://schemas.openxmlformats.org/officeDocument/2006/relationships/footer" Target="footer27.xml" /><Relationship Id="rId152" Type="http://schemas.openxmlformats.org/officeDocument/2006/relationships/hyperlink" Target="https://advance.lexis.com/api/document?collection=cases-ca&amp;id=urn:contentItem:5F7T-S781-FH4C-X2X0-00000-00&amp;context=" TargetMode="External" /><Relationship Id="rId153" Type="http://schemas.openxmlformats.org/officeDocument/2006/relationships/hyperlink" Target="https://advance.lexis.com/api/document?collection=cases-ca&amp;id=urn:contentItem:5F16-9351-JP9P-G3PR-00000-00&amp;context=" TargetMode="External" /><Relationship Id="rId154" Type="http://schemas.openxmlformats.org/officeDocument/2006/relationships/hyperlink" Target="https://advance.lexis.com/api/document?collection=cases-ca&amp;id=urn:contentItem:5F16-9351-JTNR-M4RW-00000-00&amp;context=" TargetMode="External" /><Relationship Id="rId155" Type="http://schemas.openxmlformats.org/officeDocument/2006/relationships/hyperlink" Target="https://advance.lexis.com/api/document?collection=cases-ca&amp;id=urn:contentItem:5F7T-S711-F5KY-B14T-00000-00&amp;context=" TargetMode="External" /><Relationship Id="rId156" Type="http://schemas.openxmlformats.org/officeDocument/2006/relationships/hyperlink" Target="https://advance.lexis.com/api/document?collection=cases-ca&amp;id=urn:contentItem:5F7T-S751-F361-M159-00000-00&amp;context=" TargetMode="External" /><Relationship Id="rId157" Type="http://schemas.openxmlformats.org/officeDocument/2006/relationships/hyperlink" Target="https://advance.lexis.com/api/document?collection=cases-ca&amp;id=urn:contentItem:5F8T-N3R1-JNS1-M0YX-00000-00&amp;context=" TargetMode="External" /><Relationship Id="rId158" Type="http://schemas.openxmlformats.org/officeDocument/2006/relationships/hyperlink" Target="https://advance.lexis.com/api/document?collection=cases-ca&amp;id=urn:contentItem:5F7T-S751-JCJ5-2498-00000-00&amp;context=" TargetMode="External" /><Relationship Id="rId159" Type="http://schemas.openxmlformats.org/officeDocument/2006/relationships/hyperlink" Target="https://advance.lexis.com/api/document?collection=cases-ca&amp;id=urn:contentItem:5F7T-S761-JX8W-M2XY-00000-00&amp;context=" TargetMode="External" /><Relationship Id="rId16" Type="http://schemas.openxmlformats.org/officeDocument/2006/relationships/hyperlink" Target="https://advance.lexis.com/api/document?collection=cases-ca&amp;id=urn:contentItem:5F8W-M4C1-JT99-20V7-00000-00&amp;context=" TargetMode="External" /><Relationship Id="rId160" Type="http://schemas.openxmlformats.org/officeDocument/2006/relationships/hyperlink" Target="https://advance.lexis.com/api/document?collection=cases-ca&amp;id=urn:contentItem:5F7T-S771-F361-M1TJ-00000-00&amp;context=" TargetMode="External" /><Relationship Id="rId161" Type="http://schemas.openxmlformats.org/officeDocument/2006/relationships/hyperlink" Target="https://advance.lexis.com/api/document?collection=cases-ca&amp;id=urn:contentItem:5F7T-S6X1-FCCX-60H0-00000-00&amp;context=" TargetMode="External" /><Relationship Id="rId162" Type="http://schemas.openxmlformats.org/officeDocument/2006/relationships/hyperlink" Target="https://advance.lexis.com/api/document?collection=cases-ca&amp;id=urn:contentItem:5F7T-S6Y1-F81W-21H0-00000-00&amp;context=" TargetMode="External" /><Relationship Id="rId163" Type="http://schemas.openxmlformats.org/officeDocument/2006/relationships/hyperlink" Target="https://advance.lexis.com/api/document?collection=cases-ca&amp;id=urn:contentItem:5F7T-S721-JSC5-M3DK-00000-00&amp;context=" TargetMode="External" /><Relationship Id="rId164" Type="http://schemas.openxmlformats.org/officeDocument/2006/relationships/hyperlink" Target="https://advance.lexis.com/api/document?collection=cases-ca&amp;id=urn:contentItem:5F8W-M451-FCSB-S108-00000-00&amp;context=" TargetMode="External" /><Relationship Id="rId165" Type="http://schemas.openxmlformats.org/officeDocument/2006/relationships/hyperlink" Target="https://advance.lexis.com/api/document?collection=cases-ca&amp;id=urn:contentItem:5F7T-S711-F27X-60DS-00000-00&amp;context=" TargetMode="External" /><Relationship Id="rId166" Type="http://schemas.openxmlformats.org/officeDocument/2006/relationships/hyperlink" Target="https://advance.lexis.com/api/document?collection=cases-ca&amp;id=urn:contentItem:5F7T-S771-JWBS-61DP-00000-00&amp;context=" TargetMode="External" /><Relationship Id="rId167" Type="http://schemas.openxmlformats.org/officeDocument/2006/relationships/hyperlink" Target="https://advance.lexis.com/api/document?collection=cases-ca&amp;id=urn:contentItem:5F8T-N3P1-F956-S17J-00000-00&amp;context=" TargetMode="External" /><Relationship Id="rId168" Type="http://schemas.openxmlformats.org/officeDocument/2006/relationships/hyperlink" Target="https://advance.lexis.com/api/document?collection=cases-ca&amp;id=urn:contentItem:5F8P-SD51-F1H1-23GW-00000-00&amp;context=" TargetMode="External" /><Relationship Id="rId169" Type="http://schemas.openxmlformats.org/officeDocument/2006/relationships/hyperlink" Target="https://advance.lexis.com/api/document?collection=cases-ca&amp;id=urn:contentItem:5F8T-N3R1-JNS1-M18G-00000-00&amp;context=" TargetMode="External" /><Relationship Id="rId17" Type="http://schemas.openxmlformats.org/officeDocument/2006/relationships/hyperlink" Target="https://advance.lexis.com/api/document?collection=cases-ca&amp;id=urn:contentItem:5F81-VJY1-JWBS-64RM-00000-00&amp;context=" TargetMode="External" /><Relationship Id="rId170" Type="http://schemas.openxmlformats.org/officeDocument/2006/relationships/hyperlink" Target="https://advance.lexis.com/api/document?collection=cases-ca&amp;id=urn:contentItem:5F8T-N3R1-JBDT-B566-00000-00&amp;context=" TargetMode="External" /><Relationship Id="rId171" Type="http://schemas.openxmlformats.org/officeDocument/2006/relationships/hyperlink" Target="https://advance.lexis.com/api/document?collection=cases-ca&amp;id=urn:contentItem:5F7T-S761-JS5Y-B1ST-00000-00&amp;context=" TargetMode="External" /><Relationship Id="rId172" Type="http://schemas.openxmlformats.org/officeDocument/2006/relationships/hyperlink" Target="https://advance.lexis.com/api/document?collection=cases-ca&amp;id=urn:contentItem:5F7T-S7G1-JX3N-B280-00000-00&amp;context=" TargetMode="External" /><Relationship Id="rId173" Type="http://schemas.openxmlformats.org/officeDocument/2006/relationships/hyperlink" Target="https://advance.lexis.com/api/document?collection=cases-ca&amp;id=urn:contentItem:5F7T-S6Y1-F4GK-M25F-00000-00&amp;context=" TargetMode="External" /><Relationship Id="rId174" Type="http://schemas.openxmlformats.org/officeDocument/2006/relationships/hyperlink" Target="https://advance.lexis.com/api/document?collection=cases-ca&amp;id=urn:contentItem:5F7T-S701-JGPY-X1SX-00000-00&amp;context=" TargetMode="External" /><Relationship Id="rId175" Type="http://schemas.openxmlformats.org/officeDocument/2006/relationships/hyperlink" Target="https://advance.lexis.com/api/document?collection=cases-ca&amp;id=urn:contentItem:5F7T-S771-JTGH-B1G1-00000-00&amp;context=" TargetMode="External" /><Relationship Id="rId176" Type="http://schemas.openxmlformats.org/officeDocument/2006/relationships/hyperlink" Target="https://advance.lexis.com/api/document?collection=cases-ca&amp;id=urn:contentItem:5F7T-S6X1-F7G6-62CG-00000-00&amp;context=" TargetMode="External" /><Relationship Id="rId177" Type="http://schemas.openxmlformats.org/officeDocument/2006/relationships/hyperlink" Target="https://advance.lexis.com/api/document?collection=cases-ca&amp;id=urn:contentItem:5F7T-S6X1-FCCX-60N6-00000-00&amp;context=" TargetMode="External" /><Relationship Id="rId178" Type="http://schemas.openxmlformats.org/officeDocument/2006/relationships/hyperlink" Target="https://advance.lexis.com/api/document?collection=cases-ca&amp;id=urn:contentItem:5F7T-S771-JSJC-X0BY-00000-00&amp;context=" TargetMode="External" /><Relationship Id="rId179" Type="http://schemas.openxmlformats.org/officeDocument/2006/relationships/hyperlink" Target="https://advance.lexis.com/api/document?collection=cases-ca&amp;id=urn:contentItem:5F7T-S6Y1-JP9P-G1VY-00000-00&amp;context=" TargetMode="External" /><Relationship Id="rId18" Type="http://schemas.openxmlformats.org/officeDocument/2006/relationships/hyperlink" Target="https://advance.lexis.com/api/document?collection=cases-ca&amp;id=urn:contentItem:5F8P-SF11-F8SS-63KF-00000-00&amp;context=" TargetMode="External" /><Relationship Id="rId180" Type="http://schemas.openxmlformats.org/officeDocument/2006/relationships/hyperlink" Target="https://advance.lexis.com/api/document?collection=cases-ca&amp;id=urn:contentItem:5F7T-S741-DXPM-S12F-00000-00&amp;context=" TargetMode="External" /><Relationship Id="rId181" Type="http://schemas.openxmlformats.org/officeDocument/2006/relationships/hyperlink" Target="https://advance.lexis.com/api/document?collection=cases-ca&amp;id=urn:contentItem:5F7T-S6R1-F06F-21RJ-00000-00&amp;context=" TargetMode="External" /><Relationship Id="rId182" Type="http://schemas.openxmlformats.org/officeDocument/2006/relationships/hyperlink" Target="https://advance.lexis.com/api/document?collection=cases-ca&amp;id=urn:contentItem:5F7T-S6X1-FJDY-X193-00000-00&amp;context=" TargetMode="External" /><Relationship Id="rId183" Type="http://schemas.openxmlformats.org/officeDocument/2006/relationships/hyperlink" Target="https://advance.lexis.com/api/document?collection=cases-ca&amp;id=urn:contentItem:5F7T-S751-JGHR-M26F-00000-00&amp;context=" TargetMode="External" /><Relationship Id="rId184" Type="http://schemas.openxmlformats.org/officeDocument/2006/relationships/hyperlink" Target="https://advance.lexis.com/api/document?collection=cases-ca&amp;id=urn:contentItem:5F7T-S751-JBM1-M2KP-00000-00&amp;context=" TargetMode="External" /><Relationship Id="rId185" Type="http://schemas.openxmlformats.org/officeDocument/2006/relationships/hyperlink" Target="https://advance.lexis.com/api/document?collection=cases-ca&amp;id=urn:contentItem:5F8W-M441-JP4G-64HC-00000-00&amp;context=" TargetMode="External" /><Relationship Id="rId186" Type="http://schemas.openxmlformats.org/officeDocument/2006/relationships/hyperlink" Target="https://advance.lexis.com/api/document?collection=cases-ca&amp;id=urn:contentItem:5F7V-3DH1-JCRC-B4K7-00000-00&amp;context=" TargetMode="External" /><Relationship Id="rId187" Type="http://schemas.openxmlformats.org/officeDocument/2006/relationships/hyperlink" Target="https://advance.lexis.com/api/document?collection=cases-ca&amp;id=urn:contentItem:5F8P-SGB1-F873-B325-00000-00&amp;context=" TargetMode="External" /><Relationship Id="rId188" Type="http://schemas.openxmlformats.org/officeDocument/2006/relationships/hyperlink" Target="https://advance.lexis.com/api/document?collection=cases-ca&amp;id=urn:contentItem:5F7T-S741-DXPM-S0YC-00000-00&amp;context=" TargetMode="External" /><Relationship Id="rId189" Type="http://schemas.openxmlformats.org/officeDocument/2006/relationships/hyperlink" Target="https://advance.lexis.com/api/document?collection=cases-ca&amp;id=urn:contentItem:5F7T-S721-FG12-61PH-00000-00&amp;context=" TargetMode="External" /><Relationship Id="rId19" Type="http://schemas.openxmlformats.org/officeDocument/2006/relationships/hyperlink" Target="https://advance.lexis.com/api/document?collection=legislation-ca&amp;id=urn:contentItem:5VYK-W9X1-FBFS-S4Y5-00000-00&amp;context=" TargetMode="External" /><Relationship Id="rId190" Type="http://schemas.openxmlformats.org/officeDocument/2006/relationships/hyperlink" Target="https://advance.lexis.com/api/document?collection=cases-ca&amp;id=urn:contentItem:5F7T-S721-F5T5-M27K-00000-00&amp;context=" TargetMode="External" /><Relationship Id="rId191" Type="http://schemas.openxmlformats.org/officeDocument/2006/relationships/hyperlink" Target="https://advance.lexis.com/api/document?collection=cases-ca&amp;id=urn:contentItem:5F7T-S6T1-F8KH-X0G1-00000-00&amp;context=" TargetMode="External" /><Relationship Id="rId192" Type="http://schemas.openxmlformats.org/officeDocument/2006/relationships/hyperlink" Target="https://advance.lexis.com/api/document?collection=cases-ca&amp;id=urn:contentItem:5F7T-S731-JNJT-B1WS-00000-00&amp;context=" TargetMode="External" /><Relationship Id="rId193" Type="http://schemas.openxmlformats.org/officeDocument/2006/relationships/hyperlink" Target="https://advance.lexis.com/api/document?collection=cases-ca&amp;id=urn:contentItem:5F81-VJT1-JF75-M12G-00000-00&amp;context=" TargetMode="External" /><Relationship Id="rId194" Type="http://schemas.openxmlformats.org/officeDocument/2006/relationships/hyperlink" Target="https://advance.lexis.com/api/document?collection=cases-ca&amp;id=urn:contentItem:5F7T-S731-FG12-62B4-00000-00&amp;context=" TargetMode="External" /><Relationship Id="rId195" Type="http://schemas.openxmlformats.org/officeDocument/2006/relationships/header" Target="header28.xml" /><Relationship Id="rId196" Type="http://schemas.openxmlformats.org/officeDocument/2006/relationships/header" Target="header29.xml" /><Relationship Id="rId197" Type="http://schemas.openxmlformats.org/officeDocument/2006/relationships/footer" Target="footer28.xml" /><Relationship Id="rId198" Type="http://schemas.openxmlformats.org/officeDocument/2006/relationships/footer" Target="footer29.xml" /><Relationship Id="rId199" Type="http://schemas.openxmlformats.org/officeDocument/2006/relationships/header" Target="header30.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W-M441-F7G6-62GV-00000-00&amp;context=" TargetMode="External" /><Relationship Id="rId200" Type="http://schemas.openxmlformats.org/officeDocument/2006/relationships/footer" Target="footer30.xml" /><Relationship Id="rId201" Type="http://schemas.openxmlformats.org/officeDocument/2006/relationships/hyperlink" Target="https://advance.lexis.com/api/document?collection=cases-ca&amp;id=urn:contentItem:5N35-9B81-F57G-S299-00000-00&amp;context=" TargetMode="External" /><Relationship Id="rId202" Type="http://schemas.openxmlformats.org/officeDocument/2006/relationships/hyperlink" Target="https://advance.lexis.com/api/document?collection=cases-ca&amp;id=urn:contentItem:5F8T-N3V1-JTGH-B18F-00000-00&amp;context=" TargetMode="External" /><Relationship Id="rId203" Type="http://schemas.openxmlformats.org/officeDocument/2006/relationships/hyperlink" Target="https://advance.lexis.com/api/document?collection=cases-ca&amp;id=urn:contentItem:5F8T-N3V1-JF75-M3S6-00000-00&amp;context=" TargetMode="External" /><Relationship Id="rId204" Type="http://schemas.openxmlformats.org/officeDocument/2006/relationships/hyperlink" Target="https://advance.lexis.com/api/document?collection=cases-ca&amp;id=urn:contentItem:5F8T-N3V1-JTGH-B153-00000-00&amp;context=" TargetMode="External" /><Relationship Id="rId205" Type="http://schemas.openxmlformats.org/officeDocument/2006/relationships/hyperlink" Target="https://advance.lexis.com/api/document?collection=cases-ca&amp;id=urn:contentItem:5F8T-N3T1-JFKM-655K-00000-00&amp;context=" TargetMode="External" /><Relationship Id="rId206" Type="http://schemas.openxmlformats.org/officeDocument/2006/relationships/hyperlink" Target="https://advance.lexis.com/api/document?collection=cases-ca&amp;id=urn:contentItem:5F7T-S7G1-JNY7-X443-00000-00&amp;context=" TargetMode="External" /><Relationship Id="rId207" Type="http://schemas.openxmlformats.org/officeDocument/2006/relationships/hyperlink" Target="https://advance.lexis.com/api/document?collection=cases-ca&amp;id=urn:contentItem:5F7T-S7F1-JK4W-M1CF-00000-00&amp;context=" TargetMode="External" /><Relationship Id="rId208" Type="http://schemas.openxmlformats.org/officeDocument/2006/relationships/hyperlink" Target="https://advance.lexis.com/api/document?collection=cases-ca&amp;id=urn:contentItem:5F7T-S7K1-F528-G2XC-00000-00&amp;context=" TargetMode="External" /><Relationship Id="rId209" Type="http://schemas.openxmlformats.org/officeDocument/2006/relationships/hyperlink" Target="https://advance.lexis.com/api/document?collection=cases-ca&amp;id=urn:contentItem:5F7T-S7K1-JX3N-B31M-00000-00&amp;context=" TargetMode="External" /><Relationship Id="rId21" Type="http://schemas.openxmlformats.org/officeDocument/2006/relationships/hyperlink" Target="https://advance.lexis.com/api/document?collection=legislation-ca&amp;id=urn:contentItem:5VYK-WB41-F22N-X4VK-00000-00&amp;context=" TargetMode="External" /><Relationship Id="rId210" Type="http://schemas.openxmlformats.org/officeDocument/2006/relationships/hyperlink" Target="https://advance.lexis.com/api/document?collection=cases-ca&amp;id=urn:contentItem:5F7T-S7N1-F57G-S2PF-00000-00&amp;context=" TargetMode="External" /><Relationship Id="rId211" Type="http://schemas.openxmlformats.org/officeDocument/2006/relationships/hyperlink" Target="https://advance.lexis.com/api/document?collection=cases-ca&amp;id=urn:contentItem:5F7T-S7K1-F1H1-22C1-00000-00&amp;context=" TargetMode="External" /><Relationship Id="rId212" Type="http://schemas.openxmlformats.org/officeDocument/2006/relationships/hyperlink" Target="https://advance.lexis.com/api/document?collection=cases-ca&amp;id=urn:contentItem:5F7T-S7D1-FBFS-S1M7-00000-00&amp;context=" TargetMode="External" /><Relationship Id="rId213" Type="http://schemas.openxmlformats.org/officeDocument/2006/relationships/hyperlink" Target="https://advance.lexis.com/api/document?collection=cases-ca&amp;id=urn:contentItem:5GCC-XVC1-JSRM-60WB-00000-00&amp;context=" TargetMode="External" /><Relationship Id="rId214" Type="http://schemas.openxmlformats.org/officeDocument/2006/relationships/hyperlink" Target="https://advance.lexis.com/api/document?collection=cases-ca&amp;id=urn:contentItem:5F7T-S7N1-JC5P-G232-00000-00&amp;context=" TargetMode="External" /><Relationship Id="rId215" Type="http://schemas.openxmlformats.org/officeDocument/2006/relationships/hyperlink" Target="https://advance.lexis.com/api/document?collection=cases-ca&amp;id=urn:contentItem:5F7T-S7N1-JW09-M0MH-00000-00&amp;context=" TargetMode="External" /><Relationship Id="rId216" Type="http://schemas.openxmlformats.org/officeDocument/2006/relationships/hyperlink" Target="https://advance.lexis.com/api/document?collection=cases-ca&amp;id=urn:contentItem:5GWF-M0T1-F8KH-X2FP-00000-00&amp;context=" TargetMode="External" /><Relationship Id="rId217" Type="http://schemas.openxmlformats.org/officeDocument/2006/relationships/hyperlink" Target="https://advance.lexis.com/api/document?collection=cases-ca&amp;id=urn:contentItem:5HX7-VJ11-FCSB-S3Y4-00000-00&amp;context=" TargetMode="External" /><Relationship Id="rId218" Type="http://schemas.openxmlformats.org/officeDocument/2006/relationships/hyperlink" Target="https://advance.lexis.com/api/document?collection=cases-ca&amp;id=urn:contentItem:5F7T-S7M1-JFSV-G3PK-00000-00&amp;context=" TargetMode="External" /><Relationship Id="rId219" Type="http://schemas.openxmlformats.org/officeDocument/2006/relationships/hyperlink" Target="https://advance.lexis.com/api/document?collection=cases-ca&amp;id=urn:contentItem:5F7T-S7N1-JC5P-G234-00000-00&amp;context=" TargetMode="External" /><Relationship Id="rId22" Type="http://schemas.openxmlformats.org/officeDocument/2006/relationships/hyperlink" Target="https://advance.lexis.com/api/document?collection=cases-ca&amp;id=urn:contentItem:5F7T-S741-F7VM-S34P-00000-00&amp;context=" TargetMode="External" /><Relationship Id="rId220" Type="http://schemas.openxmlformats.org/officeDocument/2006/relationships/hyperlink" Target="https://advance.lexis.com/api/document?collection=cases-ca&amp;id=urn:contentItem:5F7T-S7G1-F5KY-B1J0-00000-00&amp;context=" TargetMode="External" /><Relationship Id="rId221" Type="http://schemas.openxmlformats.org/officeDocument/2006/relationships/hyperlink" Target="https://advance.lexis.com/api/document?collection=cases-ca&amp;id=urn:contentItem:5F7T-S7M1-JFSV-G3CY-00000-00&amp;context=" TargetMode="External" /><Relationship Id="rId222" Type="http://schemas.openxmlformats.org/officeDocument/2006/relationships/hyperlink" Target="https://advance.lexis.com/api/document?collection=cases-ca&amp;id=urn:contentItem:5F7T-S7K1-JKHB-62J8-00000-00&amp;context=" TargetMode="External" /><Relationship Id="rId223" Type="http://schemas.openxmlformats.org/officeDocument/2006/relationships/hyperlink" Target="https://advance.lexis.com/api/document?collection=cases-ca&amp;id=urn:contentItem:5F7T-S7P1-JSJC-X1MC-00000-00&amp;context=" TargetMode="External" /><Relationship Id="rId224" Type="http://schemas.openxmlformats.org/officeDocument/2006/relationships/hyperlink" Target="https://advance.lexis.com/api/document?collection=cases-ca&amp;id=urn:contentItem:5F7T-S7K1-JSJC-X168-00000-00&amp;context=" TargetMode="External" /><Relationship Id="rId225" Type="http://schemas.openxmlformats.org/officeDocument/2006/relationships/header" Target="header31.xml" /><Relationship Id="rId226" Type="http://schemas.openxmlformats.org/officeDocument/2006/relationships/header" Target="header32.xml" /><Relationship Id="rId227" Type="http://schemas.openxmlformats.org/officeDocument/2006/relationships/footer" Target="footer31.xml" /><Relationship Id="rId228" Type="http://schemas.openxmlformats.org/officeDocument/2006/relationships/footer" Target="footer32.xml" /><Relationship Id="rId229" Type="http://schemas.openxmlformats.org/officeDocument/2006/relationships/header" Target="header33.xml" /><Relationship Id="rId23" Type="http://schemas.openxmlformats.org/officeDocument/2006/relationships/hyperlink" Target="https://advance.lexis.com/api/document?collection=cases-ca&amp;id=urn:contentItem:5F7T-S761-JX8W-M2VH-00000-00&amp;context=" TargetMode="External" /><Relationship Id="rId230" Type="http://schemas.openxmlformats.org/officeDocument/2006/relationships/footer" Target="footer33.xml" /><Relationship Id="rId231" Type="http://schemas.openxmlformats.org/officeDocument/2006/relationships/hyperlink" Target="https://advance.lexis.com/api/document?collection=cases-ca&amp;id=urn:contentItem:5F7T-S7J1-FGCG-S0FP-00000-00&amp;context=" TargetMode="External" /><Relationship Id="rId232" Type="http://schemas.openxmlformats.org/officeDocument/2006/relationships/hyperlink" Target="https://advance.lexis.com/api/document?collection=legislation-ca&amp;id=urn:contentItem:5F41-1FJ1-JK4W-M06Y-00000-00&amp;context=" TargetMode="External" /><Relationship Id="rId233" Type="http://schemas.openxmlformats.org/officeDocument/2006/relationships/hyperlink" Target="https://advance.lexis.com/api/document?collection=legislation-ca&amp;id=urn:contentItem:5F41-1FG1-JC0G-61MC-00000-00&amp;context=" TargetMode="External" /><Relationship Id="rId234" Type="http://schemas.openxmlformats.org/officeDocument/2006/relationships/image" Target="media/image1.jpeg" /><Relationship Id="rId235" Type="http://schemas.openxmlformats.org/officeDocument/2006/relationships/hyperlink" Target="https://advance.lexis.com/api/document?collection=cases-ca&amp;id=urn:contentItem:5F8T-N3S1-JT99-24PB-00000-00&amp;context=" TargetMode="External" /><Relationship Id="rId236" Type="http://schemas.openxmlformats.org/officeDocument/2006/relationships/hyperlink" Target="https://advance.lexis.com/api/document?collection=cases-ca&amp;id=urn:contentItem:5F8T-N3V1-FC1F-M434-00000-00&amp;context=" TargetMode="External" /><Relationship Id="rId237" Type="http://schemas.openxmlformats.org/officeDocument/2006/relationships/hyperlink" Target="https://advance.lexis.com/api/document?collection=cases-ca&amp;id=urn:contentItem:5F7T-S7H1-JS5Y-B32D-00000-00&amp;context=" TargetMode="External" /><Relationship Id="rId238" Type="http://schemas.openxmlformats.org/officeDocument/2006/relationships/hyperlink" Target="https://advance.lexis.com/api/document?collection=cases-ca&amp;id=urn:contentItem:5F7T-S7H1-JS5Y-B31F-00000-00&amp;context=" TargetMode="External" /><Relationship Id="rId239" Type="http://schemas.openxmlformats.org/officeDocument/2006/relationships/hyperlink" Target="https://advance.lexis.com/api/document?collection=cases-ca&amp;id=urn:contentItem:5F8T-N3V1-FC1F-M49J-00000-00&amp;context=" TargetMode="External" /><Relationship Id="rId24" Type="http://schemas.openxmlformats.org/officeDocument/2006/relationships/header" Target="header4.xml" /><Relationship Id="rId240" Type="http://schemas.openxmlformats.org/officeDocument/2006/relationships/hyperlink" Target="https://advance.lexis.com/api/document?collection=cases-ca&amp;id=urn:contentItem:5F7T-S7F1-FBN1-21WM-00000-00&amp;context=" TargetMode="External" /><Relationship Id="rId241" Type="http://schemas.openxmlformats.org/officeDocument/2006/relationships/hyperlink" Target="https://advance.lexis.com/api/document?collection=cases-ca&amp;id=urn:contentItem:5F7T-S7H1-FCSB-S389-00000-00&amp;context=" TargetMode="External" /><Relationship Id="rId242" Type="http://schemas.openxmlformats.org/officeDocument/2006/relationships/header" Target="header34.xml" /><Relationship Id="rId243" Type="http://schemas.openxmlformats.org/officeDocument/2006/relationships/header" Target="header35.xml" /><Relationship Id="rId244" Type="http://schemas.openxmlformats.org/officeDocument/2006/relationships/footer" Target="footer34.xml" /><Relationship Id="rId245" Type="http://schemas.openxmlformats.org/officeDocument/2006/relationships/footer" Target="footer35.xml" /><Relationship Id="rId246" Type="http://schemas.openxmlformats.org/officeDocument/2006/relationships/header" Target="header36.xml" /><Relationship Id="rId247" Type="http://schemas.openxmlformats.org/officeDocument/2006/relationships/footer" Target="footer36.xml" /><Relationship Id="rId248" Type="http://schemas.openxmlformats.org/officeDocument/2006/relationships/hyperlink" Target="https://advance.lexis.com/api/document?collection=cases-ca&amp;id=urn:contentItem:5F7T-S771-JJD0-G1DC-00000-00&amp;context=" TargetMode="External" /><Relationship Id="rId249" Type="http://schemas.openxmlformats.org/officeDocument/2006/relationships/hyperlink" Target="https://advance.lexis.com/api/document?collection=cases-ca&amp;id=urn:contentItem:5F8T-N3S1-JT99-250W-00000-00&amp;context=" TargetMode="External" /><Relationship Id="rId25" Type="http://schemas.openxmlformats.org/officeDocument/2006/relationships/header" Target="header5.xml" /><Relationship Id="rId250" Type="http://schemas.openxmlformats.org/officeDocument/2006/relationships/header" Target="header37.xml" /><Relationship Id="rId251" Type="http://schemas.openxmlformats.org/officeDocument/2006/relationships/header" Target="header38.xml" /><Relationship Id="rId252" Type="http://schemas.openxmlformats.org/officeDocument/2006/relationships/footer" Target="footer37.xml" /><Relationship Id="rId253" Type="http://schemas.openxmlformats.org/officeDocument/2006/relationships/footer" Target="footer38.xml" /><Relationship Id="rId254" Type="http://schemas.openxmlformats.org/officeDocument/2006/relationships/header" Target="header39.xml" /><Relationship Id="rId255" Type="http://schemas.openxmlformats.org/officeDocument/2006/relationships/footer" Target="footer39.xml" /><Relationship Id="rId256" Type="http://schemas.openxmlformats.org/officeDocument/2006/relationships/hyperlink" Target="https://advance.lexis.com/api/document?collection=cases-ca&amp;id=urn:contentItem:5F7T-S7P1-JSJC-X18V-00000-00&amp;context=" TargetMode="External" /><Relationship Id="rId257" Type="http://schemas.openxmlformats.org/officeDocument/2006/relationships/hyperlink" Target="https://advance.lexis.com/api/document?collection=legislation-ca&amp;id=urn:contentItem:5F41-1FK1-DY33-B0FG-00000-00&amp;context=" TargetMode="External" /><Relationship Id="rId258" Type="http://schemas.openxmlformats.org/officeDocument/2006/relationships/hyperlink" Target="https://advance.lexis.com/api/document?collection=legislation-ca&amp;id=urn:contentItem:5F41-1FM1-F4W2-61GP-00000-00&amp;context=" TargetMode="External" /><Relationship Id="rId259" Type="http://schemas.openxmlformats.org/officeDocument/2006/relationships/hyperlink" Target="https://advance.lexis.com/api/document?collection=legislation-ca&amp;id=urn:contentItem:5F41-1FM1-FCK4-G02T-00000-00&amp;context=" TargetMode="External" /><Relationship Id="rId26" Type="http://schemas.openxmlformats.org/officeDocument/2006/relationships/footer" Target="footer4.xml" /><Relationship Id="rId260" Type="http://schemas.openxmlformats.org/officeDocument/2006/relationships/hyperlink" Target="https://advance.lexis.com/api/document?collection=legislation-ca&amp;id=urn:contentItem:5F41-1FN1-JJK6-S0DM-00000-00&amp;context=" TargetMode="External" /><Relationship Id="rId261" Type="http://schemas.openxmlformats.org/officeDocument/2006/relationships/hyperlink" Target="https://advance.lexis.com/api/document?collection=legislation-ca&amp;id=urn:contentItem:5F41-1FG1-JC0G-61MM-00000-00&amp;context=" TargetMode="External" /><Relationship Id="rId262" Type="http://schemas.openxmlformats.org/officeDocument/2006/relationships/hyperlink" Target="https://advance.lexis.com/api/document?collection=legislation-ca&amp;id=urn:contentItem:5F41-1FG1-FBN1-210D-00000-00&amp;context=" TargetMode="External" /><Relationship Id="rId263" Type="http://schemas.openxmlformats.org/officeDocument/2006/relationships/hyperlink" Target="https://advance.lexis.com/api/document?collection=legislation-ca&amp;id=urn:contentItem:5F41-1FG1-F4NT-X0B4-00000-00&amp;context=" TargetMode="External" /><Relationship Id="rId264" Type="http://schemas.openxmlformats.org/officeDocument/2006/relationships/hyperlink" Target="https://advance.lexis.com/api/document?collection=legislation-ca&amp;id=urn:contentItem:5F41-1FJ1-JKPJ-G0PF-00000-00&amp;context=" TargetMode="External" /><Relationship Id="rId265" Type="http://schemas.openxmlformats.org/officeDocument/2006/relationships/hyperlink" Target="https://advance.lexis.com/api/document?collection=legislation-ca&amp;id=urn:contentItem:5WC4-20M1-F30T-B4PX-00000-00&amp;context=" TargetMode="External" /><Relationship Id="rId266" Type="http://schemas.openxmlformats.org/officeDocument/2006/relationships/hyperlink" Target="https://advance.lexis.com/api/document?collection=legislation-ca&amp;id=urn:contentItem:5F41-1FJ1-F27X-6107-00000-00&amp;context=" TargetMode="External" /><Relationship Id="rId267" Type="http://schemas.openxmlformats.org/officeDocument/2006/relationships/hyperlink" Target="https://advance.lexis.com/api/document?collection=legislation-ca&amp;id=urn:contentItem:5G4J-1511-JSC5-M2DB-00000-00&amp;context=" TargetMode="External" /><Relationship Id="rId268" Type="http://schemas.openxmlformats.org/officeDocument/2006/relationships/hyperlink" Target="https://advance.lexis.com/api/document?collection=legislation-ca&amp;id=urn:contentItem:5F3B-BCD1-F60C-X131-00000-00&amp;context=" TargetMode="External" /><Relationship Id="rId269" Type="http://schemas.openxmlformats.org/officeDocument/2006/relationships/hyperlink" Target="https://advance.lexis.com/api/document?collection=legislation-ca&amp;id=urn:contentItem:5F41-1FK1-JSJC-X1SB-00000-00&amp;context=" TargetMode="External" /><Relationship Id="rId27" Type="http://schemas.openxmlformats.org/officeDocument/2006/relationships/footer" Target="footer5.xml" /><Relationship Id="rId270" Type="http://schemas.openxmlformats.org/officeDocument/2006/relationships/hyperlink" Target="https://advance.lexis.com/api/document?collection=legislation-ca&amp;id=urn:contentItem:5VYK-WB21-JFSV-G1RP-00000-00&amp;context=" TargetMode="External" /><Relationship Id="rId271" Type="http://schemas.openxmlformats.org/officeDocument/2006/relationships/hyperlink" Target="https://advance.lexis.com/api/document?collection=cases-ca&amp;id=urn:contentItem:5F7T-S7K1-JNY7-X4BW-00000-00&amp;context=" TargetMode="External" /><Relationship Id="rId272" Type="http://schemas.openxmlformats.org/officeDocument/2006/relationships/hyperlink" Target="https://advance.lexis.com/api/document?collection=cases-ca&amp;id=urn:contentItem:5F7T-S7M1-JNCK-22H6-00000-00&amp;context=" TargetMode="External" /><Relationship Id="rId273" Type="http://schemas.openxmlformats.org/officeDocument/2006/relationships/hyperlink" Target="https://advance.lexis.com/api/document?collection=legislation-ca&amp;id=urn:contentItem:5F41-1FJ1-JPGX-S0PR-00000-00&amp;context=" TargetMode="External" /><Relationship Id="rId274" Type="http://schemas.openxmlformats.org/officeDocument/2006/relationships/hyperlink" Target="https://advance.lexis.com/api/document?collection=cases-ca&amp;id=urn:contentItem:5F8T-N3V1-FH4C-X1XY-00000-00&amp;context=" TargetMode="External" /><Relationship Id="rId275" Type="http://schemas.openxmlformats.org/officeDocument/2006/relationships/hyperlink" Target="https://advance.lexis.com/api/document?collection=cases-ca&amp;id=urn:contentItem:5F8T-N3V1-FC1F-M48G-00000-00&amp;context=" TargetMode="External" /><Relationship Id="rId276" Type="http://schemas.openxmlformats.org/officeDocument/2006/relationships/hyperlink" Target="https://advance.lexis.com/api/document?collection=cases-ca&amp;id=urn:contentItem:5F7T-S7F1-DXWW-23FX-00000-00&amp;context=" TargetMode="External" /><Relationship Id="rId277" Type="http://schemas.openxmlformats.org/officeDocument/2006/relationships/hyperlink" Target="https://advance.lexis.com/api/document?collection=cases-ca&amp;id=urn:contentItem:5F7T-S7H1-K054-G2FK-00000-00&amp;context=" TargetMode="External" /><Relationship Id="rId278" Type="http://schemas.openxmlformats.org/officeDocument/2006/relationships/hyperlink" Target="https://advance.lexis.com/api/document?collection=cases-ca&amp;id=urn:contentItem:5F7T-S7M1-JNCK-22GB-00000-00&amp;context=" TargetMode="External" /><Relationship Id="rId279" Type="http://schemas.openxmlformats.org/officeDocument/2006/relationships/hyperlink" Target="https://advance.lexis.com/api/document?collection=cases-ca&amp;id=urn:contentItem:5F8T-N3V1-JTGH-B0YP-00000-00&amp;context=" TargetMode="External" /><Relationship Id="rId28" Type="http://schemas.openxmlformats.org/officeDocument/2006/relationships/header" Target="header6.xml" /><Relationship Id="rId280" Type="http://schemas.openxmlformats.org/officeDocument/2006/relationships/hyperlink" Target="https://advance.lexis.com/api/document?collection=cases-ca&amp;id=urn:contentItem:5F16-9301-JC5P-G16D-00000-00&amp;context=" TargetMode="External" /><Relationship Id="rId281" Type="http://schemas.openxmlformats.org/officeDocument/2006/relationships/hyperlink" Target="https://advance.lexis.com/api/document?collection=cases-ca&amp;id=urn:contentItem:5F16-9301-JFDC-X1XV-00000-00&amp;context=" TargetMode="External" /><Relationship Id="rId282" Type="http://schemas.openxmlformats.org/officeDocument/2006/relationships/hyperlink" Target="https://advance.lexis.com/api/document?collection=cases-ca&amp;id=urn:contentItem:5F8T-N3V1-JTGH-B15N-00000-00&amp;context=" TargetMode="External" /><Relationship Id="rId283" Type="http://schemas.openxmlformats.org/officeDocument/2006/relationships/hyperlink" Target="https://advance.lexis.com/api/document?collection=legislation-ca&amp;id=urn:contentItem:5F41-1FJ1-JKPJ-G13H-00000-00&amp;context=" TargetMode="External" /><Relationship Id="rId284" Type="http://schemas.openxmlformats.org/officeDocument/2006/relationships/hyperlink" Target="https://advance.lexis.com/api/document?collection=cases-ca&amp;id=urn:contentItem:5F7F-5RH1-FJM6-609T-00000-00&amp;context=" TargetMode="External" /><Relationship Id="rId285" Type="http://schemas.openxmlformats.org/officeDocument/2006/relationships/hyperlink" Target="https://advance.lexis.com/api/document?collection=cases-ca&amp;id=urn:contentItem:5F8T-N3V1-FC1F-M3X1-00000-00&amp;context=" TargetMode="External" /><Relationship Id="rId286" Type="http://schemas.openxmlformats.org/officeDocument/2006/relationships/hyperlink" Target="https://advance.lexis.com/api/document?collection=cases-ca&amp;id=urn:contentItem:5F8T-N3V1-JF75-M3WM-00000-00&amp;context=" TargetMode="External" /><Relationship Id="rId287" Type="http://schemas.openxmlformats.org/officeDocument/2006/relationships/hyperlink" Target="https://advance.lexis.com/api/document?collection=cases-ca&amp;id=urn:contentItem:5F8T-N3V1-JF75-M3TW-00000-00&amp;context=" TargetMode="External" /><Relationship Id="rId288" Type="http://schemas.openxmlformats.org/officeDocument/2006/relationships/hyperlink" Target="https://advance.lexis.com/api/document?collection=cases-ca&amp;id=urn:contentItem:5F8T-N3V1-JF75-M3PC-00000-00&amp;context=" TargetMode="External" /><Relationship Id="rId289" Type="http://schemas.openxmlformats.org/officeDocument/2006/relationships/hyperlink" Target="https://advance.lexis.com/api/document?collection=cases-ca&amp;id=urn:contentItem:5F8T-N3V1-JF75-M3K8-00000-00&amp;context=" TargetMode="External" /><Relationship Id="rId29" Type="http://schemas.openxmlformats.org/officeDocument/2006/relationships/footer" Target="footer6.xml" /><Relationship Id="rId290" Type="http://schemas.openxmlformats.org/officeDocument/2006/relationships/hyperlink" Target="https://advance.lexis.com/api/document?collection=cases-ca&amp;id=urn:contentItem:5F8T-N3V1-JTGH-B18P-00000-00&amp;context=" TargetMode="External" /><Relationship Id="rId291" Type="http://schemas.openxmlformats.org/officeDocument/2006/relationships/hyperlink" Target="https://advance.lexis.com/api/document?collection=cases-ca&amp;id=urn:contentItem:5F81-VJS1-JN6B-S3T7-00000-00&amp;context=" TargetMode="External" /><Relationship Id="rId292" Type="http://schemas.openxmlformats.org/officeDocument/2006/relationships/hyperlink" Target="https://advance.lexis.com/api/document?collection=cases-ca&amp;id=urn:contentItem:5F7T-S761-FFMK-M14Y-00000-00&amp;context=" TargetMode="External" /><Relationship Id="rId293" Type="http://schemas.openxmlformats.org/officeDocument/2006/relationships/hyperlink" Target="https://advance.lexis.com/api/document?collection=cases-ca&amp;id=urn:contentItem:5F7T-S7G1-JNY7-X3WN-00000-00&amp;context=" TargetMode="External" /><Relationship Id="rId294" Type="http://schemas.openxmlformats.org/officeDocument/2006/relationships/hyperlink" Target="https://advance.lexis.com/api/document?collection=cases-ca&amp;id=urn:contentItem:5F7T-S771-F81W-22N8-00000-00&amp;context=" TargetMode="External" /><Relationship Id="rId295" Type="http://schemas.openxmlformats.org/officeDocument/2006/relationships/hyperlink" Target="https://advance.lexis.com/api/document?collection=cases-ca&amp;id=urn:contentItem:5F8T-N3S1-JT99-24SM-00000-00&amp;context=" TargetMode="External" /><Relationship Id="rId296" Type="http://schemas.openxmlformats.org/officeDocument/2006/relationships/hyperlink" Target="https://advance.lexis.com/api/document?collection=cases-ca&amp;id=urn:contentItem:5XR8-3VV1-JJ1H-X4HJ-00000-00&amp;context=" TargetMode="External" /><Relationship Id="rId297" Type="http://schemas.openxmlformats.org/officeDocument/2006/relationships/hyperlink" Target="https://advance.lexis.com/api/document?collection=cases-ca&amp;id=urn:contentItem:5F8T-N3R1-FBV7-B022-00000-00&amp;context=" TargetMode="External" /><Relationship Id="rId298" Type="http://schemas.openxmlformats.org/officeDocument/2006/relationships/hyperlink" Target="https://advance.lexis.com/api/document?collection=cases-ca&amp;id=urn:contentItem:5F7T-S701-JJ6S-61VX-00000-00&amp;context=" TargetMode="External" /><Relationship Id="rId299" Type="http://schemas.openxmlformats.org/officeDocument/2006/relationships/hyperlink" Target="https://advance.lexis.com/api/document?collection=cases-ca&amp;id=urn:contentItem:5F7T-S711-F27X-60W1-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K6Y-81M1-JGPY-X207-00000-00&amp;context=" TargetMode="External" /><Relationship Id="rId300" Type="http://schemas.openxmlformats.org/officeDocument/2006/relationships/hyperlink" Target="https://advance.lexis.com/api/document?collection=cases-ca&amp;id=urn:contentItem:5F16-93F1-JJK6-S350-00000-00&amp;context=" TargetMode="External" /><Relationship Id="rId301" Type="http://schemas.openxmlformats.org/officeDocument/2006/relationships/hyperlink" Target="https://advance.lexis.com/api/document?collection=cases-ca&amp;id=urn:contentItem:5F81-VJT1-JF75-M128-00000-00&amp;context=" TargetMode="External" /><Relationship Id="rId302" Type="http://schemas.openxmlformats.org/officeDocument/2006/relationships/hyperlink" Target="https://advance.lexis.com/api/document?collection=cases-ca&amp;id=urn:contentItem:5F7T-S721-F8D9-M0SJ-00000-00&amp;context=" TargetMode="External" /><Relationship Id="rId303" Type="http://schemas.openxmlformats.org/officeDocument/2006/relationships/hyperlink" Target="https://advance.lexis.com/api/document?collection=cases-ca&amp;id=urn:contentItem:5F8T-N3V1-FC1F-M41Y-00000-00&amp;context=" TargetMode="External" /><Relationship Id="rId304" Type="http://schemas.openxmlformats.org/officeDocument/2006/relationships/hyperlink" Target="https://advance.lexis.com/api/document?collection=cases-ca&amp;id=urn:contentItem:5F7T-S7K1-DY33-B1M1-00000-00&amp;context=" TargetMode="External" /><Relationship Id="rId305" Type="http://schemas.openxmlformats.org/officeDocument/2006/relationships/hyperlink" Target="https://advance.lexis.com/api/document?collection=cases-ca&amp;id=urn:contentItem:5F7T-S701-JK4W-M0SK-00000-00&amp;context=" TargetMode="External" /><Relationship Id="rId306" Type="http://schemas.openxmlformats.org/officeDocument/2006/relationships/hyperlink" Target="https://advance.lexis.com/api/document?collection=cases-ca&amp;id=urn:contentItem:5F7T-S7D1-F7ND-G06Y-00000-00&amp;context=" TargetMode="External" /><Relationship Id="rId307" Type="http://schemas.openxmlformats.org/officeDocument/2006/relationships/hyperlink" Target="https://advance.lexis.com/api/document?collection=cases-ca&amp;id=urn:contentItem:5F7T-S7H1-K054-G26F-00000-00&amp;context=" TargetMode="External" /><Relationship Id="rId308" Type="http://schemas.openxmlformats.org/officeDocument/2006/relationships/hyperlink" Target="https://advance.lexis.com/api/document?collection=cases-ca&amp;id=urn:contentItem:5F8T-N3S1-JT99-24KG-00000-00&amp;context=" TargetMode="External" /><Relationship Id="rId309" Type="http://schemas.openxmlformats.org/officeDocument/2006/relationships/hyperlink" Target="https://advance.lexis.com/api/document?collection=cases-ca&amp;id=urn:contentItem:5F7T-S7C1-JXG3-X0D4-00000-00&amp;context=" TargetMode="External" /><Relationship Id="rId31" Type="http://schemas.openxmlformats.org/officeDocument/2006/relationships/hyperlink" Target="https://advance.lexis.com/api/document?collection=cases-ca&amp;id=urn:contentItem:5F7T-S7G1-JNY7-X45H-00000-00&amp;context=" TargetMode="External" /><Relationship Id="rId310" Type="http://schemas.openxmlformats.org/officeDocument/2006/relationships/hyperlink" Target="https://advance.lexis.com/api/document?collection=cases-ca&amp;id=urn:contentItem:5F8T-N3V1-FC1F-M405-00000-00&amp;context=" TargetMode="External" /><Relationship Id="rId311" Type="http://schemas.openxmlformats.org/officeDocument/2006/relationships/hyperlink" Target="https://advance.lexis.com/api/document?collection=cases-ca&amp;id=urn:contentItem:5F7T-S741-F57G-S205-00000-00&amp;context=" TargetMode="External" /><Relationship Id="rId312" Type="http://schemas.openxmlformats.org/officeDocument/2006/relationships/hyperlink" Target="https://advance.lexis.com/api/document?collection=cases-ca&amp;id=urn:contentItem:5F7T-S7C1-JSRM-610G-00000-00&amp;context=" TargetMode="External" /><Relationship Id="rId313" Type="http://schemas.openxmlformats.org/officeDocument/2006/relationships/hyperlink" Target="https://advance.lexis.com/api/document?collection=cases-ca&amp;id=urn:contentItem:5F7D-YK91-JTNR-M0VB-00000-00&amp;context=" TargetMode="External" /><Relationship Id="rId314" Type="http://schemas.openxmlformats.org/officeDocument/2006/relationships/hyperlink" Target="https://advance.lexis.com/api/document?collection=cases-ca&amp;id=urn:contentItem:5F8T-N3V1-FH4C-X24G-00000-00&amp;context=" TargetMode="External" /><Relationship Id="rId315" Type="http://schemas.openxmlformats.org/officeDocument/2006/relationships/hyperlink" Target="https://advance.lexis.com/api/document?collection=cases-ca&amp;id=urn:contentItem:5F8T-N3V1-JTGH-B10T-00000-00&amp;context=" TargetMode="External" /><Relationship Id="rId316" Type="http://schemas.openxmlformats.org/officeDocument/2006/relationships/hyperlink" Target="https://advance.lexis.com/api/document?collection=cases-ca&amp;id=urn:contentItem:5F7T-S7J1-JNS1-M2DG-00000-00&amp;context=" TargetMode="External" /><Relationship Id="rId317" Type="http://schemas.openxmlformats.org/officeDocument/2006/relationships/hyperlink" Target="https://advance.lexis.com/api/document?collection=cases-ca&amp;id=urn:contentItem:5F8T-N3V1-JTGH-B167-00000-00&amp;context=" TargetMode="External" /><Relationship Id="rId318" Type="http://schemas.openxmlformats.org/officeDocument/2006/relationships/hyperlink" Target="https://advance.lexis.com/api/document?collection=cases-ca&amp;id=urn:contentItem:5F7T-S6T1-JTNR-M2G3-00000-00&amp;context=" TargetMode="External" /><Relationship Id="rId319" Type="http://schemas.openxmlformats.org/officeDocument/2006/relationships/hyperlink" Target="https://advance.lexis.com/api/document?collection=cases-ca&amp;id=urn:contentItem:5F81-YGV1-DYFH-X50T-00000-00&amp;context=" TargetMode="External" /><Relationship Id="rId32" Type="http://schemas.openxmlformats.org/officeDocument/2006/relationships/hyperlink" Target="https://advance.lexis.com/api/document?collection=legislation-ca&amp;id=urn:contentItem:5F41-1FH1-JSRM-60KK-00000-00&amp;context=" TargetMode="External" /><Relationship Id="rId320" Type="http://schemas.openxmlformats.org/officeDocument/2006/relationships/hyperlink" Target="https://advance.lexis.com/api/document?collection=cases-ca&amp;id=urn:contentItem:5F7T-S7C1-F4NT-X40K-00000-00&amp;context=" TargetMode="External" /><Relationship Id="rId321" Type="http://schemas.openxmlformats.org/officeDocument/2006/relationships/hyperlink" Target="https://advance.lexis.com/api/document?collection=cases-ca&amp;id=urn:contentItem:5F7T-S771-JSJC-X0BN-00000-00&amp;context=" TargetMode="External" /><Relationship Id="rId322" Type="http://schemas.openxmlformats.org/officeDocument/2006/relationships/hyperlink" Target="https://advance.lexis.com/api/document?collection=cases-ca&amp;id=urn:contentItem:5F7T-S751-JBM1-M246-00000-00&amp;context=" TargetMode="External" /><Relationship Id="rId323" Type="http://schemas.openxmlformats.org/officeDocument/2006/relationships/hyperlink" Target="https://advance.lexis.com/api/document?collection=cases-ca&amp;id=urn:contentItem:5F81-YH41-JX8W-M04W-00000-00&amp;context=" TargetMode="External" /><Relationship Id="rId324" Type="http://schemas.openxmlformats.org/officeDocument/2006/relationships/hyperlink" Target="https://advance.lexis.com/api/document?collection=cases-ca&amp;id=urn:contentItem:5F7T-S6W1-F8SS-62WC-00000-00&amp;context=" TargetMode="External" /><Relationship Id="rId325" Type="http://schemas.openxmlformats.org/officeDocument/2006/relationships/hyperlink" Target="https://advance.lexis.com/api/document?collection=cases-ca&amp;id=urn:contentItem:5F8T-N3V1-JTGH-B168-00000-00&amp;context=" TargetMode="External" /><Relationship Id="rId326" Type="http://schemas.openxmlformats.org/officeDocument/2006/relationships/hyperlink" Target="https://advance.lexis.com/api/document?collection=cases-ca&amp;id=urn:contentItem:5F7T-XPW1-F1H1-212R-00000-00&amp;context=" TargetMode="External" /><Relationship Id="rId327" Type="http://schemas.openxmlformats.org/officeDocument/2006/relationships/hyperlink" Target="https://advance.lexis.com/api/document?collection=cases-ca&amp;id=urn:contentItem:5F8T-N3S1-JT99-253N-00000-00&amp;context=" TargetMode="External" /><Relationship Id="rId328" Type="http://schemas.openxmlformats.org/officeDocument/2006/relationships/hyperlink" Target="https://advance.lexis.com/api/document?collection=cases-ca&amp;id=urn:contentItem:5F8T-N3T1-JJSF-236R-00000-00&amp;context=" TargetMode="External" /><Relationship Id="rId329" Type="http://schemas.openxmlformats.org/officeDocument/2006/relationships/hyperlink" Target="https://advance.lexis.com/api/document?collection=cases-ca&amp;id=urn:contentItem:5F7T-S701-JGPY-X1JC-00000-00&amp;context=" TargetMode="External" /><Relationship Id="rId33" Type="http://schemas.openxmlformats.org/officeDocument/2006/relationships/hyperlink" Target="https://advance.lexis.com/api/document?collection=legislation-ca&amp;id=urn:contentItem:5F41-1FJ1-JBDT-B066-00000-00&amp;context=" TargetMode="External" /><Relationship Id="rId330" Type="http://schemas.openxmlformats.org/officeDocument/2006/relationships/hyperlink" Target="https://advance.lexis.com/api/document?collection=cases-ca&amp;id=urn:contentItem:5F8T-N3T1-JGHR-M278-00000-00&amp;context=" TargetMode="External" /><Relationship Id="rId331" Type="http://schemas.openxmlformats.org/officeDocument/2006/relationships/hyperlink" Target="https://advance.lexis.com/api/document?collection=cases-ca&amp;id=urn:contentItem:5F8T-N3T1-JJSF-23DG-00000-00&amp;context=" TargetMode="External" /><Relationship Id="rId332" Type="http://schemas.openxmlformats.org/officeDocument/2006/relationships/hyperlink" Target="https://advance.lexis.com/api/document?collection=cases-ca&amp;id=urn:contentItem:5F7T-S7H1-K054-G2BY-00000-00&amp;context=" TargetMode="External" /><Relationship Id="rId333" Type="http://schemas.openxmlformats.org/officeDocument/2006/relationships/hyperlink" Target="https://advance.lexis.com/api/document?collection=cases-ca&amp;id=urn:contentItem:5F8T-N3V1-JFKM-609G-00000-00&amp;context=" TargetMode="External" /><Relationship Id="rId334" Type="http://schemas.openxmlformats.org/officeDocument/2006/relationships/hyperlink" Target="https://advance.lexis.com/api/document?collection=cases-ca&amp;id=urn:contentItem:5F8T-N3T1-JJSF-23F8-00000-00&amp;context=" TargetMode="External" /><Relationship Id="rId335" Type="http://schemas.openxmlformats.org/officeDocument/2006/relationships/hyperlink" Target="https://advance.lexis.com/api/document?collection=cases-ca&amp;id=urn:contentItem:5F8T-N3T1-JFKM-6519-00000-00&amp;context=" TargetMode="External" /><Relationship Id="rId336" Type="http://schemas.openxmlformats.org/officeDocument/2006/relationships/hyperlink" Target="https://advance.lexis.com/api/document?collection=cases-ca&amp;id=urn:contentItem:5F8T-N3V1-JFKM-6052-00000-00&amp;context=" TargetMode="External" /><Relationship Id="rId337" Type="http://schemas.openxmlformats.org/officeDocument/2006/relationships/hyperlink" Target="https://advance.lexis.com/api/document?collection=cases-ca&amp;id=urn:contentItem:5F8T-N3V1-JFKM-608J-00000-00&amp;context=" TargetMode="External" /><Relationship Id="rId338" Type="http://schemas.openxmlformats.org/officeDocument/2006/relationships/hyperlink" Target="https://advance.lexis.com/api/document?collection=cases-ca&amp;id=urn:contentItem:5F7T-S7G1-JX3N-B2BK-00000-00&amp;context=" TargetMode="External" /><Relationship Id="rId339" Type="http://schemas.openxmlformats.org/officeDocument/2006/relationships/hyperlink" Target="https://advance.lexis.com/api/document?collection=cases-ca&amp;id=urn:contentItem:5F7T-S7D1-FBFS-S1S9-00000-00&amp;context=" TargetMode="External" /><Relationship Id="rId34" Type="http://schemas.openxmlformats.org/officeDocument/2006/relationships/hyperlink" Target="https://advance.lexis.com/api/document?collection=cases-ca&amp;id=urn:contentItem:5F7T-S6T1-F361-M0GP-00000-00&amp;context=" TargetMode="External" /><Relationship Id="rId340" Type="http://schemas.openxmlformats.org/officeDocument/2006/relationships/header" Target="header40.xml" /><Relationship Id="rId341" Type="http://schemas.openxmlformats.org/officeDocument/2006/relationships/header" Target="header41.xml" /><Relationship Id="rId342" Type="http://schemas.openxmlformats.org/officeDocument/2006/relationships/footer" Target="footer40.xml" /><Relationship Id="rId343" Type="http://schemas.openxmlformats.org/officeDocument/2006/relationships/footer" Target="footer41.xml" /><Relationship Id="rId344" Type="http://schemas.openxmlformats.org/officeDocument/2006/relationships/header" Target="header42.xml" /><Relationship Id="rId345" Type="http://schemas.openxmlformats.org/officeDocument/2006/relationships/footer" Target="footer42.xml" /><Relationship Id="rId346" Type="http://schemas.openxmlformats.org/officeDocument/2006/relationships/hyperlink" Target="https://advance.lexis.com/api/document?collection=cases-ca&amp;id=urn:contentItem:5F7T-S7N1-JW09-M0NY-00000-00&amp;context=" TargetMode="External" /><Relationship Id="rId347" Type="http://schemas.openxmlformats.org/officeDocument/2006/relationships/hyperlink" Target="https://advance.lexis.com/api/document?collection=legislation-ca&amp;id=urn:contentItem:5F3B-B7K1-DY89-M22S-00000-00&amp;context=" TargetMode="External" /><Relationship Id="rId348" Type="http://schemas.openxmlformats.org/officeDocument/2006/relationships/hyperlink" Target="https://advance.lexis.com/api/document?collection=legislation-ca&amp;id=urn:contentItem:5F97-RC81-JWBS-64J9-00000-00&amp;context=" TargetMode="External" /><Relationship Id="rId349" Type="http://schemas.openxmlformats.org/officeDocument/2006/relationships/hyperlink" Target="https://advance.lexis.com/api/document?collection=cases-ca&amp;id=urn:contentItem:5F8T-N3V1-JF75-M3D0-00000-00&amp;context=" TargetMode="External" /><Relationship Id="rId35" Type="http://schemas.openxmlformats.org/officeDocument/2006/relationships/hyperlink" Target="https://advance.lexis.com/api/document?collection=cases-ca&amp;id=urn:contentItem:5F7T-S7D1-FFFC-B149-00000-00&amp;context=" TargetMode="External" /><Relationship Id="rId350" Type="http://schemas.openxmlformats.org/officeDocument/2006/relationships/hyperlink" Target="https://advance.lexis.com/api/document?collection=cases-ca&amp;id=urn:contentItem:5F8P-SFT1-JJK6-S237-00000-00&amp;context=" TargetMode="External" /><Relationship Id="rId351" Type="http://schemas.openxmlformats.org/officeDocument/2006/relationships/hyperlink" Target="https://advance.lexis.com/api/document?collection=cases-ca&amp;id=urn:contentItem:5F8T-N3T1-JJSF-23FN-00000-00&amp;context=" TargetMode="External" /><Relationship Id="rId352" Type="http://schemas.openxmlformats.org/officeDocument/2006/relationships/hyperlink" Target="https://advance.lexis.com/api/document?collection=cases-ca&amp;id=urn:contentItem:5F8T-N3V1-JF75-M3B3-00000-00&amp;context=" TargetMode="External" /><Relationship Id="rId353" Type="http://schemas.openxmlformats.org/officeDocument/2006/relationships/hyperlink" Target="https://advance.lexis.com/api/document?collection=cases-ca&amp;id=urn:contentItem:5F7T-S7K1-F1H1-2228-00000-00&amp;context=" TargetMode="External" /><Relationship Id="rId354" Type="http://schemas.openxmlformats.org/officeDocument/2006/relationships/hyperlink" Target="https://advance.lexis.com/api/document?collection=legislation-ca&amp;id=urn:contentItem:5W2C-X5G1-JJYN-B443-00000-00&amp;context=" TargetMode="External" /><Relationship Id="rId355" Type="http://schemas.openxmlformats.org/officeDocument/2006/relationships/hyperlink" Target="https://advance.lexis.com/api/document?collection=cases-ca&amp;id=urn:contentItem:5F7T-S781-F27X-61GN-00000-00&amp;context=" TargetMode="External" /><Relationship Id="rId356" Type="http://schemas.openxmlformats.org/officeDocument/2006/relationships/hyperlink" Target="https://advance.lexis.com/api/document?collection=cases-ca&amp;id=urn:contentItem:5F8P-SF51-JK4W-M4R8-00000-00&amp;context=" TargetMode="External" /><Relationship Id="rId357" Type="http://schemas.openxmlformats.org/officeDocument/2006/relationships/hyperlink" Target="https://advance.lexis.com/api/document?collection=cases-ca&amp;id=urn:contentItem:5F8P-SDS1-F956-S099-00000-00&amp;context=" TargetMode="External" /><Relationship Id="rId358" Type="http://schemas.openxmlformats.org/officeDocument/2006/relationships/hyperlink" Target="https://advance.lexis.com/api/document?collection=cases-ca&amp;id=urn:contentItem:5F81-YGM1-JG02-S0YT-00000-00&amp;context=" TargetMode="External" /><Relationship Id="rId359" Type="http://schemas.openxmlformats.org/officeDocument/2006/relationships/hyperlink" Target="https://advance.lexis.com/api/document?collection=cases-ca&amp;id=urn:contentItem:5F8P-SD81-JX8W-M4W4-00000-00&amp;context=" TargetMode="External" /><Relationship Id="rId36" Type="http://schemas.openxmlformats.org/officeDocument/2006/relationships/hyperlink" Target="https://advance.lexis.com/api/document?collection=cases-ca&amp;id=urn:contentItem:5F7T-S7D1-FFFC-B1JC-00000-00&amp;context=" TargetMode="External" /><Relationship Id="rId360" Type="http://schemas.openxmlformats.org/officeDocument/2006/relationships/hyperlink" Target="https://advance.lexis.com/api/document?collection=cases-ca&amp;id=urn:contentItem:5F7H-SCN1-FJM6-614S-00000-00&amp;context=" TargetMode="External" /><Relationship Id="rId361" Type="http://schemas.openxmlformats.org/officeDocument/2006/relationships/hyperlink" Target="https://advance.lexis.com/api/document?collection=cases-ca&amp;id=urn:contentItem:5F8P-SDC1-K0BB-S557-00000-00&amp;context=" TargetMode="External" /><Relationship Id="rId362" Type="http://schemas.openxmlformats.org/officeDocument/2006/relationships/header" Target="header43.xml" /><Relationship Id="rId363" Type="http://schemas.openxmlformats.org/officeDocument/2006/relationships/header" Target="header44.xml" /><Relationship Id="rId364" Type="http://schemas.openxmlformats.org/officeDocument/2006/relationships/footer" Target="footer43.xml" /><Relationship Id="rId365" Type="http://schemas.openxmlformats.org/officeDocument/2006/relationships/footer" Target="footer44.xml" /><Relationship Id="rId366" Type="http://schemas.openxmlformats.org/officeDocument/2006/relationships/header" Target="header45.xml" /><Relationship Id="rId367" Type="http://schemas.openxmlformats.org/officeDocument/2006/relationships/footer" Target="footer45.xml" /><Relationship Id="rId368" Type="http://schemas.openxmlformats.org/officeDocument/2006/relationships/hyperlink" Target="https://advance.lexis.com/api/document?collection=cases-ca&amp;id=urn:contentItem:5F7T-S7K1-JKHB-62YS-00000-00&amp;context=" TargetMode="External" /><Relationship Id="rId369" Type="http://schemas.openxmlformats.org/officeDocument/2006/relationships/hyperlink" Target="https://advance.lexis.com/api/document?collection=cases-ca&amp;id=urn:contentItem:5K6Y-81M1-F81W-23W2-00000-00&amp;context=" TargetMode="External" /><Relationship Id="rId37" Type="http://schemas.openxmlformats.org/officeDocument/2006/relationships/hyperlink" Target="https://advance.lexis.com/api/document?collection=cases-ca&amp;id=urn:contentItem:5F7T-S7D1-JN6B-S119-00000-00&amp;context=" TargetMode="External" /><Relationship Id="rId370" Type="http://schemas.openxmlformats.org/officeDocument/2006/relationships/hyperlink" Target="https://advance.lexis.com/api/document?collection=legislation-ca&amp;id=urn:contentItem:5VYK-47V1-JJSF-24KK-00000-00&amp;context=" TargetMode="External" /><Relationship Id="rId371" Type="http://schemas.openxmlformats.org/officeDocument/2006/relationships/hyperlink" Target="https://advance.lexis.com/api/document?collection=cases-ca&amp;id=urn:contentItem:5F8P-SDP1-JSC5-M0WH-00000-00&amp;context=" TargetMode="External" /><Relationship Id="rId372" Type="http://schemas.openxmlformats.org/officeDocument/2006/relationships/hyperlink" Target="https://advance.lexis.com/api/document?collection=cases-ca&amp;id=urn:contentItem:5F81-VJX1-FCK4-G1TP-00000-00&amp;context=" TargetMode="External" /><Relationship Id="rId373" Type="http://schemas.openxmlformats.org/officeDocument/2006/relationships/image" Target="media/image2.png" /><Relationship Id="rId374" Type="http://schemas.openxmlformats.org/officeDocument/2006/relationships/hyperlink" Target="https://advance.lexis.com/api/document?collection=cases-ca&amp;id=urn:contentItem:5F7T-S7G1-JBT7-X40C-00000-00&amp;context=" TargetMode="External" /><Relationship Id="rId375" Type="http://schemas.openxmlformats.org/officeDocument/2006/relationships/hyperlink" Target="https://advance.lexis.com/api/document?collection=cases-ca&amp;id=urn:contentItem:5F8T-N3V1-JTGH-B1C7-00000-00&amp;context=" TargetMode="External" /><Relationship Id="rId376" Type="http://schemas.openxmlformats.org/officeDocument/2006/relationships/hyperlink" Target="https://advance.lexis.com/api/document?collection=cases-ca&amp;id=urn:contentItem:5F7T-S721-F06F-230Y-00000-00&amp;context=" TargetMode="External" /><Relationship Id="rId377" Type="http://schemas.openxmlformats.org/officeDocument/2006/relationships/hyperlink" Target="https://advance.lexis.com/api/document?collection=cases-ca&amp;id=urn:contentItem:5F7T-S6V1-JFKM-6133-00000-00&amp;context=" TargetMode="External" /><Relationship Id="rId378" Type="http://schemas.openxmlformats.org/officeDocument/2006/relationships/hyperlink" Target="https://advance.lexis.com/api/document?collection=cases-ca&amp;id=urn:contentItem:5F7T-S721-FD4T-B0MF-00000-00&amp;context=" TargetMode="External" /><Relationship Id="rId379" Type="http://schemas.openxmlformats.org/officeDocument/2006/relationships/hyperlink" Target="https://advance.lexis.com/api/document?collection=cases-ca&amp;id=urn:contentItem:5F7T-S771-JSJC-X05N-00000-00&amp;context=" TargetMode="External" /><Relationship Id="rId38" Type="http://schemas.openxmlformats.org/officeDocument/2006/relationships/hyperlink" Target="https://advance.lexis.com/api/document?collection=cases-ca&amp;id=urn:contentItem:5F7T-S7F1-JK4W-M1T2-00000-00&amp;context=" TargetMode="External" /><Relationship Id="rId380" Type="http://schemas.openxmlformats.org/officeDocument/2006/relationships/header" Target="header46.xml" /><Relationship Id="rId381" Type="http://schemas.openxmlformats.org/officeDocument/2006/relationships/header" Target="header47.xml" /><Relationship Id="rId382" Type="http://schemas.openxmlformats.org/officeDocument/2006/relationships/footer" Target="footer46.xml" /><Relationship Id="rId383" Type="http://schemas.openxmlformats.org/officeDocument/2006/relationships/footer" Target="footer47.xml" /><Relationship Id="rId384" Type="http://schemas.openxmlformats.org/officeDocument/2006/relationships/header" Target="header48.xml" /><Relationship Id="rId385" Type="http://schemas.openxmlformats.org/officeDocument/2006/relationships/footer" Target="footer48.xml" /><Relationship Id="rId386" Type="http://schemas.openxmlformats.org/officeDocument/2006/relationships/hyperlink" Target="https://advance.lexis.com/api/document?collection=cases-ca&amp;id=urn:contentItem:5F7T-S7J1-JGBH-B253-00000-00&amp;context=" TargetMode="External" /><Relationship Id="rId387" Type="http://schemas.openxmlformats.org/officeDocument/2006/relationships/hyperlink" Target="https://advance.lexis.com/api/document?collection=legislation-ca&amp;id=urn:contentItem:5F41-1FH1-F361-M0JF-00000-00&amp;context=" TargetMode="External" /><Relationship Id="rId388" Type="http://schemas.openxmlformats.org/officeDocument/2006/relationships/hyperlink" Target="https://advance.lexis.com/api/document?collection=cases-ca&amp;id=urn:contentItem:5F7T-S751-JNS1-M1KY-00000-00&amp;context=" TargetMode="External" /><Relationship Id="rId389" Type="http://schemas.openxmlformats.org/officeDocument/2006/relationships/hyperlink" Target="https://advance.lexis.com/api/document?collection=cases-ca&amp;id=urn:contentItem:5F7T-S6Y1-JTNR-M4KY-00000-00&amp;context=" TargetMode="External" /><Relationship Id="rId39" Type="http://schemas.openxmlformats.org/officeDocument/2006/relationships/hyperlink" Target="https://advance.lexis.com/api/document?collection=cases-ca&amp;id=urn:contentItem:5F7T-S7F1-JFKM-61F5-00000-00&amp;context=" TargetMode="External" /><Relationship Id="rId390" Type="http://schemas.openxmlformats.org/officeDocument/2006/relationships/hyperlink" Target="https://advance.lexis.com/api/document?collection=cases-ca&amp;id=urn:contentItem:5F7T-S7C1-JXG3-X07S-00000-00&amp;context=" TargetMode="External" /><Relationship Id="rId391" Type="http://schemas.openxmlformats.org/officeDocument/2006/relationships/hyperlink" Target="https://advance.lexis.com/api/document?collection=cases-ca&amp;id=urn:contentItem:5F7T-S731-F60C-X1CJ-00000-00&amp;context=" TargetMode="External" /><Relationship Id="rId392" Type="http://schemas.openxmlformats.org/officeDocument/2006/relationships/hyperlink" Target="https://advance.lexis.com/api/document?collection=cases-ca&amp;id=urn:contentItem:5F7T-S761-F81W-21M6-00000-00&amp;context=" TargetMode="External" /><Relationship Id="rId393" Type="http://schemas.openxmlformats.org/officeDocument/2006/relationships/hyperlink" Target="https://advance.lexis.com/api/document?collection=cases-ca&amp;id=urn:contentItem:5F7T-S761-F81W-21RK-00000-00&amp;context=" TargetMode="External" /><Relationship Id="rId394" Type="http://schemas.openxmlformats.org/officeDocument/2006/relationships/hyperlink" Target="https://advance.lexis.com/api/document?collection=cases-ca&amp;id=urn:contentItem:5F7T-S7F1-F7VM-S475-00000-00&amp;context=" TargetMode="External" /><Relationship Id="rId395" Type="http://schemas.openxmlformats.org/officeDocument/2006/relationships/hyperlink" Target="https://advance.lexis.com/api/document?collection=cases-ca&amp;id=urn:contentItem:5F7T-S7F1-FBN1-21XK-00000-00&amp;context=" TargetMode="External" /><Relationship Id="rId396" Type="http://schemas.openxmlformats.org/officeDocument/2006/relationships/hyperlink" Target="https://advance.lexis.com/api/document?collection=cases-ca&amp;id=urn:contentItem:5F7T-S701-JBT7-X23F-00000-00&amp;context=" TargetMode="External" /><Relationship Id="rId397" Type="http://schemas.openxmlformats.org/officeDocument/2006/relationships/header" Target="header49.xml" /><Relationship Id="rId398" Type="http://schemas.openxmlformats.org/officeDocument/2006/relationships/header" Target="header50.xml" /><Relationship Id="rId399" Type="http://schemas.openxmlformats.org/officeDocument/2006/relationships/footer" Target="footer49.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C1-F4NT-X448-00000-00&amp;context=" TargetMode="External" /><Relationship Id="rId400" Type="http://schemas.openxmlformats.org/officeDocument/2006/relationships/footer" Target="footer50.xml" /><Relationship Id="rId401" Type="http://schemas.openxmlformats.org/officeDocument/2006/relationships/header" Target="header51.xml" /><Relationship Id="rId402" Type="http://schemas.openxmlformats.org/officeDocument/2006/relationships/footer" Target="footer51.xml" /><Relationship Id="rId403" Type="http://schemas.openxmlformats.org/officeDocument/2006/relationships/hyperlink" Target="https://advance.lexis.com/api/document?collection=cases-ca&amp;id=urn:contentItem:5GF3-9H11-JX8W-M06M-00000-00&amp;context=" TargetMode="External" /><Relationship Id="rId404" Type="http://schemas.openxmlformats.org/officeDocument/2006/relationships/header" Target="header52.xml" /><Relationship Id="rId405" Type="http://schemas.openxmlformats.org/officeDocument/2006/relationships/header" Target="header53.xml" /><Relationship Id="rId406" Type="http://schemas.openxmlformats.org/officeDocument/2006/relationships/footer" Target="footer52.xml" /><Relationship Id="rId407" Type="http://schemas.openxmlformats.org/officeDocument/2006/relationships/footer" Target="footer53.xml" /><Relationship Id="rId408" Type="http://schemas.openxmlformats.org/officeDocument/2006/relationships/header" Target="header54.xml" /><Relationship Id="rId409" Type="http://schemas.openxmlformats.org/officeDocument/2006/relationships/footer" Target="footer54.xml" /><Relationship Id="rId41" Type="http://schemas.openxmlformats.org/officeDocument/2006/relationships/hyperlink" Target="https://advance.lexis.com/api/document?collection=cases-ca&amp;id=urn:contentItem:5F7T-S6W1-JYYX-61TX-00000-00&amp;context=" TargetMode="External" /><Relationship Id="rId410" Type="http://schemas.openxmlformats.org/officeDocument/2006/relationships/hyperlink" Target="https://advance.lexis.com/api/document?collection=cases-ca&amp;id=urn:contentItem:5K6Y-81M1-DXHD-G2RY-00000-00&amp;context=" TargetMode="External" /><Relationship Id="rId411" Type="http://schemas.openxmlformats.org/officeDocument/2006/relationships/hyperlink" Target="https://advance.lexis.com/api/document?collection=cases-ca&amp;id=urn:contentItem:5F7T-S7J1-JGBH-B2CP-00000-00&amp;context=" TargetMode="External" /><Relationship Id="rId412" Type="http://schemas.openxmlformats.org/officeDocument/2006/relationships/hyperlink" Target="https://advance.lexis.com/api/document?collection=cases-ca&amp;id=urn:contentItem:5F7T-S701-FJDY-X2F8-00000-00&amp;context=" TargetMode="External" /><Relationship Id="rId413" Type="http://schemas.openxmlformats.org/officeDocument/2006/relationships/hyperlink" Target="https://advance.lexis.com/api/document?collection=cases-ca&amp;id=urn:contentItem:5F7T-S721-FD4T-B0RG-00000-00&amp;context=" TargetMode="External" /><Relationship Id="rId414" Type="http://schemas.openxmlformats.org/officeDocument/2006/relationships/hyperlink" Target="https://advance.lexis.com/api/document?collection=cases-ca&amp;id=urn:contentItem:5F7T-S7D1-JG02-S30P-00000-00&amp;context=" TargetMode="External" /><Relationship Id="rId415" Type="http://schemas.openxmlformats.org/officeDocument/2006/relationships/hyperlink" Target="https://advance.lexis.com/api/document?collection=cases-ca&amp;id=urn:contentItem:5F81-YGW1-DYFH-X06S-00000-00&amp;context=" TargetMode="External" /><Relationship Id="rId416" Type="http://schemas.openxmlformats.org/officeDocument/2006/relationships/hyperlink" Target="https://advance.lexis.com/api/document?collection=cases-ca&amp;id=urn:contentItem:5F7T-S6R1-F4GK-M0FV-00000-00&amp;context=" TargetMode="External" /><Relationship Id="rId417" Type="http://schemas.openxmlformats.org/officeDocument/2006/relationships/hyperlink" Target="https://advance.lexis.com/api/document?collection=cases-ca&amp;id=urn:contentItem:5F7T-S731-JC0G-63C7-00000-00&amp;context=" TargetMode="External" /><Relationship Id="rId418" Type="http://schemas.openxmlformats.org/officeDocument/2006/relationships/hyperlink" Target="https://advance.lexis.com/api/document?collection=cases-ca&amp;id=urn:contentItem:5F8P-SF51-JK4W-M4F0-00000-00&amp;context=" TargetMode="External" /><Relationship Id="rId419" Type="http://schemas.openxmlformats.org/officeDocument/2006/relationships/hyperlink" Target="https://advance.lexis.com/api/document?collection=cases-ca&amp;id=urn:contentItem:5F8P-SF61-JP4G-62VT-00000-00&amp;context=" TargetMode="External" /><Relationship Id="rId42" Type="http://schemas.openxmlformats.org/officeDocument/2006/relationships/hyperlink" Target="https://advance.lexis.com/api/document?collection=cases-ca&amp;id=urn:contentItem:5F7T-S7G1-JNY7-X3VB-00000-00&amp;context=" TargetMode="External" /><Relationship Id="rId420" Type="http://schemas.openxmlformats.org/officeDocument/2006/relationships/hyperlink" Target="https://advance.lexis.com/api/document?collection=cases-ca&amp;id=urn:contentItem:5F8T-N3P1-FC6N-X1CB-00000-00&amp;context=" TargetMode="External" /><Relationship Id="rId421" Type="http://schemas.openxmlformats.org/officeDocument/2006/relationships/hyperlink" Target="https://advance.lexis.com/api/document?collection=cases-ca&amp;id=urn:contentItem:5F7T-S761-JS5Y-B1V8-00000-00&amp;context=" TargetMode="External" /><Relationship Id="rId422" Type="http://schemas.openxmlformats.org/officeDocument/2006/relationships/hyperlink" Target="https://advance.lexis.com/api/document?collection=cases-ca&amp;id=urn:contentItem:5F7T-S7C1-F4NT-X3K5-00000-00&amp;context=" TargetMode="External" /><Relationship Id="rId423" Type="http://schemas.openxmlformats.org/officeDocument/2006/relationships/hyperlink" Target="https://advance.lexis.com/api/document?collection=cases-ca&amp;id=urn:contentItem:5F81-VJX1-FCK4-G1WC-00000-00&amp;context=" TargetMode="External" /><Relationship Id="rId424" Type="http://schemas.openxmlformats.org/officeDocument/2006/relationships/hyperlink" Target="https://advance.lexis.com/api/document?collection=cases-ca&amp;id=urn:contentItem:5F7T-S6V1-JNS1-M04G-00000-00&amp;context=" TargetMode="External" /><Relationship Id="rId425" Type="http://schemas.openxmlformats.org/officeDocument/2006/relationships/hyperlink" Target="https://advance.lexis.com/api/document?collection=cases-ca&amp;id=urn:contentItem:5F8N-K6X1-JF75-M3NM-00000-00&amp;context=" TargetMode="External" /><Relationship Id="rId426" Type="http://schemas.openxmlformats.org/officeDocument/2006/relationships/hyperlink" Target="https://advance.lexis.com/api/document?collection=cases-ca&amp;id=urn:contentItem:5F8T-N3V1-FC1F-M48C-00000-00&amp;context=" TargetMode="External" /><Relationship Id="rId427" Type="http://schemas.openxmlformats.org/officeDocument/2006/relationships/hyperlink" Target="https://advance.lexis.com/api/document?collection=cases-ca&amp;id=urn:contentItem:5F7T-S6T1-JK4W-M0GR-00000-00&amp;context=" TargetMode="External" /><Relationship Id="rId428" Type="http://schemas.openxmlformats.org/officeDocument/2006/relationships/hyperlink" Target="https://advance.lexis.com/api/document?collection=cases-ca&amp;id=urn:contentItem:5F7T-S741-DY89-M39C-00000-00&amp;context=" TargetMode="External" /><Relationship Id="rId429" Type="http://schemas.openxmlformats.org/officeDocument/2006/relationships/hyperlink" Target="https://advance.lexis.com/api/document?collection=legislation-ca&amp;id=urn:contentItem:5F41-1FG1-FC1F-M0TW-00000-00&amp;context=" TargetMode="External" /><Relationship Id="rId43" Type="http://schemas.openxmlformats.org/officeDocument/2006/relationships/hyperlink" Target="https://advance.lexis.com/api/document?collection=cases-ca&amp;id=urn:contentItem:5F7T-S731-FFFC-B0K2-00000-00&amp;context=" TargetMode="External" /><Relationship Id="rId430" Type="http://schemas.openxmlformats.org/officeDocument/2006/relationships/hyperlink" Target="https://advance.lexis.com/api/document?collection=cases-ca&amp;id=urn:contentItem:5F16-9361-JTGH-B3X7-00000-00&amp;context=" TargetMode="External" /><Relationship Id="rId431" Type="http://schemas.openxmlformats.org/officeDocument/2006/relationships/hyperlink" Target="https://advance.lexis.com/api/document?collection=cases-ca&amp;id=urn:contentItem:5F16-9361-F27X-610G-00000-00&amp;context=" TargetMode="External" /><Relationship Id="rId432" Type="http://schemas.openxmlformats.org/officeDocument/2006/relationships/hyperlink" Target="https://advance.lexis.com/api/document?collection=cases-ca&amp;id=urn:contentItem:5F8T-N3T1-JJSF-23P9-00000-00&amp;context=" TargetMode="External" /><Relationship Id="rId433" Type="http://schemas.openxmlformats.org/officeDocument/2006/relationships/hyperlink" Target="https://advance.lexis.com/api/document?collection=cases-ca&amp;id=urn:contentItem:5F8T-N3V1-FC1F-M4BS-00000-00&amp;context=" TargetMode="External" /><Relationship Id="rId434" Type="http://schemas.openxmlformats.org/officeDocument/2006/relationships/hyperlink" Target="https://advance.lexis.com/api/document?collection=cases-ca&amp;id=urn:contentItem:5F8T-N3V1-FC1F-M4BT-00000-00&amp;context=" TargetMode="External" /><Relationship Id="rId435" Type="http://schemas.openxmlformats.org/officeDocument/2006/relationships/hyperlink" Target="https://advance.lexis.com/api/document?collection=cases-ca&amp;id=urn:contentItem:5F7T-S7J1-JYYX-622D-00000-00&amp;context=" TargetMode="External" /><Relationship Id="rId436" Type="http://schemas.openxmlformats.org/officeDocument/2006/relationships/hyperlink" Target="https://advance.lexis.com/api/document?collection=cases-ca&amp;id=urn:contentItem:5F7T-S7C1-JCJ5-20JF-00000-00&amp;context=" TargetMode="External" /><Relationship Id="rId437" Type="http://schemas.openxmlformats.org/officeDocument/2006/relationships/header" Target="header55.xml" /><Relationship Id="rId438" Type="http://schemas.openxmlformats.org/officeDocument/2006/relationships/header" Target="header56.xml" /><Relationship Id="rId439" Type="http://schemas.openxmlformats.org/officeDocument/2006/relationships/footer" Target="footer55.xml" /><Relationship Id="rId44" Type="http://schemas.openxmlformats.org/officeDocument/2006/relationships/hyperlink" Target="https://advance.lexis.com/api/document?collection=cases-ca&amp;id=urn:contentItem:5F7T-S761-JS5Y-B1T9-00000-00&amp;context=" TargetMode="External" /><Relationship Id="rId440" Type="http://schemas.openxmlformats.org/officeDocument/2006/relationships/footer" Target="footer56.xml" /><Relationship Id="rId441" Type="http://schemas.openxmlformats.org/officeDocument/2006/relationships/header" Target="header57.xml" /><Relationship Id="rId442" Type="http://schemas.openxmlformats.org/officeDocument/2006/relationships/footer" Target="footer57.xml" /><Relationship Id="rId443" Type="http://schemas.openxmlformats.org/officeDocument/2006/relationships/hyperlink" Target="https://advance.lexis.com/api/document?collection=cases-ca&amp;id=urn:contentItem:5F7T-S7K1-F528-G2RP-00000-00&amp;context=" TargetMode="External" /><Relationship Id="rId444" Type="http://schemas.openxmlformats.org/officeDocument/2006/relationships/hyperlink" Target="https://advance.lexis.com/api/document?collection=cases-ca&amp;id=urn:contentItem:5K6Y-81N1-JN14-G1PV-00000-00&amp;context=" TargetMode="External" /><Relationship Id="rId445" Type="http://schemas.openxmlformats.org/officeDocument/2006/relationships/hyperlink" Target="https://advance.lexis.com/api/document?collection=cases-ca&amp;id=urn:contentItem:5F7T-S7G1-JPP5-2210-00000-00&amp;context=" TargetMode="External" /><Relationship Id="rId446" Type="http://schemas.openxmlformats.org/officeDocument/2006/relationships/hyperlink" Target="https://advance.lexis.com/api/document?collection=cases-ca&amp;id=urn:contentItem:5F7T-S741-F528-G2J5-00000-00&amp;context=" TargetMode="External" /><Relationship Id="rId447" Type="http://schemas.openxmlformats.org/officeDocument/2006/relationships/hyperlink" Target="https://advance.lexis.com/api/document?collection=cases-ca&amp;id=urn:contentItem:5F7T-S7G1-JNY7-X3K8-00000-00&amp;context=" TargetMode="External" /><Relationship Id="rId448" Type="http://schemas.openxmlformats.org/officeDocument/2006/relationships/hyperlink" Target="https://advance.lexis.com/api/document?collection=cases-ca&amp;id=urn:contentItem:5F7T-S7H1-JFSV-G35Y-00000-00&amp;context=" TargetMode="External" /><Relationship Id="rId449" Type="http://schemas.openxmlformats.org/officeDocument/2006/relationships/hyperlink" Target="https://advance.lexis.com/api/document?collection=cases-ca&amp;id=urn:contentItem:5F8T-N3T1-JJSF-234V-00000-00&amp;context=" TargetMode="External" /><Relationship Id="rId45" Type="http://schemas.openxmlformats.org/officeDocument/2006/relationships/header" Target="header7.xml" /><Relationship Id="rId450" Type="http://schemas.openxmlformats.org/officeDocument/2006/relationships/hyperlink" Target="https://advance.lexis.com/api/document?collection=cases-ca&amp;id=urn:contentItem:5F7T-S7C1-FCSB-S27J-00000-00&amp;context=" TargetMode="External" /><Relationship Id="rId451" Type="http://schemas.openxmlformats.org/officeDocument/2006/relationships/hyperlink" Target="https://advance.lexis.com/api/document?collection=cases-ca&amp;id=urn:contentItem:5F7T-S7D1-DY89-M43H-00000-00&amp;context=" TargetMode="External" /><Relationship Id="rId452" Type="http://schemas.openxmlformats.org/officeDocument/2006/relationships/hyperlink" Target="https://advance.lexis.com/api/document?collection=cases-ca&amp;id=urn:contentItem:5F7T-S7J1-JYYX-6226-00000-00&amp;context=" TargetMode="External" /><Relationship Id="rId453" Type="http://schemas.openxmlformats.org/officeDocument/2006/relationships/hyperlink" Target="https://advance.lexis.com/api/document?collection=cases-ca&amp;id=urn:contentItem:5F7T-S7C1-F7VM-S3T7-00000-00&amp;context=" TargetMode="External" /><Relationship Id="rId454" Type="http://schemas.openxmlformats.org/officeDocument/2006/relationships/hyperlink" Target="https://advance.lexis.com/api/document?collection=cases-ca&amp;id=urn:contentItem:5F7T-S7D1-JN6B-S131-00000-00&amp;context=" TargetMode="External" /><Relationship Id="rId455" Type="http://schemas.openxmlformats.org/officeDocument/2006/relationships/hyperlink" Target="https://advance.lexis.com/api/document?collection=cases-ca&amp;id=urn:contentItem:5F7T-S7B1-FH4C-X3ST-00000-00&amp;context=" TargetMode="External" /><Relationship Id="rId456" Type="http://schemas.openxmlformats.org/officeDocument/2006/relationships/hyperlink" Target="https://advance.lexis.com/api/document?collection=cases-ca&amp;id=urn:contentItem:5F7T-S7D1-JN6B-S184-00000-00&amp;context=" TargetMode="External" /><Relationship Id="rId457" Type="http://schemas.openxmlformats.org/officeDocument/2006/relationships/hyperlink" Target="https://advance.lexis.com/api/document?collection=cases-ca&amp;id=urn:contentItem:5F7T-S7H1-F016-S3RD-00000-00&amp;context=" TargetMode="External" /><Relationship Id="rId458" Type="http://schemas.openxmlformats.org/officeDocument/2006/relationships/hyperlink" Target="https://advance.lexis.com/api/document?collection=cases-ca&amp;id=urn:contentItem:5F7T-S7G1-JNY7-X44X-00000-00&amp;context=" TargetMode="External" /><Relationship Id="rId459" Type="http://schemas.openxmlformats.org/officeDocument/2006/relationships/hyperlink" Target="https://advance.lexis.com/api/document?collection=cases-ca&amp;id=urn:contentItem:5F7T-S7D1-JN6B-S0YJ-00000-00&amp;context=" TargetMode="External" /><Relationship Id="rId46" Type="http://schemas.openxmlformats.org/officeDocument/2006/relationships/header" Target="header8.xml" /><Relationship Id="rId460" Type="http://schemas.openxmlformats.org/officeDocument/2006/relationships/hyperlink" Target="https://advance.lexis.com/api/document?collection=cases-ca&amp;id=urn:contentItem:5F7T-S7B1-FH4C-X3R4-00000-00&amp;context=" TargetMode="External" /><Relationship Id="rId461" Type="http://schemas.openxmlformats.org/officeDocument/2006/relationships/hyperlink" Target="https://advance.lexis.com/api/document?collection=cases-ca&amp;id=urn:contentItem:5F7T-S7J1-JYYX-6221-00000-00&amp;context=" TargetMode="External" /><Relationship Id="rId462" Type="http://schemas.openxmlformats.org/officeDocument/2006/relationships/hyperlink" Target="https://advance.lexis.com/api/document?collection=cases-ca&amp;id=urn:contentItem:5F7T-S7H1-F016-S3P3-00000-00&amp;context=" TargetMode="External" /><Relationship Id="rId463" Type="http://schemas.openxmlformats.org/officeDocument/2006/relationships/hyperlink" Target="https://advance.lexis.com/api/document?collection=cases-ca&amp;id=urn:contentItem:5F7T-S781-F7G6-63NT-00000-00&amp;context=" TargetMode="External" /><Relationship Id="rId464" Type="http://schemas.openxmlformats.org/officeDocument/2006/relationships/hyperlink" Target="https://advance.lexis.com/api/document?collection=cases-ca&amp;id=urn:contentItem:5F82-1SF1-JXG3-X2CR-00000-00&amp;context=" TargetMode="External" /><Relationship Id="rId465" Type="http://schemas.openxmlformats.org/officeDocument/2006/relationships/hyperlink" Target="https://advance.lexis.com/api/document?collection=cases-ca&amp;id=urn:contentItem:5F7T-S7H1-JCRC-B0S6-00000-00&amp;context=" TargetMode="External" /><Relationship Id="rId466" Type="http://schemas.openxmlformats.org/officeDocument/2006/relationships/hyperlink" Target="https://advance.lexis.com/api/document?collection=cases-ca&amp;id=urn:contentItem:5F8T-N3T1-JJSF-2361-00000-00&amp;context=" TargetMode="External" /><Relationship Id="rId467" Type="http://schemas.openxmlformats.org/officeDocument/2006/relationships/hyperlink" Target="https://advance.lexis.com/api/document?collection=cases-ca&amp;id=urn:contentItem:5F7T-S7B1-FH4C-X381-00000-00&amp;context=" TargetMode="External" /><Relationship Id="rId468" Type="http://schemas.openxmlformats.org/officeDocument/2006/relationships/hyperlink" Target="https://advance.lexis.com/api/document?collection=cases-ca&amp;id=urn:contentItem:5F7T-S7F1-FBN1-21H5-00000-00&amp;context=" TargetMode="External" /><Relationship Id="rId469" Type="http://schemas.openxmlformats.org/officeDocument/2006/relationships/hyperlink" Target="https://advance.lexis.com/api/document?collection=cases-ca&amp;id=urn:contentItem:5F7T-S7H1-F016-S3X8-00000-00&amp;context=" TargetMode="External" /><Relationship Id="rId47" Type="http://schemas.openxmlformats.org/officeDocument/2006/relationships/footer" Target="footer7.xml" /><Relationship Id="rId470" Type="http://schemas.openxmlformats.org/officeDocument/2006/relationships/hyperlink" Target="https://advance.lexis.com/api/document?collection=cases-ca&amp;id=urn:contentItem:5F7T-S7K1-JKHB-62PC-00000-00&amp;context=" TargetMode="External" /><Relationship Id="rId471" Type="http://schemas.openxmlformats.org/officeDocument/2006/relationships/hyperlink" Target="https://advance.lexis.com/api/document?collection=cases-ca&amp;id=urn:contentItem:5F7T-S7D1-DY89-M463-00000-00&amp;context=" TargetMode="External" /><Relationship Id="rId472" Type="http://schemas.openxmlformats.org/officeDocument/2006/relationships/hyperlink" Target="https://advance.lexis.com/api/document?collection=cases-ca&amp;id=urn:contentItem:5F7T-S7J1-DXWW-251K-00000-00&amp;context=" TargetMode="External" /><Relationship Id="rId473" Type="http://schemas.openxmlformats.org/officeDocument/2006/relationships/hyperlink" Target="https://advance.lexis.com/api/document?collection=cases-ca&amp;id=urn:contentItem:5F7T-S7J1-JNS1-M2G2-00000-00&amp;context=" TargetMode="External" /><Relationship Id="rId474" Type="http://schemas.openxmlformats.org/officeDocument/2006/relationships/hyperlink" Target="https://advance.lexis.com/api/document?collection=cases-ca&amp;id=urn:contentItem:5F7T-S7B1-F7ND-G50F-00000-00&amp;context=" TargetMode="External" /><Relationship Id="rId475" Type="http://schemas.openxmlformats.org/officeDocument/2006/relationships/hyperlink" Target="https://advance.lexis.com/api/document?collection=cases-ca&amp;id=urn:contentItem:5F7T-S701-JF75-M4N2-00000-00&amp;context=" TargetMode="External" /><Relationship Id="rId476" Type="http://schemas.openxmlformats.org/officeDocument/2006/relationships/hyperlink" Target="https://advance.lexis.com/api/document?collection=cases-ca&amp;id=urn:contentItem:5F7T-S771-JN14-G2PR-00000-00&amp;context=" TargetMode="External" /><Relationship Id="rId477" Type="http://schemas.openxmlformats.org/officeDocument/2006/relationships/hyperlink" Target="https://advance.lexis.com/api/document?collection=cases-ca&amp;id=urn:contentItem:5F7T-S731-F1WF-M2HD-00000-00&amp;context=" TargetMode="External" /><Relationship Id="rId478" Type="http://schemas.openxmlformats.org/officeDocument/2006/relationships/hyperlink" Target="https://advance.lexis.com/api/document?collection=cases-ca&amp;id=urn:contentItem:5F7T-S731-DY33-B0YN-00000-00&amp;context=" TargetMode="External" /><Relationship Id="rId479" Type="http://schemas.openxmlformats.org/officeDocument/2006/relationships/hyperlink" Target="https://advance.lexis.com/api/document?collection=cases-ca&amp;id=urn:contentItem:5F7T-S7G1-JBT7-X3JN-00000-00&amp;context=" TargetMode="External" /><Relationship Id="rId48" Type="http://schemas.openxmlformats.org/officeDocument/2006/relationships/footer" Target="footer8.xml" /><Relationship Id="rId480" Type="http://schemas.openxmlformats.org/officeDocument/2006/relationships/hyperlink" Target="https://advance.lexis.com/api/document?collection=cases-ca&amp;id=urn:contentItem:5F7T-S7B1-FH4C-X3MY-00000-00&amp;context=" TargetMode="External" /><Relationship Id="rId481" Type="http://schemas.openxmlformats.org/officeDocument/2006/relationships/hyperlink" Target="https://advance.lexis.com/api/document?collection=cases-ca&amp;id=urn:contentItem:5F7T-S7G1-JPP5-21YJ-00000-00&amp;context=" TargetMode="External" /><Relationship Id="rId482" Type="http://schemas.openxmlformats.org/officeDocument/2006/relationships/hyperlink" Target="https://advance.lexis.com/api/document?collection=cases-ca&amp;id=urn:contentItem:5F7T-S7F1-JK4W-M1P3-00000-00&amp;context=" TargetMode="External" /><Relationship Id="rId483" Type="http://schemas.openxmlformats.org/officeDocument/2006/relationships/hyperlink" Target="https://advance.lexis.com/api/document?collection=cases-ca&amp;id=urn:contentItem:5F7T-S7F1-DXWW-242B-00000-00&amp;context=" TargetMode="External" /><Relationship Id="rId484" Type="http://schemas.openxmlformats.org/officeDocument/2006/relationships/hyperlink" Target="https://advance.lexis.com/api/document?collection=cases-ca&amp;id=urn:contentItem:5F7T-S7D1-FBFS-S1TD-00000-00&amp;context=" TargetMode="External" /><Relationship Id="rId485" Type="http://schemas.openxmlformats.org/officeDocument/2006/relationships/hyperlink" Target="https://advance.lexis.com/api/document?collection=cases-ca&amp;id=urn:contentItem:5F7T-S7F1-JX3N-B19D-00000-00&amp;context=" TargetMode="External" /><Relationship Id="rId486" Type="http://schemas.openxmlformats.org/officeDocument/2006/relationships/hyperlink" Target="https://advance.lexis.com/api/document?collection=cases-ca&amp;id=urn:contentItem:5F7T-S7F1-DXWW-23RN-00000-00&amp;context=" TargetMode="External" /><Relationship Id="rId487" Type="http://schemas.openxmlformats.org/officeDocument/2006/relationships/hyperlink" Target="https://advance.lexis.com/api/document?collection=cases-ca&amp;id=urn:contentItem:5F8T-N3V1-FC1F-M4BC-00000-00&amp;context=" TargetMode="External" /><Relationship Id="rId488" Type="http://schemas.openxmlformats.org/officeDocument/2006/relationships/hyperlink" Target="https://advance.lexis.com/api/document?collection=cases-ca&amp;id=urn:contentItem:5F7T-S6X1-JTNR-M3X3-00000-00&amp;context=" TargetMode="External" /><Relationship Id="rId489" Type="http://schemas.openxmlformats.org/officeDocument/2006/relationships/header" Target="header58.xml" /><Relationship Id="rId49" Type="http://schemas.openxmlformats.org/officeDocument/2006/relationships/header" Target="header9.xml" /><Relationship Id="rId490" Type="http://schemas.openxmlformats.org/officeDocument/2006/relationships/header" Target="header59.xml" /><Relationship Id="rId491" Type="http://schemas.openxmlformats.org/officeDocument/2006/relationships/footer" Target="footer58.xml" /><Relationship Id="rId492" Type="http://schemas.openxmlformats.org/officeDocument/2006/relationships/footer" Target="footer59.xml" /><Relationship Id="rId493" Type="http://schemas.openxmlformats.org/officeDocument/2006/relationships/header" Target="header60.xml" /><Relationship Id="rId494" Type="http://schemas.openxmlformats.org/officeDocument/2006/relationships/footer" Target="footer60.xml" /><Relationship Id="rId495" Type="http://schemas.openxmlformats.org/officeDocument/2006/relationships/hyperlink" Target="https://advance.lexis.com/api/document?collection=cases-ca&amp;id=urn:contentItem:5F7T-S7M1-F4W2-62F0-00000-00&amp;context=" TargetMode="External" /><Relationship Id="rId496" Type="http://schemas.openxmlformats.org/officeDocument/2006/relationships/hyperlink" Target="https://advance.lexis.com/api/document?collection=cases-ca&amp;id=urn:contentItem:5F7T-S7K1-JX3N-B2V4-00000-00&amp;context=" TargetMode="External" /><Relationship Id="rId497" Type="http://schemas.openxmlformats.org/officeDocument/2006/relationships/hyperlink" Target="https://advance.lexis.com/api/document?collection=cases-ca&amp;id=urn:contentItem:5F8T-N3P1-F7ND-G14C-00000-00&amp;context=" TargetMode="External" /><Relationship Id="rId498" Type="http://schemas.openxmlformats.org/officeDocument/2006/relationships/hyperlink" Target="https://advance.lexis.com/api/document?collection=cases-ca&amp;id=urn:contentItem:5F81-YGW1-DYFH-X025-00000-00&amp;context=" TargetMode="External" /><Relationship Id="rId499" Type="http://schemas.openxmlformats.org/officeDocument/2006/relationships/hyperlink" Target="https://advance.lexis.com/api/document?collection=cases-ca&amp;id=urn:contentItem:5F8P-SC71-JK4W-M2MK-00000-00&amp;context=" TargetMode="External" /><Relationship Id="rId5" Type="http://schemas.openxmlformats.org/officeDocument/2006/relationships/header" Target="header2.xml" /><Relationship Id="rId50" Type="http://schemas.openxmlformats.org/officeDocument/2006/relationships/footer" Target="footer9.xml" /><Relationship Id="rId500" Type="http://schemas.openxmlformats.org/officeDocument/2006/relationships/hyperlink" Target="https://advance.lexis.com/api/document?collection=cases-ca&amp;id=urn:contentItem:5F8T-N3V1-JF75-M3WX-00000-00&amp;context=" TargetMode="External" /><Relationship Id="rId501" Type="http://schemas.openxmlformats.org/officeDocument/2006/relationships/hyperlink" Target="https://advance.lexis.com/api/document?collection=cases-ca&amp;id=urn:contentItem:5F7T-S7M1-DYMS-625V-00000-00&amp;context=" TargetMode="External" /><Relationship Id="rId502" Type="http://schemas.openxmlformats.org/officeDocument/2006/relationships/hyperlink" Target="https://advance.lexis.com/api/document?collection=cases-ca&amp;id=urn:contentItem:5F7T-S7H1-FCSB-S3NS-00000-00&amp;context=" TargetMode="External" /><Relationship Id="rId503" Type="http://schemas.openxmlformats.org/officeDocument/2006/relationships/hyperlink" Target="https://advance.lexis.com/api/document?collection=cases-ca&amp;id=urn:contentItem:5F7T-S7K1-JNY7-X4MF-00000-00&amp;context=" TargetMode="External" /><Relationship Id="rId504" Type="http://schemas.openxmlformats.org/officeDocument/2006/relationships/hyperlink" Target="https://advance.lexis.com/api/document?collection=cases-ca&amp;id=urn:contentItem:5F7T-S7H1-F4GK-M2XG-00000-00&amp;context=" TargetMode="External" /><Relationship Id="rId505" Type="http://schemas.openxmlformats.org/officeDocument/2006/relationships/hyperlink" Target="https://advance.lexis.com/api/document?collection=cases-ca&amp;id=urn:contentItem:5F7T-S7J1-FGCG-S0GS-00000-00&amp;context=" TargetMode="External" /><Relationship Id="rId506" Type="http://schemas.openxmlformats.org/officeDocument/2006/relationships/hyperlink" Target="https://advance.lexis.com/api/document?collection=cases-ca&amp;id=urn:contentItem:5F7T-S7H1-JFSV-G31K-00000-00&amp;context=" TargetMode="External" /><Relationship Id="rId507" Type="http://schemas.openxmlformats.org/officeDocument/2006/relationships/hyperlink" Target="https://advance.lexis.com/api/document?collection=cases-ca&amp;id=urn:contentItem:5F7T-S7K1-JX3N-B302-00000-00&amp;context=" TargetMode="External" /><Relationship Id="rId508" Type="http://schemas.openxmlformats.org/officeDocument/2006/relationships/hyperlink" Target="https://advance.lexis.com/api/document?collection=cases-ca&amp;id=urn:contentItem:5F7T-S7M1-DYMS-62HB-00000-00&amp;context=" TargetMode="External" /><Relationship Id="rId509" Type="http://schemas.openxmlformats.org/officeDocument/2006/relationships/hyperlink" Target="https://advance.lexis.com/api/document?collection=cases-ca&amp;id=urn:contentItem:5F7T-S7H1-F4GK-M34T-00000-00&amp;context=" TargetMode="External" /><Relationship Id="rId51" Type="http://schemas.openxmlformats.org/officeDocument/2006/relationships/hyperlink" Target="https://advance.lexis.com/api/document?collection=cases-ca&amp;id=urn:contentItem:5F7T-S7H1-JS5Y-B2TW-00000-00&amp;context=" TargetMode="External" /><Relationship Id="rId510" Type="http://schemas.openxmlformats.org/officeDocument/2006/relationships/hyperlink" Target="https://advance.lexis.com/api/document?collection=cases-ca&amp;id=urn:contentItem:5F7T-S7M1-F4W2-626S-00000-00&amp;context=" TargetMode="External" /><Relationship Id="rId511" Type="http://schemas.openxmlformats.org/officeDocument/2006/relationships/hyperlink" Target="https://advance.lexis.com/api/document?collection=cases-ca&amp;id=urn:contentItem:5F7T-S6T1-FJTD-G1NJ-00000-00&amp;context=" TargetMode="External" /><Relationship Id="rId512" Type="http://schemas.openxmlformats.org/officeDocument/2006/relationships/header" Target="header61.xml" /><Relationship Id="rId513" Type="http://schemas.openxmlformats.org/officeDocument/2006/relationships/header" Target="header62.xml" /><Relationship Id="rId514" Type="http://schemas.openxmlformats.org/officeDocument/2006/relationships/footer" Target="footer61.xml" /><Relationship Id="rId515" Type="http://schemas.openxmlformats.org/officeDocument/2006/relationships/footer" Target="footer62.xml" /><Relationship Id="rId516" Type="http://schemas.openxmlformats.org/officeDocument/2006/relationships/header" Target="header63.xml" /><Relationship Id="rId517" Type="http://schemas.openxmlformats.org/officeDocument/2006/relationships/footer" Target="footer63.xml" /><Relationship Id="rId518" Type="http://schemas.openxmlformats.org/officeDocument/2006/relationships/hyperlink" Target="https://advance.lexis.com/api/document?collection=cases-ca&amp;id=urn:contentItem:5F7T-S7P1-JG02-S3WX-00000-00&amp;context=" TargetMode="External" /><Relationship Id="rId519" Type="http://schemas.openxmlformats.org/officeDocument/2006/relationships/hyperlink" Target="https://advance.lexis.com/api/document?collection=cases-ca&amp;id=urn:contentItem:5F7T-S7M1-JCRC-B1TM-00000-00&amp;context=" TargetMode="External" /><Relationship Id="rId52" Type="http://schemas.openxmlformats.org/officeDocument/2006/relationships/hyperlink" Target="https://advance.lexis.com/api/document?collection=cases-ca&amp;id=urn:contentItem:5K6Y-81M1-DXHD-G2C1-00000-00&amp;context=" TargetMode="External" /><Relationship Id="rId520" Type="http://schemas.openxmlformats.org/officeDocument/2006/relationships/hyperlink" Target="https://advance.lexis.com/api/document?collection=cases-ca&amp;id=urn:contentItem:5F7T-S7M1-JFSV-G3V4-00000-00&amp;context=" TargetMode="External" /><Relationship Id="rId521" Type="http://schemas.openxmlformats.org/officeDocument/2006/relationships/hyperlink" Target="https://advance.lexis.com/api/document?collection=cases-ca&amp;id=urn:contentItem:5F7T-S7M1-DYMS-62HC-00000-00&amp;context=" TargetMode="External" /><Relationship Id="rId522" Type="http://schemas.openxmlformats.org/officeDocument/2006/relationships/hyperlink" Target="https://advance.lexis.com/api/document?collection=cases-ca&amp;id=urn:contentItem:5F7T-S7F1-DXWW-24KW-00000-00&amp;context=" TargetMode="External" /><Relationship Id="rId523" Type="http://schemas.openxmlformats.org/officeDocument/2006/relationships/hyperlink" Target="https://advance.lexis.com/api/document?collection=cases-ca&amp;id=urn:contentItem:5F7T-S7K1-JWXF-2174-00000-00&amp;context=" TargetMode="External" /><Relationship Id="rId524" Type="http://schemas.openxmlformats.org/officeDocument/2006/relationships/hyperlink" Target="https://advance.lexis.com/api/document?collection=cases-ca&amp;id=urn:contentItem:5F7T-S7H1-JCRC-B0XB-00000-00&amp;context=" TargetMode="External" /><Relationship Id="rId525" Type="http://schemas.openxmlformats.org/officeDocument/2006/relationships/hyperlink" Target="https://advance.lexis.com/api/document?collection=cases-ca&amp;id=urn:contentItem:5F7T-S7M1-DYMS-62B6-00000-00&amp;context=" TargetMode="External" /><Relationship Id="rId526" Type="http://schemas.openxmlformats.org/officeDocument/2006/relationships/hyperlink" Target="https://advance.lexis.com/api/document?collection=cases-ca&amp;id=urn:contentItem:5F7T-S7D1-JN6B-S16W-00000-00&amp;context=" TargetMode="External" /><Relationship Id="rId527" Type="http://schemas.openxmlformats.org/officeDocument/2006/relationships/header" Target="header64.xml" /><Relationship Id="rId528" Type="http://schemas.openxmlformats.org/officeDocument/2006/relationships/header" Target="header65.xml" /><Relationship Id="rId529" Type="http://schemas.openxmlformats.org/officeDocument/2006/relationships/footer" Target="footer64.xml" /><Relationship Id="rId53" Type="http://schemas.openxmlformats.org/officeDocument/2006/relationships/hyperlink" Target="https://advance.lexis.com/api/document?collection=cases-ca&amp;id=urn:contentItem:5F7T-S701-JF75-M4DT-00000-00&amp;context=" TargetMode="External" /><Relationship Id="rId530" Type="http://schemas.openxmlformats.org/officeDocument/2006/relationships/footer" Target="footer65.xml" /><Relationship Id="rId531" Type="http://schemas.openxmlformats.org/officeDocument/2006/relationships/header" Target="header66.xml" /><Relationship Id="rId532" Type="http://schemas.openxmlformats.org/officeDocument/2006/relationships/footer" Target="footer66.xml" /><Relationship Id="rId533" Type="http://schemas.openxmlformats.org/officeDocument/2006/relationships/hyperlink" Target="https://advance.lexis.com/api/document?collection=cases-ca&amp;id=urn:contentItem:5F7T-S7J1-JGBH-B21V-00000-00&amp;context=" TargetMode="External" /><Relationship Id="rId534" Type="http://schemas.openxmlformats.org/officeDocument/2006/relationships/hyperlink" Target="https://advance.lexis.com/api/document?collection=cases-ca&amp;id=urn:contentItem:5K6Y-81M1-DXHD-G2RH-00000-00&amp;context=" TargetMode="External" /><Relationship Id="rId535" Type="http://schemas.openxmlformats.org/officeDocument/2006/relationships/hyperlink" Target="https://advance.lexis.com/api/document?collection=cases-ca&amp;id=urn:contentItem:5F8T-N3V1-JF75-M39Y-00000-00&amp;context=" TargetMode="External" /><Relationship Id="rId536" Type="http://schemas.openxmlformats.org/officeDocument/2006/relationships/hyperlink" Target="https://advance.lexis.com/api/document?collection=cases-ca&amp;id=urn:contentItem:5F81-YGN1-F5KY-B02V-00000-00&amp;context=" TargetMode="External" /><Relationship Id="rId537" Type="http://schemas.openxmlformats.org/officeDocument/2006/relationships/hyperlink" Target="https://advance.lexis.com/api/document?collection=cases-ca&amp;id=urn:contentItem:5F81-YH21-JPGX-S0F0-00000-00&amp;context=" TargetMode="External" /><Relationship Id="rId538" Type="http://schemas.openxmlformats.org/officeDocument/2006/relationships/hyperlink" Target="https://advance.lexis.com/api/document?collection=cases-ca&amp;id=urn:contentItem:5F7T-S7C1-JSRM-60TP-00000-00&amp;context=" TargetMode="External" /><Relationship Id="rId539" Type="http://schemas.openxmlformats.org/officeDocument/2006/relationships/hyperlink" Target="https://advance.lexis.com/api/document?collection=cases-ca&amp;id=urn:contentItem:5F81-VJV1-JK4W-M4YV-00000-00&amp;context=" TargetMode="External" /><Relationship Id="rId54" Type="http://schemas.openxmlformats.org/officeDocument/2006/relationships/hyperlink" Target="https://advance.lexis.com/api/document?collection=cases-ca&amp;id=urn:contentItem:5F7T-S721-F57G-S121-00000-00&amp;context=" TargetMode="External" /><Relationship Id="rId540" Type="http://schemas.openxmlformats.org/officeDocument/2006/relationships/hyperlink" Target="https://advance.lexis.com/api/document?collection=cases-ca&amp;id=urn:contentItem:5F7T-S7H1-FCSB-S3SN-00000-00&amp;context=" TargetMode="External" /><Relationship Id="rId541" Type="http://schemas.openxmlformats.org/officeDocument/2006/relationships/hyperlink" Target="https://advance.lexis.com/api/document?collection=cases-ca&amp;id=urn:contentItem:5F7T-S7G1-JNY7-X43W-00000-00&amp;context=" TargetMode="External" /><Relationship Id="rId542" Type="http://schemas.openxmlformats.org/officeDocument/2006/relationships/header" Target="header67.xml" /><Relationship Id="rId543" Type="http://schemas.openxmlformats.org/officeDocument/2006/relationships/header" Target="header68.xml" /><Relationship Id="rId544" Type="http://schemas.openxmlformats.org/officeDocument/2006/relationships/footer" Target="footer67.xml" /><Relationship Id="rId545" Type="http://schemas.openxmlformats.org/officeDocument/2006/relationships/footer" Target="footer68.xml" /><Relationship Id="rId546" Type="http://schemas.openxmlformats.org/officeDocument/2006/relationships/header" Target="header69.xml" /><Relationship Id="rId547" Type="http://schemas.openxmlformats.org/officeDocument/2006/relationships/footer" Target="footer69.xml" /><Relationship Id="rId548" Type="http://schemas.openxmlformats.org/officeDocument/2006/relationships/hyperlink" Target="https://advance.lexis.com/api/document?collection=cases-ca&amp;id=urn:contentItem:5F7T-S7D1-JG02-S2SW-00000-00&amp;context=" TargetMode="External" /><Relationship Id="rId549" Type="http://schemas.openxmlformats.org/officeDocument/2006/relationships/hyperlink" Target="https://advance.lexis.com/api/document?collection=legislation-ca&amp;id=urn:contentItem:5F41-1FG1-JJYN-B04P-00000-00&amp;context=" TargetMode="External" /><Relationship Id="rId55" Type="http://schemas.openxmlformats.org/officeDocument/2006/relationships/hyperlink" Target="https://advance.lexis.com/api/document?collection=cases-ca&amp;id=urn:contentItem:5F7T-S701-JBT7-X2CT-00000-00&amp;context=" TargetMode="External" /><Relationship Id="rId550" Type="http://schemas.openxmlformats.org/officeDocument/2006/relationships/hyperlink" Target="https://advance.lexis.com/api/document?collection=legislation-ca&amp;id=urn:contentItem:5F41-1FH1-F361-M0H9-00000-00&amp;context=" TargetMode="External" /><Relationship Id="rId551" Type="http://schemas.openxmlformats.org/officeDocument/2006/relationships/hyperlink" Target="https://advance.lexis.com/api/document?collection=cases-ca&amp;id=urn:contentItem:5F8T-N3T1-JFKM-655W-00000-00&amp;context=" TargetMode="External" /><Relationship Id="rId552" Type="http://schemas.openxmlformats.org/officeDocument/2006/relationships/hyperlink" Target="https://advance.lexis.com/api/document?collection=cases-ca&amp;id=urn:contentItem:5F8T-N3V1-JFKM-6085-00000-00&amp;context=" TargetMode="External" /><Relationship Id="rId553" Type="http://schemas.openxmlformats.org/officeDocument/2006/relationships/hyperlink" Target="https://advance.lexis.com/api/document?collection=cases-ca&amp;id=urn:contentItem:5F7T-S791-JCJ5-24WT-00000-00&amp;context=" TargetMode="External" /><Relationship Id="rId554" Type="http://schemas.openxmlformats.org/officeDocument/2006/relationships/hyperlink" Target="https://advance.lexis.com/api/document?collection=cases-ca&amp;id=urn:contentItem:5F8P-SCS1-FJTD-G3XF-00000-00&amp;context=" TargetMode="External" /><Relationship Id="rId555" Type="http://schemas.openxmlformats.org/officeDocument/2006/relationships/hyperlink" Target="https://advance.lexis.com/api/document?collection=cases-ca&amp;id=urn:contentItem:5F82-1SD1-FJTD-G01G-00000-00&amp;context=" TargetMode="External" /><Relationship Id="rId556" Type="http://schemas.openxmlformats.org/officeDocument/2006/relationships/hyperlink" Target="https://advance.lexis.com/api/document?collection=cases-ca&amp;id=urn:contentItem:5F7T-S741-F528-G2DB-00000-00&amp;context=" TargetMode="External" /><Relationship Id="rId557" Type="http://schemas.openxmlformats.org/officeDocument/2006/relationships/hyperlink" Target="https://advance.lexis.com/api/document?collection=cases-ca&amp;id=urn:contentItem:5F7T-S771-F2TK-22MS-00000-00&amp;context=" TargetMode="External" /><Relationship Id="rId558" Type="http://schemas.openxmlformats.org/officeDocument/2006/relationships/hyperlink" Target="https://advance.lexis.com/api/document?collection=cases-ca&amp;id=urn:contentItem:5F81-YH41-JX8W-M05P-00000-00&amp;context=" TargetMode="External" /><Relationship Id="rId559" Type="http://schemas.openxmlformats.org/officeDocument/2006/relationships/hyperlink" Target="https://advance.lexis.com/api/document?collection=cases-ca&amp;id=urn:contentItem:5F7T-S771-F361-M1J4-00000-00&amp;context=" TargetMode="External" /><Relationship Id="rId56" Type="http://schemas.openxmlformats.org/officeDocument/2006/relationships/hyperlink" Target="https://advance.lexis.com/api/document?collection=cases-ca&amp;id=urn:contentItem:5F7T-S761-FGJR-22V5-00000-00&amp;context=" TargetMode="External" /><Relationship Id="rId560" Type="http://schemas.openxmlformats.org/officeDocument/2006/relationships/hyperlink" Target="https://advance.lexis.com/api/document?collection=cases-ca&amp;id=urn:contentItem:5F8T-N3R1-JBDT-B53J-00000-00&amp;context=" TargetMode="External" /><Relationship Id="rId561" Type="http://schemas.openxmlformats.org/officeDocument/2006/relationships/hyperlink" Target="https://advance.lexis.com/api/document?collection=cases-ca&amp;id=urn:contentItem:5F8T-N3S1-JT99-250X-00000-00&amp;context=" TargetMode="External" /><Relationship Id="rId562" Type="http://schemas.openxmlformats.org/officeDocument/2006/relationships/hyperlink" Target="https://advance.lexis.com/api/document?collection=cases-ca&amp;id=urn:contentItem:5F8T-N3S1-JT99-250Y-00000-00&amp;context=" TargetMode="External" /><Relationship Id="rId563" Type="http://schemas.openxmlformats.org/officeDocument/2006/relationships/hyperlink" Target="https://advance.lexis.com/api/document?collection=cases-ca&amp;id=urn:contentItem:5F7T-S6T1-JP9P-G14B-00000-00&amp;context=" TargetMode="External" /><Relationship Id="rId564" Type="http://schemas.openxmlformats.org/officeDocument/2006/relationships/hyperlink" Target="https://advance.lexis.com/api/document?collection=cases-ca&amp;id=urn:contentItem:5F7T-S791-JCJ5-251B-00000-00&amp;context=" TargetMode="External" /><Relationship Id="rId565" Type="http://schemas.openxmlformats.org/officeDocument/2006/relationships/hyperlink" Target="https://advance.lexis.com/api/document?collection=cases-ca&amp;id=urn:contentItem:5F7T-S751-JGHR-M273-00000-00&amp;context=" TargetMode="External" /><Relationship Id="rId566" Type="http://schemas.openxmlformats.org/officeDocument/2006/relationships/hyperlink" Target="https://advance.lexis.com/api/document?collection=cases-ca&amp;id=urn:contentItem:5F7T-S761-F81W-2255-00000-00&amp;context=" TargetMode="External" /><Relationship Id="rId567" Type="http://schemas.openxmlformats.org/officeDocument/2006/relationships/hyperlink" Target="https://advance.lexis.com/api/document?collection=cases-ca&amp;id=urn:contentItem:5F7T-S771-JWBS-61GN-00000-00&amp;context=" TargetMode="External" /><Relationship Id="rId568" Type="http://schemas.openxmlformats.org/officeDocument/2006/relationships/hyperlink" Target="https://advance.lexis.com/api/document?collection=cases-ca&amp;id=urn:contentItem:5F7T-S781-F7G6-63CC-00000-00&amp;context=" TargetMode="External" /><Relationship Id="rId569" Type="http://schemas.openxmlformats.org/officeDocument/2006/relationships/hyperlink" Target="https://advance.lexis.com/api/document?collection=cases-ca&amp;id=urn:contentItem:5F7T-S791-FJTD-G2HC-00000-00&amp;context=" TargetMode="External" /><Relationship Id="rId57" Type="http://schemas.openxmlformats.org/officeDocument/2006/relationships/hyperlink" Target="https://advance.lexis.com/api/document?collection=cases-ca&amp;id=urn:contentItem:5F7T-S761-JS5Y-B1HJ-00000-00&amp;context=" TargetMode="External" /><Relationship Id="rId570" Type="http://schemas.openxmlformats.org/officeDocument/2006/relationships/hyperlink" Target="https://advance.lexis.com/api/document?collection=cases-ca&amp;id=urn:contentItem:5F7T-S7C1-JCJ5-20R7-00000-00&amp;context=" TargetMode="External" /><Relationship Id="rId571" Type="http://schemas.openxmlformats.org/officeDocument/2006/relationships/hyperlink" Target="https://advance.lexis.com/api/document?collection=cases-ca&amp;id=urn:contentItem:5F7T-S7C1-JSRM-618R-00000-00&amp;context=" TargetMode="External" /><Relationship Id="rId572" Type="http://schemas.openxmlformats.org/officeDocument/2006/relationships/hyperlink" Target="https://advance.lexis.com/api/document?collection=cases-ca&amp;id=urn:contentItem:5F7T-S7C1-JSRM-612B-00000-00&amp;context=" TargetMode="External" /><Relationship Id="rId573" Type="http://schemas.openxmlformats.org/officeDocument/2006/relationships/hyperlink" Target="https://advance.lexis.com/api/document?collection=cases-ca&amp;id=urn:contentItem:5F7T-S7B1-F7ND-G4YK-00000-00&amp;context=" TargetMode="External" /><Relationship Id="rId574" Type="http://schemas.openxmlformats.org/officeDocument/2006/relationships/hyperlink" Target="https://advance.lexis.com/api/document?collection=cases-ca&amp;id=urn:contentItem:5F7T-S6W1-FBFS-S17M-00000-00&amp;context=" TargetMode="External" /><Relationship Id="rId575" Type="http://schemas.openxmlformats.org/officeDocument/2006/relationships/hyperlink" Target="https://advance.lexis.com/api/document?collection=cases-ca&amp;id=urn:contentItem:5F81-VJT1-JWJ0-G3F8-00000-00&amp;context=" TargetMode="External" /><Relationship Id="rId576" Type="http://schemas.openxmlformats.org/officeDocument/2006/relationships/hyperlink" Target="https://advance.lexis.com/api/document?collection=cases-ca&amp;id=urn:contentItem:5F7T-S781-JSC5-M4GD-00000-00&amp;context=" TargetMode="External" /><Relationship Id="rId577" Type="http://schemas.openxmlformats.org/officeDocument/2006/relationships/hyperlink" Target="https://advance.lexis.com/api/document?collection=cases-ca&amp;id=urn:contentItem:5F7T-S7C1-F7VM-S3NW-00000-00&amp;context=" TargetMode="External" /><Relationship Id="rId578" Type="http://schemas.openxmlformats.org/officeDocument/2006/relationships/hyperlink" Target="https://advance.lexis.com/api/document?collection=cases-ca&amp;id=urn:contentItem:5F7T-S7D1-F7ND-G0MH-00000-00&amp;context=" TargetMode="External" /><Relationship Id="rId579" Type="http://schemas.openxmlformats.org/officeDocument/2006/relationships/hyperlink" Target="https://advance.lexis.com/api/document?collection=legislation-ca&amp;id=urn:contentItem:5F41-1FN1-JBDT-B0J5-00000-00&amp;context=" TargetMode="External" /><Relationship Id="rId58" Type="http://schemas.openxmlformats.org/officeDocument/2006/relationships/hyperlink" Target="https://advance.lexis.com/api/document?collection=cases-ca&amp;id=urn:contentItem:5F7T-S751-JGHR-M1T8-00000-00&amp;context=" TargetMode="External" /><Relationship Id="rId580" Type="http://schemas.openxmlformats.org/officeDocument/2006/relationships/header" Target="header70.xml" /><Relationship Id="rId581" Type="http://schemas.openxmlformats.org/officeDocument/2006/relationships/header" Target="header71.xml" /><Relationship Id="rId582" Type="http://schemas.openxmlformats.org/officeDocument/2006/relationships/footer" Target="footer70.xml" /><Relationship Id="rId583" Type="http://schemas.openxmlformats.org/officeDocument/2006/relationships/footer" Target="footer71.xml" /><Relationship Id="rId584" Type="http://schemas.openxmlformats.org/officeDocument/2006/relationships/header" Target="header72.xml" /><Relationship Id="rId585" Type="http://schemas.openxmlformats.org/officeDocument/2006/relationships/footer" Target="footer72.xml" /><Relationship Id="rId586" Type="http://schemas.openxmlformats.org/officeDocument/2006/relationships/hyperlink" Target="https://advance.lexis.com/api/document?collection=cases-ca&amp;id=urn:contentItem:5F7T-S7D1-FC6N-X0DW-00000-00&amp;context=" TargetMode="External" /><Relationship Id="rId587" Type="http://schemas.openxmlformats.org/officeDocument/2006/relationships/hyperlink" Target="https://advance.lexis.com/api/document?collection=cases-ca&amp;id=urn:contentItem:5F7T-S6X1-FBN1-20T9-00000-00&amp;context=" TargetMode="External" /><Relationship Id="rId588" Type="http://schemas.openxmlformats.org/officeDocument/2006/relationships/hyperlink" Target="https://advance.lexis.com/api/document?collection=cases-ca&amp;id=urn:contentItem:5F7T-S711-F4GK-M2FW-00000-00&amp;context=" TargetMode="External" /><Relationship Id="rId589" Type="http://schemas.openxmlformats.org/officeDocument/2006/relationships/hyperlink" Target="https://advance.lexis.com/api/document?collection=cases-ca&amp;id=urn:contentItem:5F8P-SCK1-JF75-M0G1-00000-00&amp;context=" TargetMode="External" /><Relationship Id="rId59" Type="http://schemas.openxmlformats.org/officeDocument/2006/relationships/hyperlink" Target="https://advance.lexis.com/api/document?collection=cases-ca&amp;id=urn:contentItem:5F7T-S6Y1-JF75-M3TB-00000-00&amp;context=" TargetMode="External" /><Relationship Id="rId590" Type="http://schemas.openxmlformats.org/officeDocument/2006/relationships/hyperlink" Target="https://advance.lexis.com/api/document?collection=cases-ca&amp;id=urn:contentItem:5F8P-SCR1-F4W2-62GD-00000-00&amp;context=" TargetMode="External" /><Relationship Id="rId591" Type="http://schemas.openxmlformats.org/officeDocument/2006/relationships/hyperlink" Target="https://advance.lexis.com/api/document?collection=cases-ca&amp;id=urn:contentItem:5F7T-S6V1-JFKM-6134-00000-00&amp;context=" TargetMode="External" /><Relationship Id="rId592" Type="http://schemas.openxmlformats.org/officeDocument/2006/relationships/hyperlink" Target="https://advance.lexis.com/api/document?collection=cases-ca&amp;id=urn:contentItem:5F8T-N3T1-JFKM-651D-00000-00&amp;context=" TargetMode="External" /><Relationship Id="rId593" Type="http://schemas.openxmlformats.org/officeDocument/2006/relationships/hyperlink" Target="https://advance.lexis.com/api/document?collection=cases-ca&amp;id=urn:contentItem:5F8T-N3V1-FC1F-M4DF-00000-00&amp;context=" TargetMode="External" /><Relationship Id="rId594" Type="http://schemas.openxmlformats.org/officeDocument/2006/relationships/hyperlink" Target="https://advance.lexis.com/api/document?collection=cases-ca&amp;id=urn:contentItem:5F7T-S781-F900-G0X8-00000-00&amp;context=" TargetMode="External" /><Relationship Id="rId595" Type="http://schemas.openxmlformats.org/officeDocument/2006/relationships/hyperlink" Target="https://advance.lexis.com/api/document?collection=cases-ca&amp;id=urn:contentItem:5F7T-S761-JCBX-S104-00000-00&amp;context=" TargetMode="External" /><Relationship Id="rId596" Type="http://schemas.openxmlformats.org/officeDocument/2006/relationships/hyperlink" Target="https://advance.lexis.com/api/document?collection=cases-ca&amp;id=urn:contentItem:5F7T-S761-FFMK-M15W-00000-00&amp;context=" TargetMode="External" /><Relationship Id="rId597" Type="http://schemas.openxmlformats.org/officeDocument/2006/relationships/hyperlink" Target="https://advance.lexis.com/api/document?collection=cases-ca&amp;id=urn:contentItem:5F7T-S6V1-JFKM-6132-00000-00&amp;context=" TargetMode="External" /><Relationship Id="rId598" Type="http://schemas.openxmlformats.org/officeDocument/2006/relationships/hyperlink" Target="https://advance.lexis.com/api/document?collection=cases-ca&amp;id=urn:contentItem:5F7T-S6T1-JTNR-M2MX-00000-00&amp;context=" TargetMode="External" /><Relationship Id="rId599" Type="http://schemas.openxmlformats.org/officeDocument/2006/relationships/hyperlink" Target="https://advance.lexis.com/api/document?collection=cases-ca&amp;id=urn:contentItem:5F7T-S6W1-F7ND-G2TC-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51-JBM1-M2CY-00000-00&amp;context=" TargetMode="External" /><Relationship Id="rId600" Type="http://schemas.openxmlformats.org/officeDocument/2006/relationships/hyperlink" Target="https://advance.lexis.com/api/document?collection=cases-ca&amp;id=urn:contentItem:5F7T-S7D1-F7ND-G0FM-00000-00&amp;context=" TargetMode="External" /><Relationship Id="rId601" Type="http://schemas.openxmlformats.org/officeDocument/2006/relationships/hyperlink" Target="https://advance.lexis.com/api/document?collection=cases-ca&amp;id=urn:contentItem:5F7T-S6W1-JB7K-21FR-00000-00&amp;context=" TargetMode="External" /><Relationship Id="rId602" Type="http://schemas.openxmlformats.org/officeDocument/2006/relationships/header" Target="header73.xml" /><Relationship Id="rId603" Type="http://schemas.openxmlformats.org/officeDocument/2006/relationships/header" Target="header74.xml" /><Relationship Id="rId604" Type="http://schemas.openxmlformats.org/officeDocument/2006/relationships/footer" Target="footer73.xml" /><Relationship Id="rId605" Type="http://schemas.openxmlformats.org/officeDocument/2006/relationships/footer" Target="footer74.xml" /><Relationship Id="rId606" Type="http://schemas.openxmlformats.org/officeDocument/2006/relationships/header" Target="header75.xml" /><Relationship Id="rId607" Type="http://schemas.openxmlformats.org/officeDocument/2006/relationships/footer" Target="footer75.xml" /><Relationship Id="rId608" Type="http://schemas.openxmlformats.org/officeDocument/2006/relationships/hyperlink" Target="https://advance.lexis.com/api/document?collection=cases-ca&amp;id=urn:contentItem:5F7T-S7M1-JNCK-22T4-00000-00&amp;context=" TargetMode="External" /><Relationship Id="rId609" Type="http://schemas.openxmlformats.org/officeDocument/2006/relationships/hyperlink" Target="https://advance.lexis.com/api/document?collection=cases-ca&amp;id=urn:contentItem:5F7T-S7K1-DY33-B1F8-00000-00&amp;context=" TargetMode="External" /><Relationship Id="rId61" Type="http://schemas.openxmlformats.org/officeDocument/2006/relationships/hyperlink" Target="https://advance.lexis.com/api/document?collection=cases-ca&amp;id=urn:contentItem:5F7T-S7F1-DXWW-245C-00000-00&amp;context=" TargetMode="External" /><Relationship Id="rId610" Type="http://schemas.openxmlformats.org/officeDocument/2006/relationships/hyperlink" Target="https://advance.lexis.com/api/document?collection=cases-ca&amp;id=urn:contentItem:5F8T-N3V1-FH4C-X1WF-00000-00&amp;context=" TargetMode="External" /><Relationship Id="rId611" Type="http://schemas.openxmlformats.org/officeDocument/2006/relationships/hyperlink" Target="https://advance.lexis.com/api/document?collection=cases-ca&amp;id=urn:contentItem:5F8T-N3T1-JGHR-M1Y0-00000-00&amp;context=" TargetMode="External" /><Relationship Id="rId612" Type="http://schemas.openxmlformats.org/officeDocument/2006/relationships/hyperlink" Target="https://advance.lexis.com/api/document?collection=cases-ca&amp;id=urn:contentItem:5F8T-N3V1-JFKM-60BP-00000-00&amp;context=" TargetMode="External" /><Relationship Id="rId613" Type="http://schemas.openxmlformats.org/officeDocument/2006/relationships/hyperlink" Target="https://advance.lexis.com/api/document?collection=cases-ca&amp;id=urn:contentItem:5F8T-N3V1-JTGH-B111-00000-00&amp;context=" TargetMode="External" /><Relationship Id="rId614" Type="http://schemas.openxmlformats.org/officeDocument/2006/relationships/hyperlink" Target="https://advance.lexis.com/api/document?collection=cases-ca&amp;id=urn:contentItem:5F7T-S7K1-JKHB-6326-00000-00&amp;context=" TargetMode="External" /><Relationship Id="rId615" Type="http://schemas.openxmlformats.org/officeDocument/2006/relationships/hyperlink" Target="https://advance.lexis.com/api/document?collection=cases-ca&amp;id=urn:contentItem:5F8T-N3S1-JT99-2517-00000-00&amp;context=" TargetMode="External" /><Relationship Id="rId616" Type="http://schemas.openxmlformats.org/officeDocument/2006/relationships/hyperlink" Target="https://advance.lexis.com/api/document?collection=cases-ca&amp;id=urn:contentItem:5F7T-S721-F4NT-X2V0-00000-00&amp;context=" TargetMode="External" /><Relationship Id="rId617" Type="http://schemas.openxmlformats.org/officeDocument/2006/relationships/hyperlink" Target="https://advance.lexis.com/api/document?collection=cases-ca&amp;id=urn:contentItem:5F7T-S741-F57G-S1JN-00000-00&amp;context=" TargetMode="External" /><Relationship Id="rId618" Type="http://schemas.openxmlformats.org/officeDocument/2006/relationships/hyperlink" Target="https://advance.lexis.com/api/document?collection=cases-ca&amp;id=urn:contentItem:5F8T-N3T1-JJSF-23BF-00000-00&amp;context=" TargetMode="External" /><Relationship Id="rId619" Type="http://schemas.openxmlformats.org/officeDocument/2006/relationships/hyperlink" Target="https://advance.lexis.com/api/document?collection=cases-ca&amp;id=urn:contentItem:5F7T-XPX1-FCCX-6229-00000-00&amp;context=" TargetMode="External" /><Relationship Id="rId62" Type="http://schemas.openxmlformats.org/officeDocument/2006/relationships/hyperlink" Target="https://advance.lexis.com/api/document?collection=cases-ca&amp;id=urn:contentItem:5F16-9351-FCYK-21RD-00000-00&amp;context=" TargetMode="External" /><Relationship Id="rId620" Type="http://schemas.openxmlformats.org/officeDocument/2006/relationships/hyperlink" Target="https://advance.lexis.com/api/document?collection=cases-ca&amp;id=urn:contentItem:5F16-93C1-F2MB-S119-00000-00&amp;context=" TargetMode="External" /><Relationship Id="rId621" Type="http://schemas.openxmlformats.org/officeDocument/2006/relationships/hyperlink" Target="https://advance.lexis.com/api/document?collection=cases-ca&amp;id=urn:contentItem:5F7T-S741-F1H1-21GY-00000-00&amp;context=" TargetMode="External" /><Relationship Id="rId622" Type="http://schemas.openxmlformats.org/officeDocument/2006/relationships/hyperlink" Target="https://advance.lexis.com/api/document?collection=cases-ca&amp;id=urn:contentItem:5F8T-N3T1-JFKM-6533-00000-00&amp;context=" TargetMode="External" /><Relationship Id="rId623" Type="http://schemas.openxmlformats.org/officeDocument/2006/relationships/hyperlink" Target="https://advance.lexis.com/api/document?collection=cases-ca&amp;id=urn:contentItem:5F7T-S7H1-K054-G2FF-00000-00&amp;context=" TargetMode="External" /><Relationship Id="rId624" Type="http://schemas.openxmlformats.org/officeDocument/2006/relationships/hyperlink" Target="https://advance.lexis.com/api/document?collection=cases-ca&amp;id=urn:contentItem:5F7T-S7K1-JKHB-6316-00000-00&amp;context=" TargetMode="External" /><Relationship Id="rId625" Type="http://schemas.openxmlformats.org/officeDocument/2006/relationships/hyperlink" Target="https://advance.lexis.com/api/document?collection=cases-ca&amp;id=urn:contentItem:5F7T-S7J1-FGCG-S05X-00000-00&amp;context=" TargetMode="External" /><Relationship Id="rId626" Type="http://schemas.openxmlformats.org/officeDocument/2006/relationships/hyperlink" Target="https://advance.lexis.com/api/document?collection=cases-ca&amp;id=urn:contentItem:5XR8-3VV1-JJ1H-X46M-00000-00&amp;context=" TargetMode="External" /><Relationship Id="rId627" Type="http://schemas.openxmlformats.org/officeDocument/2006/relationships/hyperlink" Target="https://advance.lexis.com/api/document?collection=cases-ca&amp;id=urn:contentItem:5XR8-3VT1-FFFC-B44S-00000-00&amp;context=" TargetMode="External" /><Relationship Id="rId628" Type="http://schemas.openxmlformats.org/officeDocument/2006/relationships/hyperlink" Target="https://advance.lexis.com/api/document?collection=cases-ca&amp;id=urn:contentItem:5F7T-S741-F1H1-21KM-00000-00&amp;context=" TargetMode="External" /><Relationship Id="rId629" Type="http://schemas.openxmlformats.org/officeDocument/2006/relationships/hyperlink" Target="https://advance.lexis.com/api/document?collection=cases-ca&amp;id=urn:contentItem:5F7T-S761-F7ND-G4CT-00000-00&amp;context=" TargetMode="External" /><Relationship Id="rId63" Type="http://schemas.openxmlformats.org/officeDocument/2006/relationships/hyperlink" Target="https://advance.lexis.com/api/document?collection=cases-ca&amp;id=urn:contentItem:5F7T-S7C1-JCJ5-208P-00000-00&amp;context=" TargetMode="External" /><Relationship Id="rId630" Type="http://schemas.openxmlformats.org/officeDocument/2006/relationships/hyperlink" Target="https://advance.lexis.com/api/document?collection=cases-ca&amp;id=urn:contentItem:5F7T-S7G1-JN6B-S1D6-00000-00&amp;context=" TargetMode="External" /><Relationship Id="rId631" Type="http://schemas.openxmlformats.org/officeDocument/2006/relationships/hyperlink" Target="https://advance.lexis.com/api/document?collection=cases-ca&amp;id=urn:contentItem:5F7T-S6T1-JJ1H-X262-00000-00&amp;context=" TargetMode="External" /><Relationship Id="rId632" Type="http://schemas.openxmlformats.org/officeDocument/2006/relationships/hyperlink" Target="https://advance.lexis.com/api/document?collection=cases-ca&amp;id=urn:contentItem:5F7T-S731-JNJT-B1XC-00000-00&amp;context=" TargetMode="External" /><Relationship Id="rId633" Type="http://schemas.openxmlformats.org/officeDocument/2006/relationships/hyperlink" Target="https://advance.lexis.com/api/document?collection=cases-ca&amp;id=urn:contentItem:5XR8-3W11-JPP5-252V-00000-00&amp;context=" TargetMode="External" /><Relationship Id="rId634" Type="http://schemas.openxmlformats.org/officeDocument/2006/relationships/hyperlink" Target="https://advance.lexis.com/api/document?collection=cases-ca&amp;id=urn:contentItem:5F7T-S7H1-F4GK-M3BP-00000-00&amp;context=" TargetMode="External" /><Relationship Id="rId635" Type="http://schemas.openxmlformats.org/officeDocument/2006/relationships/hyperlink" Target="https://advance.lexis.com/api/document?collection=cases-ca&amp;id=urn:contentItem:5F7T-S751-FJDY-X40R-00000-00&amp;context=" TargetMode="External" /><Relationship Id="rId636" Type="http://schemas.openxmlformats.org/officeDocument/2006/relationships/hyperlink" Target="https://advance.lexis.com/api/document?collection=cases-ca&amp;id=urn:contentItem:5F7T-S7B1-FH4C-X3RB-00000-00&amp;context=" TargetMode="External" /><Relationship Id="rId637" Type="http://schemas.openxmlformats.org/officeDocument/2006/relationships/hyperlink" Target="https://advance.lexis.com/api/document?collection=cases-ca&amp;id=urn:contentItem:5F7T-S7G1-FBFS-S2M4-00000-00&amp;context=" TargetMode="External" /><Relationship Id="rId638" Type="http://schemas.openxmlformats.org/officeDocument/2006/relationships/hyperlink" Target="https://advance.lexis.com/api/document?collection=cases-ca&amp;id=urn:contentItem:5F7T-S711-JB2B-S11B-00000-00&amp;context=" TargetMode="External" /><Relationship Id="rId639" Type="http://schemas.openxmlformats.org/officeDocument/2006/relationships/hyperlink" Target="https://advance.lexis.com/api/document?collection=cases-ca&amp;id=urn:contentItem:5F7T-S7G1-FCYK-207V-00000-00&amp;context=" TargetMode="External" /><Relationship Id="rId64" Type="http://schemas.openxmlformats.org/officeDocument/2006/relationships/hyperlink" Target="https://advance.lexis.com/api/document?collection=cases-ca&amp;id=urn:contentItem:5F7T-S781-F27X-6150-00000-00&amp;context=" TargetMode="External" /><Relationship Id="rId640" Type="http://schemas.openxmlformats.org/officeDocument/2006/relationships/hyperlink" Target="https://advance.lexis.com/api/document?collection=cases-ca&amp;id=urn:contentItem:5F7T-S7K1-JSJC-X0R5-00000-00&amp;context=" TargetMode="External" /><Relationship Id="rId641" Type="http://schemas.openxmlformats.org/officeDocument/2006/relationships/hyperlink" Target="https://advance.lexis.com/api/document?collection=cases-ca&amp;id=urn:contentItem:5F7T-S7K1-DY33-B1K8-00000-00&amp;context=" TargetMode="External" /><Relationship Id="rId642" Type="http://schemas.openxmlformats.org/officeDocument/2006/relationships/header" Target="header76.xml" /><Relationship Id="rId643" Type="http://schemas.openxmlformats.org/officeDocument/2006/relationships/header" Target="header77.xml" /><Relationship Id="rId644" Type="http://schemas.openxmlformats.org/officeDocument/2006/relationships/footer" Target="footer76.xml" /><Relationship Id="rId645" Type="http://schemas.openxmlformats.org/officeDocument/2006/relationships/footer" Target="footer77.xml" /><Relationship Id="rId646" Type="http://schemas.openxmlformats.org/officeDocument/2006/relationships/header" Target="header78.xml" /><Relationship Id="rId647" Type="http://schemas.openxmlformats.org/officeDocument/2006/relationships/footer" Target="footer78.xml" /><Relationship Id="rId648" Type="http://schemas.openxmlformats.org/officeDocument/2006/relationships/hyperlink" Target="https://advance.lexis.com/api/document?collection=cases-ca&amp;id=urn:contentItem:5F7T-S7N1-F57G-S2HF-00000-00&amp;context=" TargetMode="External" /><Relationship Id="rId649" Type="http://schemas.openxmlformats.org/officeDocument/2006/relationships/hyperlink" Target="https://advance.lexis.com/api/document?collection=cases-ca&amp;id=urn:contentItem:5F7T-S7K1-JSJC-X0TK-00000-00&amp;context=" TargetMode="External" /><Relationship Id="rId65" Type="http://schemas.openxmlformats.org/officeDocument/2006/relationships/hyperlink" Target="https://advance.lexis.com/api/document?collection=cases-ca&amp;id=urn:contentItem:5F7H-KW71-JN14-G11K-00000-00&amp;context=" TargetMode="External" /><Relationship Id="rId650" Type="http://schemas.openxmlformats.org/officeDocument/2006/relationships/hyperlink" Target="https://advance.lexis.com/api/document?collection=cases-ca&amp;id=urn:contentItem:5F7T-S7J1-JYYX-625F-00000-00&amp;context=" TargetMode="External" /><Relationship Id="rId651" Type="http://schemas.openxmlformats.org/officeDocument/2006/relationships/hyperlink" Target="https://advance.lexis.com/api/document?collection=cases-ca&amp;id=urn:contentItem:5F7T-S7K1-JWXF-20X0-00000-00&amp;context=" TargetMode="External" /><Relationship Id="rId652" Type="http://schemas.openxmlformats.org/officeDocument/2006/relationships/hyperlink" Target="https://advance.lexis.com/api/document?collection=cases-ca&amp;id=urn:contentItem:5F7T-S7N1-F57G-S294-00000-00&amp;context=" TargetMode="External" /><Relationship Id="rId653" Type="http://schemas.openxmlformats.org/officeDocument/2006/relationships/hyperlink" Target="https://advance.lexis.com/api/document?collection=cases-ca&amp;id=urn:contentItem:5F7T-S7M1-F4W2-62J1-00000-00&amp;context=" TargetMode="External" /><Relationship Id="rId654" Type="http://schemas.openxmlformats.org/officeDocument/2006/relationships/hyperlink" Target="https://advance.lexis.com/api/document?collection=cases-ca&amp;id=urn:contentItem:5F82-1SF1-F361-M45M-00000-00&amp;context=" TargetMode="External" /><Relationship Id="rId655" Type="http://schemas.openxmlformats.org/officeDocument/2006/relationships/hyperlink" Target="https://advance.lexis.com/api/document?collection=cases-ca&amp;id=urn:contentItem:5F7T-S781-JSC5-M4B6-00000-00&amp;context=" TargetMode="External" /><Relationship Id="rId656" Type="http://schemas.openxmlformats.org/officeDocument/2006/relationships/hyperlink" Target="https://advance.lexis.com/api/document?collection=cases-ca&amp;id=urn:contentItem:5F7T-S7H1-F4GK-M31D-00000-00&amp;context=" TargetMode="External" /><Relationship Id="rId657" Type="http://schemas.openxmlformats.org/officeDocument/2006/relationships/hyperlink" Target="https://advance.lexis.com/api/document?collection=cases-ca&amp;id=urn:contentItem:5F7T-S7K1-F528-G2R4-00000-00&amp;context=" TargetMode="External" /><Relationship Id="rId658" Type="http://schemas.openxmlformats.org/officeDocument/2006/relationships/hyperlink" Target="https://advance.lexis.com/api/document?collection=cases-ca&amp;id=urn:contentItem:5F7T-S7N1-F06F-24CS-00000-00&amp;context=" TargetMode="External" /><Relationship Id="rId659" Type="http://schemas.openxmlformats.org/officeDocument/2006/relationships/hyperlink" Target="https://advance.lexis.com/api/document?collection=cases-ca&amp;id=urn:contentItem:5F7T-S7M1-JJK6-S25C-00000-00&amp;context=" TargetMode="External" /><Relationship Id="rId66" Type="http://schemas.openxmlformats.org/officeDocument/2006/relationships/hyperlink" Target="https://advance.lexis.com/api/document?collection=cases-ca&amp;id=urn:contentItem:5F8N-K701-JWR6-S298-00000-00&amp;context=" TargetMode="External" /><Relationship Id="rId660" Type="http://schemas.openxmlformats.org/officeDocument/2006/relationships/hyperlink" Target="https://advance.lexis.com/api/document?collection=cases-ca&amp;id=urn:contentItem:5F7T-S7J1-FGCG-S0B7-00000-00&amp;context=" TargetMode="External" /><Relationship Id="rId661" Type="http://schemas.openxmlformats.org/officeDocument/2006/relationships/hyperlink" Target="https://advance.lexis.com/api/document?collection=cases-ca&amp;id=urn:contentItem:5F7T-S7K1-JWXF-212D-00000-00&amp;context=" TargetMode="External" /><Relationship Id="rId662" Type="http://schemas.openxmlformats.org/officeDocument/2006/relationships/hyperlink" Target="https://advance.lexis.com/api/document?collection=cases-ca&amp;id=urn:contentItem:5F7T-S7M1-JNCK-22R0-00000-00&amp;context=" TargetMode="External" /><Relationship Id="rId663" Type="http://schemas.openxmlformats.org/officeDocument/2006/relationships/hyperlink" Target="https://advance.lexis.com/api/document?collection=cases-ca&amp;id=urn:contentItem:5F7T-S7M1-DYMS-6275-00000-00&amp;context=" TargetMode="External" /><Relationship Id="rId664" Type="http://schemas.openxmlformats.org/officeDocument/2006/relationships/hyperlink" Target="https://advance.lexis.com/api/document?collection=cases-ca&amp;id=urn:contentItem:5F7T-S711-JNY7-X30K-00000-00&amp;context=" TargetMode="External" /><Relationship Id="rId665" Type="http://schemas.openxmlformats.org/officeDocument/2006/relationships/hyperlink" Target="https://advance.lexis.com/api/document?collection=cases-ca&amp;id=urn:contentItem:5F7T-S7N1-F06F-24FJ-00000-00&amp;context=" TargetMode="External" /><Relationship Id="rId666" Type="http://schemas.openxmlformats.org/officeDocument/2006/relationships/hyperlink" Target="https://advance.lexis.com/api/document?collection=cases-ca&amp;id=urn:contentItem:5F7T-S731-F60C-X11W-00000-00&amp;context=" TargetMode="External" /><Relationship Id="rId667" Type="http://schemas.openxmlformats.org/officeDocument/2006/relationships/hyperlink" Target="https://advance.lexis.com/api/document?collection=cases-ca&amp;id=urn:contentItem:5F82-1SD1-JX8W-M10D-00000-00&amp;context=" TargetMode="External" /><Relationship Id="rId668" Type="http://schemas.openxmlformats.org/officeDocument/2006/relationships/hyperlink" Target="https://advance.lexis.com/api/document?collection=cases-ca&amp;id=urn:contentItem:5F7T-S7F1-JX3N-B1GV-00000-00&amp;context=" TargetMode="External" /><Relationship Id="rId669" Type="http://schemas.openxmlformats.org/officeDocument/2006/relationships/hyperlink" Target="https://advance.lexis.com/api/document?collection=cases-ca&amp;id=urn:contentItem:5F7T-S7K1-DXWW-2018-00000-00&amp;context=" TargetMode="External" /><Relationship Id="rId67" Type="http://schemas.openxmlformats.org/officeDocument/2006/relationships/header" Target="header10.xml" /><Relationship Id="rId670" Type="http://schemas.openxmlformats.org/officeDocument/2006/relationships/hyperlink" Target="https://advance.lexis.com/api/document?collection=cases-ca&amp;id=urn:contentItem:5F7T-S7M1-F4W2-6247-00000-00&amp;context=" TargetMode="External" /><Relationship Id="rId671" Type="http://schemas.openxmlformats.org/officeDocument/2006/relationships/hyperlink" Target="https://advance.lexis.com/api/document?collection=cases-ca&amp;id=urn:contentItem:5F7T-S7M1-JNCK-22MK-00000-00&amp;context=" TargetMode="External" /><Relationship Id="rId672" Type="http://schemas.openxmlformats.org/officeDocument/2006/relationships/hyperlink" Target="https://advance.lexis.com/api/document?collection=cases-ca&amp;id=urn:contentItem:5F7T-S7M1-JCRC-B1SF-00000-00&amp;context=" TargetMode="External" /><Relationship Id="rId673" Type="http://schemas.openxmlformats.org/officeDocument/2006/relationships/hyperlink" Target="https://advance.lexis.com/api/document?collection=cases-ca&amp;id=urn:contentItem:5F7T-S7M1-DYMS-62FG-00000-00&amp;context=" TargetMode="External" /><Relationship Id="rId674" Type="http://schemas.openxmlformats.org/officeDocument/2006/relationships/header" Target="header79.xml" /><Relationship Id="rId675" Type="http://schemas.openxmlformats.org/officeDocument/2006/relationships/header" Target="header80.xml" /><Relationship Id="rId676" Type="http://schemas.openxmlformats.org/officeDocument/2006/relationships/footer" Target="footer79.xml" /><Relationship Id="rId677" Type="http://schemas.openxmlformats.org/officeDocument/2006/relationships/footer" Target="footer80.xml" /><Relationship Id="rId678" Type="http://schemas.openxmlformats.org/officeDocument/2006/relationships/header" Target="header81.xml" /><Relationship Id="rId679" Type="http://schemas.openxmlformats.org/officeDocument/2006/relationships/footer" Target="footer81.xml" /><Relationship Id="rId68" Type="http://schemas.openxmlformats.org/officeDocument/2006/relationships/header" Target="header11.xml" /><Relationship Id="rId680" Type="http://schemas.openxmlformats.org/officeDocument/2006/relationships/hyperlink" Target="https://advance.lexis.com/api/document?collection=cases-ca&amp;id=urn:contentItem:5K27-9R71-JWBS-63Y8-00000-00&amp;context=" TargetMode="External" /><Relationship Id="rId681" Type="http://schemas.openxmlformats.org/officeDocument/2006/relationships/hyperlink" Target="https://advance.lexis.com/api/document?collection=cases-ca&amp;id=urn:contentItem:5F7T-S7N1-JC5P-G28B-00000-00&amp;context=" TargetMode="External" /><Relationship Id="rId682" Type="http://schemas.openxmlformats.org/officeDocument/2006/relationships/hyperlink" Target="https://advance.lexis.com/api/document?collection=cases-ca&amp;id=urn:contentItem:5F8P-SD31-FGRY-B4TR-00000-00&amp;context=" TargetMode="External" /><Relationship Id="rId683" Type="http://schemas.openxmlformats.org/officeDocument/2006/relationships/hyperlink" Target="https://advance.lexis.com/api/document?collection=cases-ca&amp;id=urn:contentItem:5F8P-SCT1-JP4G-611W-00000-00&amp;context=" TargetMode="External" /><Relationship Id="rId684" Type="http://schemas.openxmlformats.org/officeDocument/2006/relationships/hyperlink" Target="https://advance.lexis.com/api/document?collection=cases-ca&amp;id=urn:contentItem:5F8T-N3V1-JTGH-B1D3-00000-00&amp;context=" TargetMode="External" /><Relationship Id="rId685" Type="http://schemas.openxmlformats.org/officeDocument/2006/relationships/hyperlink" Target="https://advance.lexis.com/api/document?collection=cases-ca&amp;id=urn:contentItem:5F7T-S731-FFFC-B0TB-00000-00&amp;context=" TargetMode="External" /><Relationship Id="rId686" Type="http://schemas.openxmlformats.org/officeDocument/2006/relationships/hyperlink" Target="https://advance.lexis.com/api/document?collection=cases-ca&amp;id=urn:contentItem:5F7T-S7D1-JS5Y-B24S-00000-00&amp;context=" TargetMode="External" /><Relationship Id="rId687" Type="http://schemas.openxmlformats.org/officeDocument/2006/relationships/hyperlink" Target="https://advance.lexis.com/api/document?collection=cases-ca&amp;id=urn:contentItem:5F8T-N3V1-FH4C-X20M-00000-00&amp;context=" TargetMode="External" /><Relationship Id="rId688" Type="http://schemas.openxmlformats.org/officeDocument/2006/relationships/hyperlink" Target="https://advance.lexis.com/api/document?collection=cases-ca&amp;id=urn:contentItem:5F8T-N3V1-FH4C-X22V-00000-00&amp;context=" TargetMode="External" /><Relationship Id="rId689" Type="http://schemas.openxmlformats.org/officeDocument/2006/relationships/hyperlink" Target="https://advance.lexis.com/api/document?collection=cases-ca&amp;id=urn:contentItem:5F7T-S7M1-JNCK-22RP-00000-00&amp;context=" TargetMode="External" /><Relationship Id="rId69" Type="http://schemas.openxmlformats.org/officeDocument/2006/relationships/footer" Target="footer10.xml" /><Relationship Id="rId690" Type="http://schemas.openxmlformats.org/officeDocument/2006/relationships/hyperlink" Target="https://advance.lexis.com/api/document?collection=cases-ca&amp;id=urn:contentItem:5F7T-S7M1-DYMS-6201-00000-00&amp;context=" TargetMode="External" /><Relationship Id="rId691" Type="http://schemas.openxmlformats.org/officeDocument/2006/relationships/hyperlink" Target="https://advance.lexis.com/api/document?collection=cases-ca&amp;id=urn:contentItem:5F7T-S7N1-F06F-24BC-00000-00&amp;context=" TargetMode="External" /><Relationship Id="rId692" Type="http://schemas.openxmlformats.org/officeDocument/2006/relationships/hyperlink" Target="https://advance.lexis.com/api/document?collection=cases-ca&amp;id=urn:contentItem:5F7T-S7N1-DXWW-206B-00000-00&amp;context=" TargetMode="External" /><Relationship Id="rId693" Type="http://schemas.openxmlformats.org/officeDocument/2006/relationships/hyperlink" Target="https://advance.lexis.com/api/document?collection=cases-ca&amp;id=urn:contentItem:5F7T-S7P1-JP4G-620F-00000-00&amp;context=" TargetMode="External" /><Relationship Id="rId694" Type="http://schemas.openxmlformats.org/officeDocument/2006/relationships/hyperlink" Target="https://advance.lexis.com/api/document?collection=cases-ca&amp;id=urn:contentItem:5F7T-S7N1-JW09-M0W0-00000-00&amp;context=" TargetMode="External" /><Relationship Id="rId695" Type="http://schemas.openxmlformats.org/officeDocument/2006/relationships/hyperlink" Target="https://advance.lexis.com/api/document?collection=cases-ca&amp;id=urn:contentItem:5F7T-S7K1-DY33-B1KT-00000-00&amp;context=" TargetMode="External" /><Relationship Id="rId696" Type="http://schemas.openxmlformats.org/officeDocument/2006/relationships/hyperlink" Target="https://advance.lexis.com/api/document?collection=cases-ca&amp;id=urn:contentItem:5F81-VJX1-F5T5-M3YH-00000-00&amp;context=" TargetMode="External" /><Relationship Id="rId697" Type="http://schemas.openxmlformats.org/officeDocument/2006/relationships/hyperlink" Target="https://advance.lexis.com/api/document?collection=cases-ca&amp;id=urn:contentItem:5F7T-S7P1-JG02-S46D-00000-00&amp;context=" TargetMode="External" /><Relationship Id="rId698" Type="http://schemas.openxmlformats.org/officeDocument/2006/relationships/hyperlink" Target="https://advance.lexis.com/api/document?collection=cases-ca&amp;id=urn:contentItem:5F7T-S7P1-JSJC-X1F1-00000-00&amp;context=" TargetMode="External" /><Relationship Id="rId699" Type="http://schemas.openxmlformats.org/officeDocument/2006/relationships/hyperlink" Target="https://advance.lexis.com/api/document?collection=cases-ca&amp;id=urn:contentItem:5F7T-S7J1-JNS1-M26V-00000-00&amp;context=" TargetMode="External" /><Relationship Id="rId7" Type="http://schemas.openxmlformats.org/officeDocument/2006/relationships/footer" Target="footer2.xml" /><Relationship Id="rId70" Type="http://schemas.openxmlformats.org/officeDocument/2006/relationships/footer" Target="footer11.xml" /><Relationship Id="rId700" Type="http://schemas.openxmlformats.org/officeDocument/2006/relationships/hyperlink" Target="https://advance.lexis.com/api/document?collection=cases-ca&amp;id=urn:contentItem:5F7T-S7M1-JCRC-B1TW-00000-00&amp;context=" TargetMode="External" /><Relationship Id="rId701" Type="http://schemas.openxmlformats.org/officeDocument/2006/relationships/hyperlink" Target="https://advance.lexis.com/api/document?collection=cases-ca&amp;id=urn:contentItem:5J3K-3591-F956-S3CM-00000-00&amp;context=" TargetMode="External" /><Relationship Id="rId702" Type="http://schemas.openxmlformats.org/officeDocument/2006/relationships/hyperlink" Target="https://advance.lexis.com/api/document?collection=cases-ca&amp;id=urn:contentItem:5F7T-S7N1-JJ1H-X2MS-00000-00&amp;context=" TargetMode="External" /><Relationship Id="rId703" Type="http://schemas.openxmlformats.org/officeDocument/2006/relationships/hyperlink" Target="https://advance.lexis.com/api/document?collection=cases-ca&amp;id=urn:contentItem:5F7T-S7D1-JN6B-S13K-00000-00&amp;context=" TargetMode="External" /><Relationship Id="rId704" Type="http://schemas.openxmlformats.org/officeDocument/2006/relationships/hyperlink" Target="https://advance.lexis.com/api/document?collection=cases-ca&amp;id=urn:contentItem:5GPJ-8SK1-F30T-B06F-00000-00&amp;context=" TargetMode="External" /><Relationship Id="rId705" Type="http://schemas.openxmlformats.org/officeDocument/2006/relationships/hyperlink" Target="https://advance.lexis.com/api/document?collection=cases-ca&amp;id=urn:contentItem:5G6C-VP51-F7VM-S0N3-00000-00&amp;context=" TargetMode="External" /><Relationship Id="rId706" Type="http://schemas.openxmlformats.org/officeDocument/2006/relationships/hyperlink" Target="https://advance.lexis.com/api/document?collection=cases-ca&amp;id=urn:contentItem:5F7T-S7N1-F57G-S2D4-00000-00&amp;context=" TargetMode="External" /><Relationship Id="rId707" Type="http://schemas.openxmlformats.org/officeDocument/2006/relationships/hyperlink" Target="https://advance.lexis.com/api/document?collection=cases-ca&amp;id=urn:contentItem:5F7T-S7F1-FBN1-21XT-00000-00&amp;context=" TargetMode="External" /><Relationship Id="rId708" Type="http://schemas.openxmlformats.org/officeDocument/2006/relationships/hyperlink" Target="https://advance.lexis.com/api/document?collection=cases-ca&amp;id=urn:contentItem:5F7T-S7H1-FCSB-S3RY-00000-00&amp;context=" TargetMode="External" /><Relationship Id="rId709" Type="http://schemas.openxmlformats.org/officeDocument/2006/relationships/hyperlink" Target="https://advance.lexis.com/api/document?collection=cases-ca&amp;id=urn:contentItem:5F7T-S7P1-JCRC-B268-00000-00&amp;context=" TargetMode="External" /><Relationship Id="rId71" Type="http://schemas.openxmlformats.org/officeDocument/2006/relationships/header" Target="header12.xml" /><Relationship Id="rId710" Type="http://schemas.openxmlformats.org/officeDocument/2006/relationships/hyperlink" Target="https://advance.lexis.com/api/document?collection=cases-ca&amp;id=urn:contentItem:5F7T-S7P1-JBDT-B16R-00000-00&amp;context=" TargetMode="External" /><Relationship Id="rId711" Type="http://schemas.openxmlformats.org/officeDocument/2006/relationships/hyperlink" Target="https://advance.lexis.com/api/document?collection=cases-ca&amp;id=urn:contentItem:5F7T-S741-F528-G26C-00000-00&amp;context=" TargetMode="External" /><Relationship Id="rId712" Type="http://schemas.openxmlformats.org/officeDocument/2006/relationships/hyperlink" Target="https://advance.lexis.com/api/document?collection=cases-ca&amp;id=urn:contentItem:5HR4-FPP1-JG02-S2B3-00000-00&amp;context=" TargetMode="External" /><Relationship Id="rId713" Type="http://schemas.openxmlformats.org/officeDocument/2006/relationships/hyperlink" Target="https://advance.lexis.com/api/document?collection=cases-ca&amp;id=urn:contentItem:5F7T-S7D1-FC6N-X0DR-00000-00&amp;context=" TargetMode="External" /><Relationship Id="rId714" Type="http://schemas.openxmlformats.org/officeDocument/2006/relationships/hyperlink" Target="https://advance.lexis.com/api/document?collection=cases-ca&amp;id=urn:contentItem:5F7T-S7P1-JBDT-B1CJ-00000-00&amp;context=" TargetMode="External" /><Relationship Id="rId715" Type="http://schemas.openxmlformats.org/officeDocument/2006/relationships/hyperlink" Target="https://advance.lexis.com/api/document?collection=cases-ca&amp;id=urn:contentItem:5GCC-XVC1-F900-G4Y6-00000-00&amp;context=" TargetMode="External" /><Relationship Id="rId716" Type="http://schemas.openxmlformats.org/officeDocument/2006/relationships/header" Target="header82.xml" /><Relationship Id="rId717" Type="http://schemas.openxmlformats.org/officeDocument/2006/relationships/header" Target="header83.xml" /><Relationship Id="rId718" Type="http://schemas.openxmlformats.org/officeDocument/2006/relationships/footer" Target="footer82.xml" /><Relationship Id="rId719" Type="http://schemas.openxmlformats.org/officeDocument/2006/relationships/footer" Target="footer83.xml" /><Relationship Id="rId72" Type="http://schemas.openxmlformats.org/officeDocument/2006/relationships/footer" Target="footer12.xml" /><Relationship Id="rId720" Type="http://schemas.openxmlformats.org/officeDocument/2006/relationships/header" Target="header84.xml" /><Relationship Id="rId721" Type="http://schemas.openxmlformats.org/officeDocument/2006/relationships/footer" Target="footer84.xml" /><Relationship Id="rId722" Type="http://schemas.openxmlformats.org/officeDocument/2006/relationships/hyperlink" Target="https://advance.lexis.com/api/document?collection=cases-ca&amp;id=urn:contentItem:5GB3-MY31-JX3N-B2CR-00000-00&amp;context=" TargetMode="External" /><Relationship Id="rId723" Type="http://schemas.openxmlformats.org/officeDocument/2006/relationships/hyperlink" Target="https://advance.lexis.com/api/document?collection=legislation-ca&amp;id=urn:contentItem:5F3B-B7K1-DY89-M27R-00000-00&amp;context=" TargetMode="External" /><Relationship Id="rId724" Type="http://schemas.openxmlformats.org/officeDocument/2006/relationships/hyperlink" Target="https://advance.lexis.com/api/document?collection=legislation-ca&amp;id=urn:contentItem:5VYK-WB61-JJD0-G4F1-00000-00&amp;context=" TargetMode="External" /><Relationship Id="rId725" Type="http://schemas.openxmlformats.org/officeDocument/2006/relationships/hyperlink" Target="https://advance.lexis.com/api/document?collection=cases-ca&amp;id=urn:contentItem:5H9M-8TC1-DXPM-S1JD-00000-00&amp;context=" TargetMode="External" /><Relationship Id="rId726" Type="http://schemas.openxmlformats.org/officeDocument/2006/relationships/hyperlink" Target="https://advance.lexis.com/api/document?collection=cases-ca&amp;id=urn:contentItem:5F8T-N3T1-JJSF-23DT-00000-00&amp;context=" TargetMode="External" /><Relationship Id="rId727" Type="http://schemas.openxmlformats.org/officeDocument/2006/relationships/hyperlink" Target="https://advance.lexis.com/api/document?collection=cases-ca&amp;id=urn:contentItem:5F7T-S7P1-JBDT-B0TN-00000-00&amp;context=" TargetMode="External" /><Relationship Id="rId728" Type="http://schemas.openxmlformats.org/officeDocument/2006/relationships/hyperlink" Target="https://advance.lexis.com/api/document?collection=cases-ca&amp;id=urn:contentItem:5F8T-N3V1-JFKM-600N-00000-00&amp;context=" TargetMode="External" /><Relationship Id="rId729" Type="http://schemas.openxmlformats.org/officeDocument/2006/relationships/hyperlink" Target="https://advance.lexis.com/api/document?collection=cases-ca&amp;id=urn:contentItem:5F8T-N3V1-JTGH-B1BC-00000-00&amp;context=" TargetMode="External" /><Relationship Id="rId73" Type="http://schemas.openxmlformats.org/officeDocument/2006/relationships/hyperlink" Target="https://advance.lexis.com/api/document?collection=cases-ca&amp;id=urn:contentItem:5F7T-S7J1-JNS1-M224-00000-00&amp;context=" TargetMode="External" /><Relationship Id="rId730" Type="http://schemas.openxmlformats.org/officeDocument/2006/relationships/hyperlink" Target="https://advance.lexis.com/api/document?collection=cases-ca&amp;id=urn:contentItem:5F8T-N3V1-FC1F-M46P-00000-00&amp;context=" TargetMode="External" /><Relationship Id="rId731" Type="http://schemas.openxmlformats.org/officeDocument/2006/relationships/hyperlink" Target="https://advance.lexis.com/api/document?collection=cases-ca&amp;id=urn:contentItem:5F8T-N3V1-JF75-M3NK-00000-00&amp;context=" TargetMode="External" /><Relationship Id="rId732" Type="http://schemas.openxmlformats.org/officeDocument/2006/relationships/hyperlink" Target="https://advance.lexis.com/api/document?collection=cases-ca&amp;id=urn:contentItem:5F7T-XPT1-JP4G-635T-00000-00&amp;context=" TargetMode="External" /><Relationship Id="rId733" Type="http://schemas.openxmlformats.org/officeDocument/2006/relationships/hyperlink" Target="https://advance.lexis.com/api/document?collection=cases-ca&amp;id=urn:contentItem:5F16-9351-JTNR-M4W4-00000-00&amp;context=" TargetMode="External" /><Relationship Id="rId734" Type="http://schemas.openxmlformats.org/officeDocument/2006/relationships/hyperlink" Target="https://advance.lexis.com/api/document?collection=cases-ca&amp;id=urn:contentItem:5F7T-S771-F81W-22MD-00000-00&amp;context=" TargetMode="External" /><Relationship Id="rId735" Type="http://schemas.openxmlformats.org/officeDocument/2006/relationships/hyperlink" Target="https://advance.lexis.com/api/document?collection=cases-ca&amp;id=urn:contentItem:5F7T-S731-F60C-X1J5-00000-00&amp;context=" TargetMode="External" /><Relationship Id="rId736" Type="http://schemas.openxmlformats.org/officeDocument/2006/relationships/hyperlink" Target="https://advance.lexis.com/api/document?collection=cases-ca&amp;id=urn:contentItem:5F7T-S7M1-JFSV-G3TP-00000-00&amp;context=" TargetMode="External" /><Relationship Id="rId737" Type="http://schemas.openxmlformats.org/officeDocument/2006/relationships/hyperlink" Target="https://advance.lexis.com/api/document?collection=cases-ca&amp;id=urn:contentItem:5F81-RHV1-F361-M3M4-00000-00&amp;context=" TargetMode="External" /><Relationship Id="rId738" Type="http://schemas.openxmlformats.org/officeDocument/2006/relationships/hyperlink" Target="https://advance.lexis.com/api/document?collection=cases-ca&amp;id=urn:contentItem:5F7T-XR01-F60C-X2VX-00000-00&amp;context=" TargetMode="External" /><Relationship Id="rId739" Type="http://schemas.openxmlformats.org/officeDocument/2006/relationships/hyperlink" Target="https://advance.lexis.com/api/document?collection=cases-ca&amp;id=urn:contentItem:5F8P-SFY1-JT42-S4F6-00000-00&amp;context=" TargetMode="External" /><Relationship Id="rId74" Type="http://schemas.openxmlformats.org/officeDocument/2006/relationships/hyperlink" Target="https://advance.lexis.com/api/document?collection=legislation-ca&amp;id=urn:contentItem:5F41-1FH1-JT42-S17B-00000-00&amp;context=" TargetMode="External" /><Relationship Id="rId740" Type="http://schemas.openxmlformats.org/officeDocument/2006/relationships/hyperlink" Target="https://advance.lexis.com/api/document?collection=cases-ca&amp;id=urn:contentItem:5F8P-T8Y1-F2F4-G1W7-00000-00&amp;context=" TargetMode="External" /><Relationship Id="rId741" Type="http://schemas.openxmlformats.org/officeDocument/2006/relationships/hyperlink" Target="https://advance.lexis.com/api/document?collection=cases-ca&amp;id=urn:contentItem:5F7T-S7M1-JPP5-22R9-00000-00&amp;context=" TargetMode="External" /><Relationship Id="rId742" Type="http://schemas.openxmlformats.org/officeDocument/2006/relationships/hyperlink" Target="https://advance.lexis.com/api/document?collection=cases-ca&amp;id=urn:contentItem:5F7V-3DM1-JNCK-239M-00000-00&amp;context=" TargetMode="External" /><Relationship Id="rId743" Type="http://schemas.openxmlformats.org/officeDocument/2006/relationships/hyperlink" Target="https://advance.lexis.com/api/document?collection=cases-ca&amp;id=urn:contentItem:5F7T-S751-JG02-S279-00000-00&amp;context=" TargetMode="External" /><Relationship Id="rId744" Type="http://schemas.openxmlformats.org/officeDocument/2006/relationships/hyperlink" Target="https://advance.lexis.com/api/document?collection=cases-ca&amp;id=urn:contentItem:5MS7-7N71-JGBH-B353-00000-00&amp;context=" TargetMode="External" /><Relationship Id="rId745" Type="http://schemas.openxmlformats.org/officeDocument/2006/relationships/hyperlink" Target="https://advance.lexis.com/api/document?collection=cases-ca&amp;id=urn:contentItem:5F8T-N3V1-FC1F-M45H-00000-00&amp;context=" TargetMode="External" /><Relationship Id="rId746" Type="http://schemas.openxmlformats.org/officeDocument/2006/relationships/hyperlink" Target="https://advance.lexis.com/api/document?collection=cases-ca&amp;id=urn:contentItem:5F8P-SF61-JPP5-21X2-00000-00&amp;context=" TargetMode="External" /><Relationship Id="rId747" Type="http://schemas.openxmlformats.org/officeDocument/2006/relationships/hyperlink" Target="https://advance.lexis.com/api/document?collection=cases-ca&amp;id=urn:contentItem:5F8N-K751-F528-G2KM-00000-00&amp;context=" TargetMode="External" /><Relationship Id="rId748" Type="http://schemas.openxmlformats.org/officeDocument/2006/relationships/hyperlink" Target="https://advance.lexis.com/api/document?collection=cases-ca&amp;id=urn:contentItem:5F7T-S7J1-FGCG-S04P-00000-00&amp;context=" TargetMode="External" /><Relationship Id="rId749" Type="http://schemas.openxmlformats.org/officeDocument/2006/relationships/hyperlink" Target="https://advance.lexis.com/api/document?collection=cases-ca&amp;id=urn:contentItem:5F7T-S7P1-JG02-S4DD-00000-00&amp;context=" TargetMode="External" /><Relationship Id="rId75" Type="http://schemas.openxmlformats.org/officeDocument/2006/relationships/hyperlink" Target="https://advance.lexis.com/api/document?collection=cases-ca&amp;id=urn:contentItem:5F7T-S771-F81W-22NR-00000-00&amp;context=" TargetMode="External" /><Relationship Id="rId750" Type="http://schemas.openxmlformats.org/officeDocument/2006/relationships/header" Target="header85.xml" /><Relationship Id="rId751" Type="http://schemas.openxmlformats.org/officeDocument/2006/relationships/header" Target="header86.xml" /><Relationship Id="rId752" Type="http://schemas.openxmlformats.org/officeDocument/2006/relationships/footer" Target="footer85.xml" /><Relationship Id="rId753" Type="http://schemas.openxmlformats.org/officeDocument/2006/relationships/footer" Target="footer86.xml" /><Relationship Id="rId754" Type="http://schemas.openxmlformats.org/officeDocument/2006/relationships/header" Target="header87.xml" /><Relationship Id="rId755" Type="http://schemas.openxmlformats.org/officeDocument/2006/relationships/footer" Target="footer87.xml" /><Relationship Id="rId756" Type="http://schemas.openxmlformats.org/officeDocument/2006/relationships/hyperlink" Target="https://advance.lexis.com/api/document?collection=legislation-ca&amp;id=urn:contentItem:5F41-1FK1-JT99-20M4-00000-00&amp;context=" TargetMode="External" /><Relationship Id="rId757" Type="http://schemas.openxmlformats.org/officeDocument/2006/relationships/hyperlink" Target="https://advance.lexis.com/api/document?collection=legislation-ca&amp;id=urn:contentItem:5F41-1FM1-JCBX-S1FN-00000-00&amp;context=" TargetMode="External" /><Relationship Id="rId758" Type="http://schemas.openxmlformats.org/officeDocument/2006/relationships/hyperlink" Target="https://advance.lexis.com/api/document?collection=cases-ca&amp;id=urn:contentItem:5F7T-S741-F1H1-21JV-00000-00&amp;context=" TargetMode="External" /><Relationship Id="rId759" Type="http://schemas.openxmlformats.org/officeDocument/2006/relationships/hyperlink" Target="https://advance.lexis.com/api/document?collection=cases-ca&amp;id=urn:contentItem:5F7T-S761-JGHR-M2DJ-00000-00&amp;context=" TargetMode="External" /><Relationship Id="rId76" Type="http://schemas.openxmlformats.org/officeDocument/2006/relationships/hyperlink" Target="https://advance.lexis.com/api/document?collection=cases-ca&amp;id=urn:contentItem:5F16-9311-JW09-M53T-00000-00&amp;context=" TargetMode="External" /><Relationship Id="rId760" Type="http://schemas.openxmlformats.org/officeDocument/2006/relationships/hyperlink" Target="https://advance.lexis.com/api/document?collection=cases-ca&amp;id=urn:contentItem:5F81-VJX1-JP9P-G4B4-00000-00&amp;context=" TargetMode="External" /><Relationship Id="rId761" Type="http://schemas.openxmlformats.org/officeDocument/2006/relationships/hyperlink" Target="https://advance.lexis.com/api/document?collection=cases-ca&amp;id=urn:contentItem:5F7T-S761-FFMK-M0YH-00000-00&amp;context=" TargetMode="External" /><Relationship Id="rId762" Type="http://schemas.openxmlformats.org/officeDocument/2006/relationships/hyperlink" Target="https://advance.lexis.com/api/document?collection=cases-ca&amp;id=urn:contentItem:5F7T-S751-JBM1-M2MF-00000-00&amp;context=" TargetMode="External" /><Relationship Id="rId763" Type="http://schemas.openxmlformats.org/officeDocument/2006/relationships/hyperlink" Target="https://advance.lexis.com/api/document?collection=cases-ca&amp;id=urn:contentItem:5F7T-S7C1-F4NT-X3XM-00000-00&amp;context=" TargetMode="External" /><Relationship Id="rId764" Type="http://schemas.openxmlformats.org/officeDocument/2006/relationships/hyperlink" Target="https://advance.lexis.com/api/document?collection=cases-ca&amp;id=urn:contentItem:5F8T-N3V1-JFKM-607N-00000-00&amp;context=" TargetMode="External" /><Relationship Id="rId765" Type="http://schemas.openxmlformats.org/officeDocument/2006/relationships/hyperlink" Target="https://advance.lexis.com/api/document?collection=cases-ca&amp;id=urn:contentItem:5F8T-N3V1-JF75-M3M8-00000-00&amp;context=" TargetMode="External" /><Relationship Id="rId766" Type="http://schemas.openxmlformats.org/officeDocument/2006/relationships/hyperlink" Target="https://advance.lexis.com/api/document?collection=analytical-materials-ca&amp;id=urn:contentItem:5HSF-42J1-JPGX-S2X5-00000-00&amp;context=" TargetMode="External" /><Relationship Id="rId767" Type="http://schemas.openxmlformats.org/officeDocument/2006/relationships/hyperlink" Target="https://advance.lexis.com/api/document?collection=cases-ca&amp;id=urn:contentItem:5F7T-S771-FG68-G172-00000-00&amp;context=" TargetMode="External" /><Relationship Id="rId768" Type="http://schemas.openxmlformats.org/officeDocument/2006/relationships/hyperlink" Target="https://advance.lexis.com/api/document?collection=cases-ca&amp;id=urn:contentItem:5F7T-S731-DY33-B15Y-00000-00&amp;context=" TargetMode="External" /><Relationship Id="rId769" Type="http://schemas.openxmlformats.org/officeDocument/2006/relationships/hyperlink" Target="https://advance.lexis.com/api/document?collection=cases-ca&amp;id=urn:contentItem:5F8T-N3V1-FC1F-M3WV-00000-00&amp;context=" TargetMode="External" /><Relationship Id="rId77" Type="http://schemas.openxmlformats.org/officeDocument/2006/relationships/hyperlink" Target="https://advance.lexis.com/api/document?collection=cases-ca&amp;id=urn:contentItem:5F8T-N3S1-JBDT-B04J-00000-00&amp;context=" TargetMode="External" /><Relationship Id="rId770" Type="http://schemas.openxmlformats.org/officeDocument/2006/relationships/hyperlink" Target="https://advance.lexis.com/api/document?collection=cases-ca&amp;id=urn:contentItem:5F7T-S761-JX8W-M2NN-00000-00&amp;context=" TargetMode="External" /><Relationship Id="rId771" Type="http://schemas.openxmlformats.org/officeDocument/2006/relationships/hyperlink" Target="https://advance.lexis.com/api/document?collection=cases-ca&amp;id=urn:contentItem:5F8P-SCT1-FCCX-63WF-00000-00&amp;context=" TargetMode="External" /><Relationship Id="rId772" Type="http://schemas.openxmlformats.org/officeDocument/2006/relationships/hyperlink" Target="https://advance.lexis.com/api/document?collection=cases-ca&amp;id=urn:contentItem:5F7T-S6Y1-F4GK-M211-00000-00&amp;context=" TargetMode="External" /><Relationship Id="rId773" Type="http://schemas.openxmlformats.org/officeDocument/2006/relationships/hyperlink" Target="https://advance.lexis.com/api/document?collection=cases-ca&amp;id=urn:contentItem:5F7T-S741-F1H1-21W1-00000-00&amp;context=" TargetMode="External" /><Relationship Id="rId774" Type="http://schemas.openxmlformats.org/officeDocument/2006/relationships/hyperlink" Target="https://advance.lexis.com/api/document?collection=cases-ca&amp;id=urn:contentItem:5F7T-S771-JWBS-61CX-00000-00&amp;context=" TargetMode="External" /><Relationship Id="rId775" Type="http://schemas.openxmlformats.org/officeDocument/2006/relationships/hyperlink" Target="https://advance.lexis.com/api/document?collection=cases-ca&amp;id=urn:contentItem:5F7T-S721-JSC5-M387-00000-00&amp;context=" TargetMode="External" /><Relationship Id="rId776" Type="http://schemas.openxmlformats.org/officeDocument/2006/relationships/hyperlink" Target="https://advance.lexis.com/api/document?collection=cases-ca&amp;id=urn:contentItem:5F7T-S6Y1-DY33-B03T-00000-00&amp;context=" TargetMode="External" /><Relationship Id="rId777" Type="http://schemas.openxmlformats.org/officeDocument/2006/relationships/hyperlink" Target="https://advance.lexis.com/api/document?collection=cases-ca&amp;id=urn:contentItem:5F7T-S7G1-JX3N-B2JF-00000-00&amp;context=" TargetMode="External" /><Relationship Id="rId778" Type="http://schemas.openxmlformats.org/officeDocument/2006/relationships/hyperlink" Target="https://advance.lexis.com/api/document?collection=cases-ca&amp;id=urn:contentItem:5F8T-N3V1-FC1F-M42M-00000-00&amp;context=" TargetMode="External" /><Relationship Id="rId779" Type="http://schemas.openxmlformats.org/officeDocument/2006/relationships/hyperlink" Target="https://advance.lexis.com/api/document?collection=cases-ca&amp;id=urn:contentItem:5F8T-N3V1-FC1F-M42N-00000-00&amp;context=" TargetMode="External" /><Relationship Id="rId78" Type="http://schemas.openxmlformats.org/officeDocument/2006/relationships/hyperlink" Target="https://advance.lexis.com/api/document?collection=cases-ca&amp;id=urn:contentItem:5F8P-JKH1-F956-S2KB-00000-00&amp;context=" TargetMode="External" /><Relationship Id="rId780" Type="http://schemas.openxmlformats.org/officeDocument/2006/relationships/hyperlink" Target="https://advance.lexis.com/api/document?collection=cases-ca&amp;id=urn:contentItem:5F7T-S741-F1H1-21WB-00000-00&amp;context=" TargetMode="External" /><Relationship Id="rId781" Type="http://schemas.openxmlformats.org/officeDocument/2006/relationships/hyperlink" Target="https://advance.lexis.com/api/document?collection=cases-ca&amp;id=urn:contentItem:5F7T-S751-JX3N-B15T-00000-00&amp;context=" TargetMode="External" /><Relationship Id="rId782" Type="http://schemas.openxmlformats.org/officeDocument/2006/relationships/hyperlink" Target="https://advance.lexis.com/api/document?collection=cases-ca&amp;id=urn:contentItem:5F8T-N3S1-JBDT-B01P-00000-00&amp;context=" TargetMode="External" /><Relationship Id="rId783" Type="http://schemas.openxmlformats.org/officeDocument/2006/relationships/hyperlink" Target="https://advance.lexis.com/api/document?collection=cases-ca&amp;id=urn:contentItem:5F8T-N3T1-JGHR-M21F-00000-00&amp;context=" TargetMode="External" /><Relationship Id="rId784" Type="http://schemas.openxmlformats.org/officeDocument/2006/relationships/hyperlink" Target="https://advance.lexis.com/api/document?collection=cases-ca&amp;id=urn:contentItem:5F7T-S6Y1-JNY7-X2P6-00000-00&amp;context=" TargetMode="External" /><Relationship Id="rId785" Type="http://schemas.openxmlformats.org/officeDocument/2006/relationships/hyperlink" Target="https://advance.lexis.com/api/document?collection=cases-ca&amp;id=urn:contentItem:5F8T-N3T1-JFKM-6524-00000-00&amp;context=" TargetMode="External" /><Relationship Id="rId786" Type="http://schemas.openxmlformats.org/officeDocument/2006/relationships/hyperlink" Target="https://advance.lexis.com/api/document?collection=cases-ca&amp;id=urn:contentItem:5F7T-S751-JP4G-6155-00000-00&amp;context=" TargetMode="External" /><Relationship Id="rId787" Type="http://schemas.openxmlformats.org/officeDocument/2006/relationships/hyperlink" Target="https://advance.lexis.com/api/document?collection=cases-ca&amp;id=urn:contentItem:5F7T-S6X1-F7G6-62FG-00000-00&amp;context=" TargetMode="External" /><Relationship Id="rId788" Type="http://schemas.openxmlformats.org/officeDocument/2006/relationships/hyperlink" Target="https://advance.lexis.com/api/document?collection=cases-ca&amp;id=urn:contentItem:5F7T-S6V1-JTNR-M35S-00000-00&amp;context=" TargetMode="External" /><Relationship Id="rId789" Type="http://schemas.openxmlformats.org/officeDocument/2006/relationships/hyperlink" Target="https://advance.lexis.com/api/document?collection=cases-ca&amp;id=urn:contentItem:5F7T-S741-FJM6-61BF-00000-00&amp;context=" TargetMode="External" /><Relationship Id="rId79" Type="http://schemas.openxmlformats.org/officeDocument/2006/relationships/hyperlink" Target="https://advance.lexis.com/api/document?collection=cases-ca&amp;id=urn:contentItem:5F8P-SCM1-FJM6-6110-00000-00&amp;context=" TargetMode="External" /><Relationship Id="rId790" Type="http://schemas.openxmlformats.org/officeDocument/2006/relationships/hyperlink" Target="https://advance.lexis.com/api/document?collection=cases-ca&amp;id=urn:contentItem:5F7T-S761-F7ND-G4D2-00000-00&amp;context=" TargetMode="External" /><Relationship Id="rId791" Type="http://schemas.openxmlformats.org/officeDocument/2006/relationships/hyperlink" Target="https://advance.lexis.com/api/document?collection=cases-ca&amp;id=urn:contentItem:5F7T-S761-FGJR-228H-00000-00&amp;context=" TargetMode="External" /><Relationship Id="rId792" Type="http://schemas.openxmlformats.org/officeDocument/2006/relationships/hyperlink" Target="https://advance.lexis.com/api/document?collection=cases-ca&amp;id=urn:contentItem:5F7T-S751-JG02-S2JF-00000-00&amp;context=" TargetMode="External" /><Relationship Id="rId793" Type="http://schemas.openxmlformats.org/officeDocument/2006/relationships/hyperlink" Target="https://advance.lexis.com/api/document?collection=cases-ca&amp;id=urn:contentItem:5F8T-N3V1-JF75-M3K1-00000-00&amp;context=" TargetMode="External" /><Relationship Id="rId794" Type="http://schemas.openxmlformats.org/officeDocument/2006/relationships/hyperlink" Target="https://advance.lexis.com/api/document?collection=cases-ca&amp;id=urn:contentItem:5F7T-S711-JNS1-M192-00000-00&amp;context=" TargetMode="External" /><Relationship Id="rId795" Type="http://schemas.openxmlformats.org/officeDocument/2006/relationships/hyperlink" Target="https://advance.lexis.com/api/document?collection=cases-ca&amp;id=urn:contentItem:5F7T-S711-JG02-S1PJ-00000-00&amp;context=" TargetMode="External" /><Relationship Id="rId796" Type="http://schemas.openxmlformats.org/officeDocument/2006/relationships/hyperlink" Target="https://advance.lexis.com/api/document?collection=cases-ca&amp;id=urn:contentItem:5F7T-S761-FGJR-22H0-00000-00&amp;context=" TargetMode="External" /><Relationship Id="rId797" Type="http://schemas.openxmlformats.org/officeDocument/2006/relationships/hyperlink" Target="https://advance.lexis.com/api/document?collection=cases-ca&amp;id=urn:contentItem:5F7T-S761-FFMK-M0YM-00000-00&amp;context=" TargetMode="External" /><Relationship Id="rId798" Type="http://schemas.openxmlformats.org/officeDocument/2006/relationships/hyperlink" Target="https://advance.lexis.com/api/document?collection=cases-ca&amp;id=urn:contentItem:5F7T-S711-JB2B-S120-00000-00&amp;context=" TargetMode="External" /><Relationship Id="rId799" Type="http://schemas.openxmlformats.org/officeDocument/2006/relationships/hyperlink" Target="https://advance.lexis.com/api/document?collection=cases-ca&amp;id=urn:contentItem:5F7T-S751-JX3N-B16X-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R1-JJSF-22K2-00000-00&amp;context=" TargetMode="External" /><Relationship Id="rId800" Type="http://schemas.openxmlformats.org/officeDocument/2006/relationships/hyperlink" Target="https://advance.lexis.com/api/document?collection=cases-ca&amp;id=urn:contentItem:5F8T-N3V1-JF75-M3BV-00000-00&amp;context=" TargetMode="External" /><Relationship Id="rId801" Type="http://schemas.openxmlformats.org/officeDocument/2006/relationships/hyperlink" Target="https://advance.lexis.com/api/document?collection=cases-ca&amp;id=urn:contentItem:5F7T-S761-JGHR-M2VR-00000-00&amp;context=" TargetMode="External" /><Relationship Id="rId802" Type="http://schemas.openxmlformats.org/officeDocument/2006/relationships/hyperlink" Target="https://advance.lexis.com/api/document?collection=cases-ca&amp;id=urn:contentItem:5F7T-S6Y1-F7G6-62VP-00000-00&amp;context=" TargetMode="External" /><Relationship Id="rId803" Type="http://schemas.openxmlformats.org/officeDocument/2006/relationships/hyperlink" Target="https://advance.lexis.com/api/document?collection=cases-ca&amp;id=urn:contentItem:5F7T-S761-JGHR-M29G-00000-00&amp;context=" TargetMode="External" /><Relationship Id="rId804" Type="http://schemas.openxmlformats.org/officeDocument/2006/relationships/header" Target="header88.xml" /><Relationship Id="rId805" Type="http://schemas.openxmlformats.org/officeDocument/2006/relationships/header" Target="header89.xml" /><Relationship Id="rId806" Type="http://schemas.openxmlformats.org/officeDocument/2006/relationships/footer" Target="footer88.xml" /><Relationship Id="rId807" Type="http://schemas.openxmlformats.org/officeDocument/2006/relationships/footer" Target="footer89.xml" /><Relationship Id="rId808" Type="http://schemas.openxmlformats.org/officeDocument/2006/relationships/header" Target="header90.xml" /><Relationship Id="rId809" Type="http://schemas.openxmlformats.org/officeDocument/2006/relationships/footer" Target="footer90.xml" /><Relationship Id="rId81" Type="http://schemas.openxmlformats.org/officeDocument/2006/relationships/hyperlink" Target="https://advance.lexis.com/api/document?collection=cases-ca&amp;id=urn:contentItem:5F7T-S6Y1-JPP5-2188-00000-00&amp;context=" TargetMode="External" /><Relationship Id="rId810" Type="http://schemas.openxmlformats.org/officeDocument/2006/relationships/hyperlink" Target="https://advance.lexis.com/api/document?collection=cases-ca&amp;id=urn:contentItem:5GCC-XVB1-FK0M-S4T1-00000-00&amp;context=" TargetMode="External" /><Relationship Id="rId811" Type="http://schemas.openxmlformats.org/officeDocument/2006/relationships/hyperlink" Target="https://advance.lexis.com/api/document?collection=cases-ca&amp;id=urn:contentItem:5K6Y-81N1-JFDC-X1W3-00000-00&amp;context=" TargetMode="External" /><Relationship Id="rId812" Type="http://schemas.openxmlformats.org/officeDocument/2006/relationships/hyperlink" Target="https://advance.lexis.com/api/document?collection=legislation-ca&amp;id=urn:contentItem:5F41-1FH1-F361-M0FY-00000-00&amp;context=" TargetMode="External" /><Relationship Id="rId813" Type="http://schemas.openxmlformats.org/officeDocument/2006/relationships/hyperlink" Target="https://advance.lexis.com/api/document?collection=cases-ca&amp;id=urn:contentItem:5F7T-S7M1-F4W2-621F-00000-00&amp;context=" TargetMode="External" /><Relationship Id="rId814" Type="http://schemas.openxmlformats.org/officeDocument/2006/relationships/hyperlink" Target="https://advance.lexis.com/api/document?collection=cases-ca&amp;id=urn:contentItem:5F7T-S721-FG12-61MH-00000-00&amp;context=" TargetMode="External" /><Relationship Id="rId815" Type="http://schemas.openxmlformats.org/officeDocument/2006/relationships/hyperlink" Target="https://advance.lexis.com/api/document?collection=cases-ca&amp;id=urn:contentItem:5F7T-S7D1-F7ND-G0DW-00000-00&amp;context=" TargetMode="External" /><Relationship Id="rId816" Type="http://schemas.openxmlformats.org/officeDocument/2006/relationships/hyperlink" Target="https://advance.lexis.com/api/document?collection=cases-ca&amp;id=urn:contentItem:5F7T-S7P1-JP4G-6257-00000-00&amp;context=" TargetMode="External" /><Relationship Id="rId817" Type="http://schemas.openxmlformats.org/officeDocument/2006/relationships/header" Target="header91.xml" /><Relationship Id="rId818" Type="http://schemas.openxmlformats.org/officeDocument/2006/relationships/header" Target="header92.xml" /><Relationship Id="rId819" Type="http://schemas.openxmlformats.org/officeDocument/2006/relationships/footer" Target="footer91.xml" /><Relationship Id="rId82" Type="http://schemas.openxmlformats.org/officeDocument/2006/relationships/hyperlink" Target="https://advance.lexis.com/api/document?collection=cases-ca&amp;id=urn:contentItem:5F7T-S771-FG68-G0WP-00000-00&amp;context=" TargetMode="External" /><Relationship Id="rId820" Type="http://schemas.openxmlformats.org/officeDocument/2006/relationships/footer" Target="footer92.xml" /><Relationship Id="rId821" Type="http://schemas.openxmlformats.org/officeDocument/2006/relationships/header" Target="header93.xml" /><Relationship Id="rId822" Type="http://schemas.openxmlformats.org/officeDocument/2006/relationships/footer" Target="footer93.xml" /><Relationship Id="rId823" Type="http://schemas.openxmlformats.org/officeDocument/2006/relationships/hyperlink" Target="https://advance.lexis.com/api/document?collection=cases-ca&amp;id=urn:contentItem:5F7T-S7F1-DXWW-246D-00000-00&amp;context=" TargetMode="External" /><Relationship Id="rId824" Type="http://schemas.openxmlformats.org/officeDocument/2006/relationships/hyperlink" Target="https://advance.lexis.com/api/document?collection=cases-ca&amp;id=urn:contentItem:5F7T-S6R1-F06F-223R-00000-00&amp;context=" TargetMode="External" /><Relationship Id="rId825" Type="http://schemas.openxmlformats.org/officeDocument/2006/relationships/hyperlink" Target="https://advance.lexis.com/api/document?collection=cases-ca&amp;id=urn:contentItem:5F81-VJX1-FFTT-X1J1-00000-00&amp;context=" TargetMode="External" /><Relationship Id="rId826" Type="http://schemas.openxmlformats.org/officeDocument/2006/relationships/hyperlink" Target="https://advance.lexis.com/api/document?collection=cases-ca&amp;id=urn:contentItem:5F8T-N3V1-JTGH-B0Y9-00000-00&amp;context=" TargetMode="External" /><Relationship Id="rId827" Type="http://schemas.openxmlformats.org/officeDocument/2006/relationships/hyperlink" Target="https://advance.lexis.com/api/document?collection=cases-ca&amp;id=urn:contentItem:5F7T-S7F1-F7VM-S46D-00000-00&amp;context=" TargetMode="External" /><Relationship Id="rId828" Type="http://schemas.openxmlformats.org/officeDocument/2006/relationships/hyperlink" Target="https://advance.lexis.com/api/document?collection=cases-ca&amp;id=urn:contentItem:5F7V-3DF1-F2TK-24PF-00000-00&amp;context=" TargetMode="External" /><Relationship Id="rId829" Type="http://schemas.openxmlformats.org/officeDocument/2006/relationships/hyperlink" Target="https://advance.lexis.com/api/document?collection=cases-ca&amp;id=urn:contentItem:5F7T-S731-FFFC-B0FN-00000-00&amp;context=" TargetMode="External" /><Relationship Id="rId83" Type="http://schemas.openxmlformats.org/officeDocument/2006/relationships/hyperlink" Target="https://advance.lexis.com/api/document?collection=cases-ca&amp;id=urn:contentItem:5F7T-S6W1-JB7K-21F4-00000-00&amp;context=" TargetMode="External" /><Relationship Id="rId830" Type="http://schemas.openxmlformats.org/officeDocument/2006/relationships/hyperlink" Target="https://advance.lexis.com/api/document?collection=cases-ca&amp;id=urn:contentItem:5F7T-S751-JBM1-M231-00000-00&amp;context=" TargetMode="External" /><Relationship Id="rId831" Type="http://schemas.openxmlformats.org/officeDocument/2006/relationships/hyperlink" Target="https://advance.lexis.com/api/document?collection=cases-ca&amp;id=urn:contentItem:5F8T-N3T1-JFKM-6549-00000-00&amp;context=" TargetMode="External" /><Relationship Id="rId832" Type="http://schemas.openxmlformats.org/officeDocument/2006/relationships/hyperlink" Target="https://advance.lexis.com/api/document?collection=cases-ca&amp;id=urn:contentItem:5F8T-N3V1-JTGH-B0YB-00000-00&amp;context=" TargetMode="External" /><Relationship Id="rId833" Type="http://schemas.openxmlformats.org/officeDocument/2006/relationships/hyperlink" Target="https://advance.lexis.com/api/document?collection=cases-ca&amp;id=urn:contentItem:5F7T-S7B1-F7ND-G526-00000-00&amp;context=" TargetMode="External" /><Relationship Id="rId834" Type="http://schemas.openxmlformats.org/officeDocument/2006/relationships/hyperlink" Target="https://advance.lexis.com/api/document?collection=cases-ca&amp;id=urn:contentItem:5F7T-S741-DXPM-S141-00000-00&amp;context=" TargetMode="External" /><Relationship Id="rId835" Type="http://schemas.openxmlformats.org/officeDocument/2006/relationships/header" Target="header94.xml" /><Relationship Id="rId836" Type="http://schemas.openxmlformats.org/officeDocument/2006/relationships/header" Target="header95.xml" /><Relationship Id="rId837" Type="http://schemas.openxmlformats.org/officeDocument/2006/relationships/footer" Target="footer94.xml" /><Relationship Id="rId838" Type="http://schemas.openxmlformats.org/officeDocument/2006/relationships/footer" Target="footer95.xml" /><Relationship Id="rId839" Type="http://schemas.openxmlformats.org/officeDocument/2006/relationships/header" Target="header96.xml" /><Relationship Id="rId84" Type="http://schemas.openxmlformats.org/officeDocument/2006/relationships/hyperlink" Target="https://advance.lexis.com/api/document?collection=cases-ca&amp;id=urn:contentItem:5F81-VJV1-JK4W-M4GH-00000-00&amp;context=" TargetMode="External" /><Relationship Id="rId840" Type="http://schemas.openxmlformats.org/officeDocument/2006/relationships/footer" Target="footer96.xml" /><Relationship Id="rId841" Type="http://schemas.openxmlformats.org/officeDocument/2006/relationships/hyperlink" Target="https://advance.lexis.com/api/document?collection=cases-ca&amp;id=urn:contentItem:5F7T-S781-F7G6-63M8-00000-00&amp;context=" TargetMode="External" /><Relationship Id="rId842" Type="http://schemas.openxmlformats.org/officeDocument/2006/relationships/hyperlink" Target="https://advance.lexis.com/api/document?collection=cases-ca&amp;id=urn:contentItem:5F7T-S781-JSC5-M43C-00000-00&amp;context=" TargetMode="External" /><Relationship Id="rId843" Type="http://schemas.openxmlformats.org/officeDocument/2006/relationships/header" Target="header97.xml" /><Relationship Id="rId844" Type="http://schemas.openxmlformats.org/officeDocument/2006/relationships/header" Target="header98.xml" /><Relationship Id="rId845" Type="http://schemas.openxmlformats.org/officeDocument/2006/relationships/footer" Target="footer97.xml" /><Relationship Id="rId846" Type="http://schemas.openxmlformats.org/officeDocument/2006/relationships/footer" Target="footer98.xml" /><Relationship Id="rId847" Type="http://schemas.openxmlformats.org/officeDocument/2006/relationships/header" Target="header99.xml" /><Relationship Id="rId848" Type="http://schemas.openxmlformats.org/officeDocument/2006/relationships/footer" Target="footer99.xml" /><Relationship Id="rId849" Type="http://schemas.openxmlformats.org/officeDocument/2006/relationships/hyperlink" Target="https://advance.lexis.com/api/document?collection=cases-ca&amp;id=urn:contentItem:5F7T-S7J1-JNS1-M2J2-00000-00&amp;context=" TargetMode="External" /><Relationship Id="rId85" Type="http://schemas.openxmlformats.org/officeDocument/2006/relationships/hyperlink" Target="https://advance.lexis.com/api/document?collection=cases-ca&amp;id=urn:contentItem:5F7T-S7D1-JS5Y-B2FB-00000-00&amp;context=" TargetMode="External" /><Relationship Id="rId850" Type="http://schemas.openxmlformats.org/officeDocument/2006/relationships/header" Target="header100.xml" /><Relationship Id="rId851" Type="http://schemas.openxmlformats.org/officeDocument/2006/relationships/header" Target="header101.xml" /><Relationship Id="rId852" Type="http://schemas.openxmlformats.org/officeDocument/2006/relationships/footer" Target="footer100.xml" /><Relationship Id="rId853" Type="http://schemas.openxmlformats.org/officeDocument/2006/relationships/footer" Target="footer101.xml" /><Relationship Id="rId854" Type="http://schemas.openxmlformats.org/officeDocument/2006/relationships/header" Target="header102.xml" /><Relationship Id="rId855" Type="http://schemas.openxmlformats.org/officeDocument/2006/relationships/footer" Target="footer102.xml" /><Relationship Id="rId856" Type="http://schemas.openxmlformats.org/officeDocument/2006/relationships/hyperlink" Target="https://advance.lexis.com/api/document?collection=cases-ca&amp;id=urn:contentItem:5F7T-S7D1-FBFS-S1M1-00000-00&amp;context=" TargetMode="External" /><Relationship Id="rId857" Type="http://schemas.openxmlformats.org/officeDocument/2006/relationships/hyperlink" Target="https://advance.lexis.com/api/document?collection=legislation-ca&amp;id=urn:contentItem:5F41-1FG1-JJYN-B03B-00000-00&amp;context=" TargetMode="External" /><Relationship Id="rId858" Type="http://schemas.openxmlformats.org/officeDocument/2006/relationships/hyperlink" Target="https://advance.lexis.com/api/document?collection=legislation-ca&amp;id=urn:contentItem:5GBY-CM31-JYYX-633D-00000-00&amp;context=" TargetMode="External" /><Relationship Id="rId859" Type="http://schemas.openxmlformats.org/officeDocument/2006/relationships/hyperlink" Target="https://advance.lexis.com/api/document?collection=cases-ca&amp;id=urn:contentItem:5F7T-S7C1-FCSB-S20T-00000-00&amp;context=" TargetMode="External" /><Relationship Id="rId86" Type="http://schemas.openxmlformats.org/officeDocument/2006/relationships/hyperlink" Target="https://advance.lexis.com/api/document?collection=cases-ca&amp;id=urn:contentItem:5F7T-S7D1-JXG3-X0PP-00000-00&amp;context=" TargetMode="External" /><Relationship Id="rId860" Type="http://schemas.openxmlformats.org/officeDocument/2006/relationships/header" Target="header103.xml" /><Relationship Id="rId861" Type="http://schemas.openxmlformats.org/officeDocument/2006/relationships/header" Target="header104.xml" /><Relationship Id="rId862" Type="http://schemas.openxmlformats.org/officeDocument/2006/relationships/footer" Target="footer103.xml" /><Relationship Id="rId863" Type="http://schemas.openxmlformats.org/officeDocument/2006/relationships/footer" Target="footer104.xml" /><Relationship Id="rId864" Type="http://schemas.openxmlformats.org/officeDocument/2006/relationships/header" Target="header105.xml" /><Relationship Id="rId865" Type="http://schemas.openxmlformats.org/officeDocument/2006/relationships/footer" Target="footer105.xml" /><Relationship Id="rId866" Type="http://schemas.openxmlformats.org/officeDocument/2006/relationships/hyperlink" Target="https://advance.lexis.com/api/document?collection=cases-ca&amp;id=urn:contentItem:5F7T-S7F1-DXWW-241J-00000-00&amp;context=" TargetMode="External" /><Relationship Id="rId867" Type="http://schemas.openxmlformats.org/officeDocument/2006/relationships/hyperlink" Target="https://advance.lexis.com/api/document?collection=legislation-ca&amp;id=urn:contentItem:5F41-1FK1-JGBH-B10R-00000-00&amp;context=" TargetMode="External" /><Relationship Id="rId868" Type="http://schemas.openxmlformats.org/officeDocument/2006/relationships/hyperlink" Target="https://advance.lexis.com/api/document?collection=cases-ca&amp;id=urn:contentItem:5F7T-S7D1-DY89-M3WR-00000-00&amp;context=" TargetMode="External" /><Relationship Id="rId869" Type="http://schemas.openxmlformats.org/officeDocument/2006/relationships/hyperlink" Target="https://advance.lexis.com/api/document?collection=cases-ca&amp;id=urn:contentItem:5F7T-S7F1-JX3N-B1FH-00000-00&amp;context=" TargetMode="External" /><Relationship Id="rId87" Type="http://schemas.openxmlformats.org/officeDocument/2006/relationships/hyperlink" Target="https://advance.lexis.com/api/document?collection=cases-ca&amp;id=urn:contentItem:5F7T-S6Y1-JP9P-G1F0-00000-00&amp;context=" TargetMode="External" /><Relationship Id="rId870" Type="http://schemas.openxmlformats.org/officeDocument/2006/relationships/hyperlink" Target="https://advance.lexis.com/api/document?collection=cases-ca&amp;id=urn:contentItem:5F8P-SBR1-F65M-61FH-00000-00&amp;context=" TargetMode="External" /><Relationship Id="rId871" Type="http://schemas.openxmlformats.org/officeDocument/2006/relationships/hyperlink" Target="https://advance.lexis.com/api/document?collection=cases-ca&amp;id=urn:contentItem:5F81-YGK1-F8D9-M15G-00000-00&amp;context=" TargetMode="External" /><Relationship Id="rId872" Type="http://schemas.openxmlformats.org/officeDocument/2006/relationships/hyperlink" Target="https://advance.lexis.com/api/document?collection=cases-ca&amp;id=urn:contentItem:5F8T-N3T1-JJSF-23CD-00000-00&amp;context=" TargetMode="External" /><Relationship Id="rId873" Type="http://schemas.openxmlformats.org/officeDocument/2006/relationships/hyperlink" Target="https://advance.lexis.com/api/document?collection=cases-ca&amp;id=urn:contentItem:5F8T-N3S1-JBDT-B091-00000-00&amp;context=" TargetMode="External" /><Relationship Id="rId874" Type="http://schemas.openxmlformats.org/officeDocument/2006/relationships/hyperlink" Target="https://advance.lexis.com/api/document?collection=cases-ca&amp;id=urn:contentItem:5F8T-N3S1-JT99-24MD-00000-00&amp;context=" TargetMode="External" /><Relationship Id="rId875" Type="http://schemas.openxmlformats.org/officeDocument/2006/relationships/hyperlink" Target="https://advance.lexis.com/api/document?collection=cases-ca&amp;id=urn:contentItem:5F8T-N3T1-JJSF-234N-00000-00&amp;context=" TargetMode="External" /><Relationship Id="rId876" Type="http://schemas.openxmlformats.org/officeDocument/2006/relationships/hyperlink" Target="https://advance.lexis.com/api/document?collection=cases-ca&amp;id=urn:contentItem:5F81-VJT1-F956-S3J0-00000-00&amp;context=" TargetMode="External" /><Relationship Id="rId877" Type="http://schemas.openxmlformats.org/officeDocument/2006/relationships/hyperlink" Target="https://advance.lexis.com/api/document?collection=legislation-ca&amp;id=urn:contentItem:5F41-1FJ1-JG59-218R-00000-00&amp;context=" TargetMode="External" /><Relationship Id="rId878" Type="http://schemas.openxmlformats.org/officeDocument/2006/relationships/hyperlink" Target="https://advance.lexis.com/api/document?collection=cases-ca&amp;id=urn:contentItem:5F7T-S7C1-JCJ5-20M1-00000-00&amp;context=" TargetMode="External" /><Relationship Id="rId879" Type="http://schemas.openxmlformats.org/officeDocument/2006/relationships/hyperlink" Target="https://advance.lexis.com/api/document?collection=cases-ca&amp;id=urn:contentItem:5F7T-S7C1-F30T-B2FD-00000-00&amp;context=" TargetMode="External" /><Relationship Id="rId88" Type="http://schemas.openxmlformats.org/officeDocument/2006/relationships/hyperlink" Target="https://advance.lexis.com/api/document?collection=cases-ca&amp;id=urn:contentItem:5F7T-S771-JSJC-X0KK-00000-00&amp;context=" TargetMode="External" /><Relationship Id="rId880" Type="http://schemas.openxmlformats.org/officeDocument/2006/relationships/hyperlink" Target="https://advance.lexis.com/api/document?collection=cases-ca&amp;id=urn:contentItem:5F7T-S7D1-JXG3-X0WM-00000-00&amp;context=" TargetMode="External" /><Relationship Id="rId881" Type="http://schemas.openxmlformats.org/officeDocument/2006/relationships/hyperlink" Target="https://advance.lexis.com/api/document?collection=cases-ca&amp;id=urn:contentItem:5F7T-S7D1-JS5Y-B2GN-00000-00&amp;context=" TargetMode="External" /><Relationship Id="rId882" Type="http://schemas.openxmlformats.org/officeDocument/2006/relationships/hyperlink" Target="https://advance.lexis.com/api/document?collection=cases-ca&amp;id=urn:contentItem:5F7T-S6T1-JJ1H-X2DD-00000-00&amp;context=" TargetMode="External" /><Relationship Id="rId883" Type="http://schemas.openxmlformats.org/officeDocument/2006/relationships/hyperlink" Target="https://advance.lexis.com/api/document?collection=cases-ca&amp;id=urn:contentItem:5F7T-S751-FJDY-X43T-00000-00&amp;context=" TargetMode="External" /><Relationship Id="rId884" Type="http://schemas.openxmlformats.org/officeDocument/2006/relationships/hyperlink" Target="https://advance.lexis.com/api/document?collection=cases-ca&amp;id=urn:contentItem:5F7T-S7D1-FCSB-S35M-00000-00&amp;context=" TargetMode="External" /><Relationship Id="rId885" Type="http://schemas.openxmlformats.org/officeDocument/2006/relationships/hyperlink" Target="https://advance.lexis.com/api/document?collection=cases-ca&amp;id=urn:contentItem:5F7T-S7D1-JXG3-X0PK-00000-00&amp;context=" TargetMode="External" /><Relationship Id="rId886" Type="http://schemas.openxmlformats.org/officeDocument/2006/relationships/hyperlink" Target="https://advance.lexis.com/api/document?collection=cases-ca&amp;id=urn:contentItem:5F7T-S6T1-JP9P-G180-00000-00&amp;context=" TargetMode="External" /><Relationship Id="rId887" Type="http://schemas.openxmlformats.org/officeDocument/2006/relationships/hyperlink" Target="https://advance.lexis.com/api/document?collection=cases-ca&amp;id=urn:contentItem:5F7T-S7F1-FJTD-G373-00000-00&amp;context=" TargetMode="External" /><Relationship Id="rId888" Type="http://schemas.openxmlformats.org/officeDocument/2006/relationships/hyperlink" Target="https://advance.lexis.com/api/document?collection=cases-ca&amp;id=urn:contentItem:5F81-VJW1-JF75-M1FG-00000-00&amp;context=" TargetMode="External" /><Relationship Id="rId889" Type="http://schemas.openxmlformats.org/officeDocument/2006/relationships/header" Target="header106.xml" /><Relationship Id="rId89" Type="http://schemas.openxmlformats.org/officeDocument/2006/relationships/hyperlink" Target="https://advance.lexis.com/api/document?collection=cases-ca&amp;id=urn:contentItem:5F7T-S701-F8KH-X150-00000-00&amp;context=" TargetMode="External" /><Relationship Id="rId890" Type="http://schemas.openxmlformats.org/officeDocument/2006/relationships/header" Target="header107.xml" /><Relationship Id="rId891" Type="http://schemas.openxmlformats.org/officeDocument/2006/relationships/footer" Target="footer106.xml" /><Relationship Id="rId892" Type="http://schemas.openxmlformats.org/officeDocument/2006/relationships/footer" Target="footer107.xml" /><Relationship Id="rId893" Type="http://schemas.openxmlformats.org/officeDocument/2006/relationships/header" Target="header108.xml" /><Relationship Id="rId894" Type="http://schemas.openxmlformats.org/officeDocument/2006/relationships/footer" Target="footer108.xml" /><Relationship Id="rId895" Type="http://schemas.openxmlformats.org/officeDocument/2006/relationships/hyperlink" Target="https://advance.lexis.com/api/document?collection=cases-ca&amp;id=urn:contentItem:5K6Y-81N1-JFDC-X1W4-00000-00&amp;context=" TargetMode="External" /><Relationship Id="rId896" Type="http://schemas.openxmlformats.org/officeDocument/2006/relationships/hyperlink" Target="https://advance.lexis.com/api/document?collection=cases-ca&amp;id=urn:contentItem:5GCC-XVB1-FK0M-S4T2-00000-00&amp;context=" TargetMode="External" /><Relationship Id="rId897" Type="http://schemas.openxmlformats.org/officeDocument/2006/relationships/hyperlink" Target="https://advance.lexis.com/api/document?collection=cases-ca&amp;id=urn:contentItem:5F7T-S771-JN14-G2DF-00000-00&amp;context=" TargetMode="External" /><Relationship Id="rId898" Type="http://schemas.openxmlformats.org/officeDocument/2006/relationships/hyperlink" Target="https://advance.lexis.com/api/document?collection=cases-ca&amp;id=urn:contentItem:5F7T-S741-F528-G21K-00000-00&amp;context=" TargetMode="External" /><Relationship Id="rId899" Type="http://schemas.openxmlformats.org/officeDocument/2006/relationships/hyperlink" Target="https://advance.lexis.com/api/document?collection=cases-ca&amp;id=urn:contentItem:5F8T-N3T1-JFKM-652M-00000-00&amp;context=" TargetMode="External" /><Relationship Id="rId9" Type="http://schemas.openxmlformats.org/officeDocument/2006/relationships/footer" Target="footer3.xml" /><Relationship Id="rId90" Type="http://schemas.openxmlformats.org/officeDocument/2006/relationships/header" Target="header13.xml" /><Relationship Id="rId900" Type="http://schemas.openxmlformats.org/officeDocument/2006/relationships/hyperlink" Target="https://advance.lexis.com/api/document?collection=cases-ca&amp;id=urn:contentItem:5F7T-S751-FJDY-X3VG-00000-00&amp;context=" TargetMode="External" /><Relationship Id="rId901" Type="http://schemas.openxmlformats.org/officeDocument/2006/relationships/hyperlink" Target="https://advance.lexis.com/api/document?collection=cases-ca&amp;id=urn:contentItem:5F7T-S771-F81W-22PD-00000-00&amp;context=" TargetMode="External" /><Relationship Id="rId902" Type="http://schemas.openxmlformats.org/officeDocument/2006/relationships/hyperlink" Target="https://advance.lexis.com/api/document?collection=cases-ca&amp;id=urn:contentItem:5F7T-S7B1-JSRM-607Y-00000-00&amp;context=" TargetMode="External" /><Relationship Id="rId903" Type="http://schemas.openxmlformats.org/officeDocument/2006/relationships/hyperlink" Target="https://advance.lexis.com/api/document?collection=cases-ca&amp;id=urn:contentItem:5F7T-S7N1-JWR6-S276-00000-00&amp;context=" TargetMode="External" /><Relationship Id="rId904" Type="http://schemas.openxmlformats.org/officeDocument/2006/relationships/hyperlink" Target="https://advance.lexis.com/api/document?collection=cases-ca&amp;id=urn:contentItem:5F7T-S7K1-DY33-B1PT-00000-00&amp;context=" TargetMode="External" /><Relationship Id="rId905" Type="http://schemas.openxmlformats.org/officeDocument/2006/relationships/hyperlink" Target="https://advance.lexis.com/api/document?collection=cases-ca&amp;id=urn:contentItem:5F8T-N3V1-JTGH-B1C2-00000-00&amp;context=" TargetMode="External" /><Relationship Id="rId906" Type="http://schemas.openxmlformats.org/officeDocument/2006/relationships/hyperlink" Target="https://advance.lexis.com/api/document?collection=cases-ca&amp;id=urn:contentItem:5F7T-S7M1-DYMS-62JJ-00000-00&amp;context=" TargetMode="External" /><Relationship Id="rId907" Type="http://schemas.openxmlformats.org/officeDocument/2006/relationships/hyperlink" Target="https://advance.lexis.com/api/document?collection=cases-ca&amp;id=urn:contentItem:5F7T-S771-JW5H-X24J-00000-00&amp;context=" TargetMode="External" /><Relationship Id="rId908" Type="http://schemas.openxmlformats.org/officeDocument/2006/relationships/header" Target="header109.xml" /><Relationship Id="rId909" Type="http://schemas.openxmlformats.org/officeDocument/2006/relationships/header" Target="header110.xml" /><Relationship Id="rId91" Type="http://schemas.openxmlformats.org/officeDocument/2006/relationships/header" Target="header14.xml" /><Relationship Id="rId910" Type="http://schemas.openxmlformats.org/officeDocument/2006/relationships/footer" Target="footer109.xml" /><Relationship Id="rId911" Type="http://schemas.openxmlformats.org/officeDocument/2006/relationships/footer" Target="footer110.xml" /><Relationship Id="rId912" Type="http://schemas.openxmlformats.org/officeDocument/2006/relationships/header" Target="header111.xml" /><Relationship Id="rId913" Type="http://schemas.openxmlformats.org/officeDocument/2006/relationships/footer" Target="footer111.xml" /><Relationship Id="rId914" Type="http://schemas.openxmlformats.org/officeDocument/2006/relationships/hyperlink" Target="https://advance.lexis.com/api/document?collection=cases-ca&amp;id=urn:contentItem:5F7T-S781-JSC5-M3W3-00000-00&amp;context=" TargetMode="External" /><Relationship Id="rId915" Type="http://schemas.openxmlformats.org/officeDocument/2006/relationships/header" Target="header112.xml" /><Relationship Id="rId916" Type="http://schemas.openxmlformats.org/officeDocument/2006/relationships/header" Target="header113.xml" /><Relationship Id="rId917" Type="http://schemas.openxmlformats.org/officeDocument/2006/relationships/footer" Target="footer112.xml" /><Relationship Id="rId918" Type="http://schemas.openxmlformats.org/officeDocument/2006/relationships/footer" Target="footer113.xml" /><Relationship Id="rId919" Type="http://schemas.openxmlformats.org/officeDocument/2006/relationships/header" Target="header114.xml" /><Relationship Id="rId92" Type="http://schemas.openxmlformats.org/officeDocument/2006/relationships/footer" Target="footer13.xml" /><Relationship Id="rId920" Type="http://schemas.openxmlformats.org/officeDocument/2006/relationships/footer" Target="footer114.xml" /><Relationship Id="rId921" Type="http://schemas.openxmlformats.org/officeDocument/2006/relationships/hyperlink" Target="https://advance.lexis.com/api/document?collection=cases-ca&amp;id=urn:contentItem:5F7T-S7J1-FGCG-S0B0-00000-00&amp;context=" TargetMode="External" /><Relationship Id="rId922" Type="http://schemas.openxmlformats.org/officeDocument/2006/relationships/hyperlink" Target="https://advance.lexis.com/api/document?collection=cases-ca&amp;id=urn:contentItem:5F7T-S7G1-F5KY-B1R6-00000-00&amp;context=" TargetMode="External" /><Relationship Id="rId923" Type="http://schemas.openxmlformats.org/officeDocument/2006/relationships/hyperlink" Target="https://advance.lexis.com/api/document?collection=cases-ca&amp;id=urn:contentItem:5F7T-S6Y1-JTNR-M4PK-00000-00&amp;context=" TargetMode="External" /><Relationship Id="rId924" Type="http://schemas.openxmlformats.org/officeDocument/2006/relationships/hyperlink" Target="https://advance.lexis.com/api/document?collection=cases-ca&amp;id=urn:contentItem:5F7T-S7F1-JBT7-X2R8-00000-00&amp;context=" TargetMode="External" /><Relationship Id="rId925" Type="http://schemas.openxmlformats.org/officeDocument/2006/relationships/hyperlink" Target="https://advance.lexis.com/api/document?collection=cases-ca&amp;id=urn:contentItem:5F7T-S6T1-JTNR-M2V0-00000-00&amp;context=" TargetMode="External" /><Relationship Id="rId926" Type="http://schemas.openxmlformats.org/officeDocument/2006/relationships/hyperlink" Target="https://advance.lexis.com/api/document?collection=cases-ca&amp;id=urn:contentItem:5F7T-S771-JTGH-B14Y-00000-00&amp;context=" TargetMode="External" /><Relationship Id="rId927" Type="http://schemas.openxmlformats.org/officeDocument/2006/relationships/hyperlink" Target="https://advance.lexis.com/api/document?collection=cases-ca&amp;id=urn:contentItem:5F7T-S731-JNJT-B1W0-00000-00&amp;context=" TargetMode="External" /><Relationship Id="rId928" Type="http://schemas.openxmlformats.org/officeDocument/2006/relationships/hyperlink" Target="https://advance.lexis.com/api/document?collection=cases-ca&amp;id=urn:contentItem:5F7T-S7G1-JN6B-S1T4-00000-00&amp;context=" TargetMode="External" /><Relationship Id="rId929" Type="http://schemas.openxmlformats.org/officeDocument/2006/relationships/hyperlink" Target="https://advance.lexis.com/api/document?collection=cases-ca&amp;id=urn:contentItem:5F7T-S7B1-FH4C-X38F-00000-00&amp;context=" TargetMode="External" /><Relationship Id="rId93" Type="http://schemas.openxmlformats.org/officeDocument/2006/relationships/footer" Target="footer14.xml" /><Relationship Id="rId930" Type="http://schemas.openxmlformats.org/officeDocument/2006/relationships/hyperlink" Target="https://advance.lexis.com/api/document?collection=cases-ca&amp;id=urn:contentItem:5F7T-S7G1-F5KY-B1DJ-00000-00&amp;context=" TargetMode="External" /><Relationship Id="rId931" Type="http://schemas.openxmlformats.org/officeDocument/2006/relationships/hyperlink" Target="https://advance.lexis.com/api/document?collection=cases-ca&amp;id=urn:contentItem:5F7T-S7H1-FCSB-S3ST-00000-00&amp;context=" TargetMode="External" /><Relationship Id="rId932" Type="http://schemas.openxmlformats.org/officeDocument/2006/relationships/hyperlink" Target="https://advance.lexis.com/api/document?collection=cases-ca&amp;id=urn:contentItem:5F7T-S761-F81W-227S-00000-00&amp;context=" TargetMode="External" /><Relationship Id="rId933" Type="http://schemas.openxmlformats.org/officeDocument/2006/relationships/hyperlink" Target="https://advance.lexis.com/api/document?collection=cases-ca&amp;id=urn:contentItem:5F7T-S781-F27X-61F6-00000-00&amp;context=" TargetMode="External" /><Relationship Id="rId934" Type="http://schemas.openxmlformats.org/officeDocument/2006/relationships/hyperlink" Target="https://advance.lexis.com/api/document?collection=cases-ca&amp;id=urn:contentItem:5F7T-S781-FH4C-X31B-00000-00&amp;context=" TargetMode="External" /><Relationship Id="rId935" Type="http://schemas.openxmlformats.org/officeDocument/2006/relationships/header" Target="header115.xml" /><Relationship Id="rId936" Type="http://schemas.openxmlformats.org/officeDocument/2006/relationships/header" Target="header116.xml" /><Relationship Id="rId937" Type="http://schemas.openxmlformats.org/officeDocument/2006/relationships/footer" Target="footer115.xml" /><Relationship Id="rId938" Type="http://schemas.openxmlformats.org/officeDocument/2006/relationships/footer" Target="footer116.xml" /><Relationship Id="rId939" Type="http://schemas.openxmlformats.org/officeDocument/2006/relationships/header" Target="header117.xml" /><Relationship Id="rId94" Type="http://schemas.openxmlformats.org/officeDocument/2006/relationships/header" Target="header15.xml" /><Relationship Id="rId940" Type="http://schemas.openxmlformats.org/officeDocument/2006/relationships/footer" Target="footer117.xml" /><Relationship Id="rId941" Type="http://schemas.openxmlformats.org/officeDocument/2006/relationships/hyperlink" Target="https://advance.lexis.com/api/document?collection=cases-ca&amp;id=urn:contentItem:5F7T-S781-F06F-23PW-00000-00&amp;context=" TargetMode="External" /><Relationship Id="rId942" Type="http://schemas.openxmlformats.org/officeDocument/2006/relationships/hyperlink" Target="https://advance.lexis.com/api/document?collection=cases-ca&amp;id=urn:contentItem:5F8T-N3R1-JNS1-M12J-00000-00&amp;context=" TargetMode="External" /><Relationship Id="rId943" Type="http://schemas.openxmlformats.org/officeDocument/2006/relationships/header" Target="header118.xml" /><Relationship Id="rId944" Type="http://schemas.openxmlformats.org/officeDocument/2006/relationships/header" Target="header119.xml" /><Relationship Id="rId945" Type="http://schemas.openxmlformats.org/officeDocument/2006/relationships/footer" Target="footer118.xml" /><Relationship Id="rId946" Type="http://schemas.openxmlformats.org/officeDocument/2006/relationships/footer" Target="footer119.xml" /><Relationship Id="rId947" Type="http://schemas.openxmlformats.org/officeDocument/2006/relationships/header" Target="header120.xml" /><Relationship Id="rId948" Type="http://schemas.openxmlformats.org/officeDocument/2006/relationships/footer" Target="footer120.xml" /><Relationship Id="rId949" Type="http://schemas.openxmlformats.org/officeDocument/2006/relationships/hyperlink" Target="https://advance.lexis.com/api/document?collection=cases-ca&amp;id=urn:contentItem:5NCX-HXM1-JWR6-S2KN-00000-00&amp;context=" TargetMode="External" /><Relationship Id="rId95" Type="http://schemas.openxmlformats.org/officeDocument/2006/relationships/footer" Target="footer15.xml" /><Relationship Id="rId950" Type="http://schemas.openxmlformats.org/officeDocument/2006/relationships/hyperlink" Target="https://advance.lexis.com/api/document?collection=cases-ca&amp;id=urn:contentItem:5PCD-P5K1-F8KH-X13H-00000-00&amp;context=" TargetMode="External" /><Relationship Id="rId951" Type="http://schemas.openxmlformats.org/officeDocument/2006/relationships/hyperlink" Target="https://advance.lexis.com/api/document?collection=cases-ca&amp;id=urn:contentItem:5MM5-X7R1-F4W2-60T3-00000-00&amp;context=" TargetMode="External" /><Relationship Id="rId952" Type="http://schemas.openxmlformats.org/officeDocument/2006/relationships/hyperlink" Target="https://advance.lexis.com/api/document?collection=cases-ca&amp;id=urn:contentItem:5F7T-S6T1-JJSF-210B-00000-00&amp;context=" TargetMode="External" /><Relationship Id="rId953" Type="http://schemas.openxmlformats.org/officeDocument/2006/relationships/hyperlink" Target="https://advance.lexis.com/api/document?collection=cases-ca&amp;id=urn:contentItem:5F7T-S6T1-JT99-210W-00000-00&amp;context=" TargetMode="External" /><Relationship Id="rId954" Type="http://schemas.openxmlformats.org/officeDocument/2006/relationships/hyperlink" Target="https://advance.lexis.com/api/document?collection=cases-ca&amp;id=urn:contentItem:5F7T-S751-JCJ5-24SP-00000-00&amp;context=" TargetMode="External" /><Relationship Id="rId955" Type="http://schemas.openxmlformats.org/officeDocument/2006/relationships/hyperlink" Target="https://advance.lexis.com/api/document?collection=cases-ca&amp;id=urn:contentItem:5F7T-S751-FJDY-X3W3-00000-00&amp;context=" TargetMode="External" /><Relationship Id="rId956" Type="http://schemas.openxmlformats.org/officeDocument/2006/relationships/hyperlink" Target="https://advance.lexis.com/api/document?collection=cases-ca&amp;id=urn:contentItem:5F7T-S7K1-DY33-B1NH-00000-00&amp;context=" TargetMode="External" /><Relationship Id="rId957" Type="http://schemas.openxmlformats.org/officeDocument/2006/relationships/header" Target="header121.xml" /><Relationship Id="rId958" Type="http://schemas.openxmlformats.org/officeDocument/2006/relationships/header" Target="header122.xml" /><Relationship Id="rId959" Type="http://schemas.openxmlformats.org/officeDocument/2006/relationships/footer" Target="footer121.xml" /><Relationship Id="rId96" Type="http://schemas.openxmlformats.org/officeDocument/2006/relationships/hyperlink" Target="https://advance.lexis.com/api/document?collection=cases-ca&amp;id=urn:contentItem:5F7T-S7F1-F7VM-S4DJ-00000-00&amp;context=" TargetMode="External" /><Relationship Id="rId960" Type="http://schemas.openxmlformats.org/officeDocument/2006/relationships/footer" Target="footer122.xml" /><Relationship Id="rId961" Type="http://schemas.openxmlformats.org/officeDocument/2006/relationships/header" Target="header123.xml" /><Relationship Id="rId962" Type="http://schemas.openxmlformats.org/officeDocument/2006/relationships/footer" Target="footer123.xml" /><Relationship Id="rId963" Type="http://schemas.openxmlformats.org/officeDocument/2006/relationships/hyperlink" Target="https://advance.lexis.com/api/document?collection=cases-ca&amp;id=urn:contentItem:5F7T-S7D1-JS5Y-B2GR-00000-00&amp;context=" TargetMode="External" /><Relationship Id="rId964" Type="http://schemas.openxmlformats.org/officeDocument/2006/relationships/hyperlink" Target="https://advance.lexis.com/api/document?collection=cases-ca&amp;id=urn:contentItem:5F7T-S6S1-F60C-X0BB-00000-00&amp;context=" TargetMode="External" /><Relationship Id="rId965" Type="http://schemas.openxmlformats.org/officeDocument/2006/relationships/hyperlink" Target="https://advance.lexis.com/api/document?collection=cases-ca&amp;id=urn:contentItem:5F7T-S6X1-F7G6-62B3-00000-00&amp;context=" TargetMode="External" /><Relationship Id="rId966" Type="http://schemas.openxmlformats.org/officeDocument/2006/relationships/hyperlink" Target="https://advance.lexis.com/api/document?collection=cases-ca&amp;id=urn:contentItem:5F7T-S6Y1-JSC5-M325-00000-00&amp;context=" TargetMode="External" /><Relationship Id="rId967" Type="http://schemas.openxmlformats.org/officeDocument/2006/relationships/hyperlink" Target="https://advance.lexis.com/api/document?collection=cases-ca&amp;id=urn:contentItem:5F81-VJW1-FGY5-M2S9-00000-00&amp;context=" TargetMode="External" /><Relationship Id="rId968" Type="http://schemas.openxmlformats.org/officeDocument/2006/relationships/hyperlink" Target="https://advance.lexis.com/api/document?collection=cases-ca&amp;id=urn:contentItem:5F7T-S6Y1-JTNR-M4HV-00000-00&amp;context=" TargetMode="External" /><Relationship Id="rId969" Type="http://schemas.openxmlformats.org/officeDocument/2006/relationships/hyperlink" Target="https://advance.lexis.com/api/document?collection=cases-ca&amp;id=urn:contentItem:5F7T-S7D1-DY89-M44S-00000-00&amp;context=" TargetMode="External" /><Relationship Id="rId97" Type="http://schemas.openxmlformats.org/officeDocument/2006/relationships/hyperlink" Target="https://advance.lexis.com/api/document?collection=legislation-ca&amp;id=urn:contentItem:5F41-1FJ1-JBDT-B069-00000-00&amp;context=" TargetMode="External" /><Relationship Id="rId970" Type="http://schemas.openxmlformats.org/officeDocument/2006/relationships/hyperlink" Target="https://advance.lexis.com/api/document?collection=cases-ca&amp;id=urn:contentItem:5F7T-S6T1-F2F4-G1FF-00000-00&amp;context=" TargetMode="External" /><Relationship Id="rId971" Type="http://schemas.openxmlformats.org/officeDocument/2006/relationships/hyperlink" Target="https://advance.lexis.com/api/document?collection=cases-ca&amp;id=urn:contentItem:5F7T-S6T1-JJ1H-X25D-00000-00&amp;context=" TargetMode="External" /><Relationship Id="rId972" Type="http://schemas.openxmlformats.org/officeDocument/2006/relationships/hyperlink" Target="https://advance.lexis.com/api/document?collection=cases-ca&amp;id=urn:contentItem:5F7T-S6Y1-JTNR-M4MM-00000-00&amp;context=" TargetMode="External" /><Relationship Id="rId973" Type="http://schemas.openxmlformats.org/officeDocument/2006/relationships/hyperlink" Target="https://advance.lexis.com/api/document?collection=cases-ca&amp;id=urn:contentItem:5F7T-S701-JJ6S-61FY-00000-00&amp;context=" TargetMode="External" /><Relationship Id="rId974" Type="http://schemas.openxmlformats.org/officeDocument/2006/relationships/hyperlink" Target="https://advance.lexis.com/api/document?collection=cases-ca&amp;id=urn:contentItem:5F7T-S761-JGHR-M2J3-00000-00&amp;context=" TargetMode="External" /><Relationship Id="rId975" Type="http://schemas.openxmlformats.org/officeDocument/2006/relationships/hyperlink" Target="https://advance.lexis.com/api/document?collection=cases-ca&amp;id=urn:contentItem:5F7T-S6W1-F7ND-G2N1-00000-00&amp;context=" TargetMode="External" /><Relationship Id="rId976" Type="http://schemas.openxmlformats.org/officeDocument/2006/relationships/hyperlink" Target="https://advance.lexis.com/api/document?collection=cases-ca&amp;id=urn:contentItem:5F7T-S7D1-F7ND-G098-00000-00&amp;context=" TargetMode="External" /><Relationship Id="rId977" Type="http://schemas.openxmlformats.org/officeDocument/2006/relationships/hyperlink" Target="https://advance.lexis.com/api/document?collection=cases-ca&amp;id=urn:contentItem:5F7T-S781-FH4C-X2PV-00000-00&amp;context=" TargetMode="External" /><Relationship Id="rId978" Type="http://schemas.openxmlformats.org/officeDocument/2006/relationships/header" Target="header124.xml" /><Relationship Id="rId979" Type="http://schemas.openxmlformats.org/officeDocument/2006/relationships/header" Target="header125.xml" /><Relationship Id="rId98" Type="http://schemas.openxmlformats.org/officeDocument/2006/relationships/hyperlink" Target="https://advance.lexis.com/api/document?collection=legislation-ca&amp;id=urn:contentItem:5F41-1FJ1-JKPJ-G0P7-00000-00&amp;context=" TargetMode="External" /><Relationship Id="rId980" Type="http://schemas.openxmlformats.org/officeDocument/2006/relationships/footer" Target="footer124.xml" /><Relationship Id="rId981" Type="http://schemas.openxmlformats.org/officeDocument/2006/relationships/footer" Target="footer125.xml" /><Relationship Id="rId982" Type="http://schemas.openxmlformats.org/officeDocument/2006/relationships/header" Target="header126.xml" /><Relationship Id="rId983" Type="http://schemas.openxmlformats.org/officeDocument/2006/relationships/footer" Target="footer126.xml" /><Relationship Id="rId984" Type="http://schemas.openxmlformats.org/officeDocument/2006/relationships/hyperlink" Target="https://advance.lexis.com/api/document?collection=cases-ca&amp;id=urn:contentItem:5F7T-S781-JSC5-M3W2-00000-00&amp;context=" TargetMode="External" /><Relationship Id="rId985" Type="http://schemas.openxmlformats.org/officeDocument/2006/relationships/hyperlink" Target="https://advance.lexis.com/api/document?collection=legislation-ca&amp;id=urn:contentItem:5F41-1FN1-JSXV-G1FT-00000-00&amp;context=" TargetMode="External" /><Relationship Id="rId986" Type="http://schemas.openxmlformats.org/officeDocument/2006/relationships/hyperlink" Target="https://advance.lexis.com/api/document?collection=cases-ca&amp;id=urn:contentItem:5F7T-S711-F4GK-M2F4-00000-00&amp;context=" TargetMode="External" /><Relationship Id="rId987" Type="http://schemas.openxmlformats.org/officeDocument/2006/relationships/hyperlink" Target="https://advance.lexis.com/api/document?collection=cases-ca&amp;id=urn:contentItem:5F7T-S6W1-F4GK-M18S-00000-00&amp;context=" TargetMode="External" /><Relationship Id="rId988" Type="http://schemas.openxmlformats.org/officeDocument/2006/relationships/hyperlink" Target="https://advance.lexis.com/api/document?collection=cases-ca&amp;id=urn:contentItem:5F7T-S6X1-JXNB-62XX-00000-00&amp;context=" TargetMode="External" /><Relationship Id="rId989" Type="http://schemas.openxmlformats.org/officeDocument/2006/relationships/hyperlink" Target="https://advance.lexis.com/api/document?collection=cases-ca&amp;id=urn:contentItem:5F16-93B1-F4GK-M429-00000-00&amp;context=" TargetMode="External" /><Relationship Id="rId99" Type="http://schemas.openxmlformats.org/officeDocument/2006/relationships/hyperlink" Target="https://advance.lexis.com/api/document?collection=legislation-ca&amp;id=urn:contentItem:5F41-1FJ1-JPGX-S00Y-00000-00&amp;context=" TargetMode="External" /><Relationship Id="rId990" Type="http://schemas.openxmlformats.org/officeDocument/2006/relationships/hyperlink" Target="https://advance.lexis.com/api/document?collection=cases-ca&amp;id=urn:contentItem:5F81-VJV1-JBM1-M4GW-00000-00&amp;context=" TargetMode="External" /><Relationship Id="rId991" Type="http://schemas.openxmlformats.org/officeDocument/2006/relationships/hyperlink" Target="https://advance.lexis.com/api/document?collection=cases-ca&amp;id=urn:contentItem:5F8N-K6W1-JF1Y-B50G-00000-00&amp;context=" TargetMode="External" /><Relationship Id="rId992" Type="http://schemas.openxmlformats.org/officeDocument/2006/relationships/hyperlink" Target="https://advance.lexis.com/api/document?collection=cases-ca&amp;id=urn:contentItem:5F8N-K6W1-F65M-6257-00000-00&amp;context=" TargetMode="External" /><Relationship Id="rId993" Type="http://schemas.openxmlformats.org/officeDocument/2006/relationships/hyperlink" Target="https://advance.lexis.com/api/document?collection=cases-ca&amp;id=urn:contentItem:5F7T-S721-F5T5-M23P-00000-00&amp;context=" TargetMode="External" /><Relationship Id="rId994" Type="http://schemas.openxmlformats.org/officeDocument/2006/relationships/hyperlink" Target="https://advance.lexis.com/api/document?collection=cases-ca&amp;id=urn:contentItem:5F8N-K731-F361-M195-00000-00&amp;context=" TargetMode="External" /><Relationship Id="rId995" Type="http://schemas.openxmlformats.org/officeDocument/2006/relationships/hyperlink" Target="https://advance.lexis.com/api/document?collection=cases-ca&amp;id=urn:contentItem:5F81-VJV1-JG59-22GB-00000-00&amp;context=" TargetMode="External" /><Relationship Id="rId996" Type="http://schemas.openxmlformats.org/officeDocument/2006/relationships/header" Target="header127.xml" /><Relationship Id="rId997" Type="http://schemas.openxmlformats.org/officeDocument/2006/relationships/header" Target="header128.xml" /><Relationship Id="rId998" Type="http://schemas.openxmlformats.org/officeDocument/2006/relationships/footer" Target="footer127.xml" /><Relationship Id="rId999" Type="http://schemas.openxmlformats.org/officeDocument/2006/relationships/footer" Target="footer128.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Hadley v. Venetian Blind Service Centre, a Division of Superior Venetian Blind Services Ltd., [2000] B.C.J. No. 1797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115043067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